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C4C68" w14:textId="5BAB99B4" w:rsidR="00387662" w:rsidRPr="00C0563D" w:rsidRDefault="007041BB" w:rsidP="006B685D">
      <w:pPr>
        <w:jc w:val="center"/>
        <w:outlineLvl w:val="0"/>
        <w:rPr>
          <w:rFonts w:ascii="Times New Roman" w:hAnsi="Times New Roman"/>
          <w:b/>
        </w:rPr>
      </w:pPr>
      <w:bookmarkStart w:id="0" w:name="_GoBack"/>
      <w:bookmarkEnd w:id="0"/>
      <w:r w:rsidRPr="00C0563D">
        <w:rPr>
          <w:rFonts w:ascii="Times New Roman" w:hAnsi="Times New Roman"/>
          <w:b/>
        </w:rPr>
        <w:t xml:space="preserve">GCDAMP </w:t>
      </w:r>
      <w:r w:rsidR="00DA6D14">
        <w:rPr>
          <w:rFonts w:ascii="Times New Roman" w:hAnsi="Times New Roman"/>
          <w:b/>
        </w:rPr>
        <w:t>TR</w:t>
      </w:r>
      <w:r w:rsidR="00942D21" w:rsidRPr="00C0563D">
        <w:rPr>
          <w:rFonts w:ascii="Times New Roman" w:hAnsi="Times New Roman"/>
          <w:b/>
        </w:rPr>
        <w:t>IENN</w:t>
      </w:r>
      <w:r w:rsidR="00387662" w:rsidRPr="00C0563D">
        <w:rPr>
          <w:rFonts w:ascii="Times New Roman" w:hAnsi="Times New Roman"/>
          <w:b/>
        </w:rPr>
        <w:t>I</w:t>
      </w:r>
      <w:r w:rsidR="00942D21" w:rsidRPr="00C0563D">
        <w:rPr>
          <w:rFonts w:ascii="Times New Roman" w:hAnsi="Times New Roman"/>
          <w:b/>
        </w:rPr>
        <w:t>A</w:t>
      </w:r>
      <w:r w:rsidR="00387662" w:rsidRPr="00C0563D">
        <w:rPr>
          <w:rFonts w:ascii="Times New Roman" w:hAnsi="Times New Roman"/>
          <w:b/>
        </w:rPr>
        <w:t>L BUDGET</w:t>
      </w:r>
      <w:r w:rsidR="00957984">
        <w:rPr>
          <w:rFonts w:ascii="Times New Roman" w:hAnsi="Times New Roman"/>
          <w:b/>
        </w:rPr>
        <w:t xml:space="preserve"> AND</w:t>
      </w:r>
      <w:r w:rsidR="00E26ED6">
        <w:rPr>
          <w:rFonts w:ascii="Times New Roman" w:hAnsi="Times New Roman"/>
          <w:b/>
        </w:rPr>
        <w:t xml:space="preserve"> WORK PLAN </w:t>
      </w:r>
      <w:r w:rsidR="00387662" w:rsidRPr="00C0563D">
        <w:rPr>
          <w:rFonts w:ascii="Times New Roman" w:hAnsi="Times New Roman"/>
          <w:b/>
        </w:rPr>
        <w:t>PROCESS</w:t>
      </w:r>
    </w:p>
    <w:p w14:paraId="038C0E8C" w14:textId="77777777" w:rsidR="00031442" w:rsidRDefault="00031442" w:rsidP="006B685D">
      <w:pPr>
        <w:jc w:val="center"/>
        <w:outlineLvl w:val="0"/>
        <w:rPr>
          <w:rFonts w:ascii="Times New Roman" w:hAnsi="Times New Roman"/>
          <w:b/>
        </w:rPr>
      </w:pPr>
    </w:p>
    <w:p w14:paraId="2F16BF64" w14:textId="5BDFB5C4" w:rsidR="007041BB" w:rsidRDefault="00CC1945" w:rsidP="00C9043C">
      <w:pPr>
        <w:jc w:val="center"/>
        <w:outlineLvl w:val="0"/>
        <w:rPr>
          <w:rFonts w:ascii="Times New Roman" w:hAnsi="Times New Roman"/>
          <w:b/>
        </w:rPr>
      </w:pPr>
      <w:r>
        <w:rPr>
          <w:rFonts w:ascii="Times New Roman" w:hAnsi="Times New Roman"/>
          <w:b/>
        </w:rPr>
        <w:t>October</w:t>
      </w:r>
      <w:r w:rsidR="00C9043C">
        <w:rPr>
          <w:rFonts w:ascii="Times New Roman" w:hAnsi="Times New Roman"/>
          <w:b/>
        </w:rPr>
        <w:t xml:space="preserve"> </w:t>
      </w:r>
      <w:r w:rsidR="00D67F4D">
        <w:rPr>
          <w:rFonts w:ascii="Times New Roman" w:hAnsi="Times New Roman"/>
          <w:b/>
        </w:rPr>
        <w:t>6</w:t>
      </w:r>
      <w:r w:rsidR="007041BB" w:rsidRPr="00C0563D">
        <w:rPr>
          <w:rFonts w:ascii="Times New Roman" w:hAnsi="Times New Roman"/>
          <w:b/>
        </w:rPr>
        <w:t xml:space="preserve">, </w:t>
      </w:r>
      <w:r w:rsidR="00031442">
        <w:rPr>
          <w:rFonts w:ascii="Times New Roman" w:hAnsi="Times New Roman"/>
          <w:b/>
        </w:rPr>
        <w:t>2016</w:t>
      </w:r>
    </w:p>
    <w:p w14:paraId="5F33D0FE" w14:textId="77777777" w:rsidR="009F0B0F" w:rsidRPr="00C0563D" w:rsidRDefault="009F0B0F" w:rsidP="00E02B66">
      <w:pPr>
        <w:rPr>
          <w:rFonts w:ascii="Times New Roman" w:hAnsi="Times New Roman"/>
          <w:b/>
        </w:rPr>
      </w:pPr>
    </w:p>
    <w:p w14:paraId="59AAE59D" w14:textId="77777777" w:rsidR="00670986" w:rsidRPr="00C0563D" w:rsidRDefault="00670986" w:rsidP="00387662">
      <w:pPr>
        <w:rPr>
          <w:rFonts w:ascii="Times New Roman" w:hAnsi="Times New Roman"/>
        </w:rPr>
      </w:pPr>
    </w:p>
    <w:p w14:paraId="0C3793E7" w14:textId="145CF1A7" w:rsidR="00DA6D14" w:rsidRDefault="00DA6D14" w:rsidP="00C0394D">
      <w:pPr>
        <w:rPr>
          <w:rFonts w:ascii="Times New Roman" w:hAnsi="Times New Roman"/>
        </w:rPr>
      </w:pPr>
      <w:r>
        <w:rPr>
          <w:rFonts w:ascii="Times New Roman" w:hAnsi="Times New Roman"/>
        </w:rPr>
        <w:t>On May 6, 2010</w:t>
      </w:r>
      <w:r w:rsidR="00031442">
        <w:rPr>
          <w:rFonts w:ascii="Times New Roman" w:hAnsi="Times New Roman"/>
        </w:rPr>
        <w:t>,</w:t>
      </w:r>
      <w:r w:rsidR="00C0394D" w:rsidRPr="00E538B3">
        <w:rPr>
          <w:rFonts w:ascii="Times New Roman" w:hAnsi="Times New Roman"/>
        </w:rPr>
        <w:t xml:space="preserve"> the Adaptive Management Work Group (AMWG) </w:t>
      </w:r>
      <w:r>
        <w:rPr>
          <w:rFonts w:ascii="Times New Roman" w:hAnsi="Times New Roman"/>
        </w:rPr>
        <w:t xml:space="preserve">approved a biennial </w:t>
      </w:r>
      <w:r w:rsidR="00E26ED6">
        <w:rPr>
          <w:rFonts w:ascii="Times New Roman" w:hAnsi="Times New Roman"/>
        </w:rPr>
        <w:t>budget, work plan, and hydrograph</w:t>
      </w:r>
      <w:r w:rsidR="00E26ED6" w:rsidRPr="00C0563D">
        <w:rPr>
          <w:rFonts w:ascii="Times New Roman" w:hAnsi="Times New Roman"/>
        </w:rPr>
        <w:t xml:space="preserve"> </w:t>
      </w:r>
      <w:r>
        <w:rPr>
          <w:rFonts w:ascii="Times New Roman" w:hAnsi="Times New Roman"/>
        </w:rPr>
        <w:t>process</w:t>
      </w:r>
      <w:r w:rsidR="008C6D3A">
        <w:rPr>
          <w:rFonts w:ascii="Times New Roman" w:hAnsi="Times New Roman"/>
        </w:rPr>
        <w:t xml:space="preserve"> to replace the annual process previously employed</w:t>
      </w:r>
      <w:r>
        <w:rPr>
          <w:rFonts w:ascii="Times New Roman" w:hAnsi="Times New Roman"/>
        </w:rPr>
        <w:t>. This process proved to be successful and</w:t>
      </w:r>
      <w:r w:rsidR="004D6626">
        <w:rPr>
          <w:rFonts w:ascii="Times New Roman" w:hAnsi="Times New Roman"/>
        </w:rPr>
        <w:t xml:space="preserve"> was</w:t>
      </w:r>
      <w:r>
        <w:rPr>
          <w:rFonts w:ascii="Times New Roman" w:hAnsi="Times New Roman"/>
        </w:rPr>
        <w:t xml:space="preserve"> supported by the </w:t>
      </w:r>
      <w:r w:rsidR="00502659">
        <w:rPr>
          <w:rFonts w:ascii="Times New Roman" w:hAnsi="Times New Roman"/>
        </w:rPr>
        <w:t>Glen Canyon Dam Adaptive Management Program (</w:t>
      </w:r>
      <w:r>
        <w:rPr>
          <w:rFonts w:ascii="Times New Roman" w:hAnsi="Times New Roman"/>
        </w:rPr>
        <w:t>GCDAMP</w:t>
      </w:r>
      <w:r w:rsidR="00502659">
        <w:rPr>
          <w:rFonts w:ascii="Times New Roman" w:hAnsi="Times New Roman"/>
        </w:rPr>
        <w:t>)</w:t>
      </w:r>
      <w:r w:rsidR="004D6626">
        <w:rPr>
          <w:rFonts w:ascii="Times New Roman" w:hAnsi="Times New Roman"/>
        </w:rPr>
        <w:t xml:space="preserve">. </w:t>
      </w:r>
      <w:r w:rsidR="002F5C6E">
        <w:rPr>
          <w:rFonts w:ascii="Times New Roman" w:hAnsi="Times New Roman"/>
        </w:rPr>
        <w:t xml:space="preserve">To further improve efficiency of the budgetary and planning efforts of the GCDAMP, the biennial </w:t>
      </w:r>
      <w:r w:rsidR="004D6626">
        <w:rPr>
          <w:rFonts w:ascii="Times New Roman" w:hAnsi="Times New Roman"/>
        </w:rPr>
        <w:t xml:space="preserve">process </w:t>
      </w:r>
      <w:r>
        <w:rPr>
          <w:rFonts w:ascii="Times New Roman" w:hAnsi="Times New Roman"/>
        </w:rPr>
        <w:t xml:space="preserve">was extended to a triennial process for the FY 2015-2017 </w:t>
      </w:r>
      <w:r w:rsidR="00957984">
        <w:rPr>
          <w:rFonts w:ascii="Times New Roman" w:hAnsi="Times New Roman"/>
        </w:rPr>
        <w:t xml:space="preserve">work plan </w:t>
      </w:r>
      <w:r w:rsidR="004D6626">
        <w:rPr>
          <w:rFonts w:ascii="Times New Roman" w:hAnsi="Times New Roman"/>
        </w:rPr>
        <w:t xml:space="preserve">as </w:t>
      </w:r>
      <w:r w:rsidR="00957984">
        <w:rPr>
          <w:rFonts w:ascii="Times New Roman" w:hAnsi="Times New Roman"/>
        </w:rPr>
        <w:t>directed</w:t>
      </w:r>
      <w:r w:rsidR="005D7E89">
        <w:rPr>
          <w:rFonts w:ascii="Times New Roman" w:hAnsi="Times New Roman"/>
        </w:rPr>
        <w:t xml:space="preserve"> by</w:t>
      </w:r>
      <w:r>
        <w:rPr>
          <w:rFonts w:ascii="Times New Roman" w:hAnsi="Times New Roman"/>
        </w:rPr>
        <w:t xml:space="preserve"> </w:t>
      </w:r>
      <w:r w:rsidR="00686E06">
        <w:rPr>
          <w:rFonts w:ascii="Times New Roman" w:hAnsi="Times New Roman"/>
        </w:rPr>
        <w:t xml:space="preserve">the </w:t>
      </w:r>
      <w:r w:rsidR="003B4CE1">
        <w:rPr>
          <w:rFonts w:ascii="Times New Roman" w:hAnsi="Times New Roman"/>
        </w:rPr>
        <w:t>Secretary’s</w:t>
      </w:r>
      <w:r w:rsidR="00686E06">
        <w:rPr>
          <w:rFonts w:ascii="Times New Roman" w:hAnsi="Times New Roman"/>
        </w:rPr>
        <w:t xml:space="preserve"> Designee (</w:t>
      </w:r>
      <w:r>
        <w:rPr>
          <w:rFonts w:ascii="Times New Roman" w:hAnsi="Times New Roman"/>
        </w:rPr>
        <w:t>Anne Castle</w:t>
      </w:r>
      <w:r w:rsidR="00686E06">
        <w:rPr>
          <w:rFonts w:ascii="Times New Roman" w:hAnsi="Times New Roman"/>
        </w:rPr>
        <w:t>)</w:t>
      </w:r>
      <w:r w:rsidR="00071DE3">
        <w:rPr>
          <w:rFonts w:ascii="Times New Roman" w:hAnsi="Times New Roman"/>
        </w:rPr>
        <w:t xml:space="preserve"> </w:t>
      </w:r>
      <w:r w:rsidR="005D7E89">
        <w:rPr>
          <w:rFonts w:ascii="Times New Roman" w:hAnsi="Times New Roman"/>
        </w:rPr>
        <w:t xml:space="preserve">in a memo dated </w:t>
      </w:r>
      <w:r w:rsidR="00957984">
        <w:rPr>
          <w:rFonts w:ascii="Times New Roman" w:hAnsi="Times New Roman"/>
        </w:rPr>
        <w:t>M</w:t>
      </w:r>
      <w:r w:rsidR="00071DE3">
        <w:rPr>
          <w:rFonts w:ascii="Times New Roman" w:hAnsi="Times New Roman"/>
        </w:rPr>
        <w:t>ay 7, 2014</w:t>
      </w:r>
      <w:r>
        <w:rPr>
          <w:rFonts w:ascii="Times New Roman" w:hAnsi="Times New Roman"/>
        </w:rPr>
        <w:t xml:space="preserve">. The </w:t>
      </w:r>
      <w:r w:rsidR="005D7E89">
        <w:rPr>
          <w:rFonts w:ascii="Times New Roman" w:hAnsi="Times New Roman"/>
        </w:rPr>
        <w:t>memo</w:t>
      </w:r>
      <w:r w:rsidR="00686E06">
        <w:rPr>
          <w:rFonts w:ascii="Times New Roman" w:hAnsi="Times New Roman"/>
        </w:rPr>
        <w:t>randum</w:t>
      </w:r>
      <w:r>
        <w:rPr>
          <w:rFonts w:ascii="Times New Roman" w:hAnsi="Times New Roman"/>
        </w:rPr>
        <w:t xml:space="preserve"> </w:t>
      </w:r>
      <w:r w:rsidR="005D7E89">
        <w:rPr>
          <w:rFonts w:ascii="Times New Roman" w:hAnsi="Times New Roman"/>
        </w:rPr>
        <w:t xml:space="preserve">also </w:t>
      </w:r>
      <w:r>
        <w:rPr>
          <w:rFonts w:ascii="Times New Roman" w:hAnsi="Times New Roman"/>
        </w:rPr>
        <w:t xml:space="preserve">instructed the GCDAMP to revise </w:t>
      </w:r>
      <w:r w:rsidR="002F5C6E">
        <w:rPr>
          <w:rFonts w:ascii="Times New Roman" w:hAnsi="Times New Roman"/>
        </w:rPr>
        <w:t>the</w:t>
      </w:r>
      <w:r w:rsidR="005D7E89">
        <w:rPr>
          <w:rFonts w:ascii="Times New Roman" w:hAnsi="Times New Roman"/>
        </w:rPr>
        <w:t xml:space="preserve"> work planning guidance to reflect the development of three</w:t>
      </w:r>
      <w:r w:rsidR="0017669D">
        <w:rPr>
          <w:rFonts w:ascii="Times New Roman" w:hAnsi="Times New Roman"/>
        </w:rPr>
        <w:t>-</w:t>
      </w:r>
      <w:r w:rsidR="005D7E89">
        <w:rPr>
          <w:rFonts w:ascii="Times New Roman" w:hAnsi="Times New Roman"/>
        </w:rPr>
        <w:t>year work</w:t>
      </w:r>
      <w:r w:rsidR="0017669D">
        <w:rPr>
          <w:rFonts w:ascii="Times New Roman" w:hAnsi="Times New Roman"/>
        </w:rPr>
        <w:t xml:space="preserve"> </w:t>
      </w:r>
      <w:r w:rsidR="005D7E89">
        <w:rPr>
          <w:rFonts w:ascii="Times New Roman" w:hAnsi="Times New Roman"/>
        </w:rPr>
        <w:t>plans</w:t>
      </w:r>
      <w:r>
        <w:rPr>
          <w:rFonts w:ascii="Times New Roman" w:hAnsi="Times New Roman"/>
        </w:rPr>
        <w:t>.</w:t>
      </w:r>
      <w:r w:rsidR="00686E06">
        <w:rPr>
          <w:rFonts w:ascii="Times New Roman" w:hAnsi="Times New Roman"/>
        </w:rPr>
        <w:t xml:space="preserve"> This approach was also reiterated by the Secretary’s Designee (Jennifer Gimbel) in a July 8, </w:t>
      </w:r>
      <w:r w:rsidR="009C1E18">
        <w:rPr>
          <w:rFonts w:ascii="Times New Roman" w:hAnsi="Times New Roman"/>
        </w:rPr>
        <w:t>2016 memorandum to Scott VanderK</w:t>
      </w:r>
      <w:r w:rsidR="00686E06">
        <w:rPr>
          <w:rFonts w:ascii="Times New Roman" w:hAnsi="Times New Roman"/>
        </w:rPr>
        <w:t>ooi and Katrina Grantz.</w:t>
      </w:r>
    </w:p>
    <w:p w14:paraId="4B31AC8E" w14:textId="77777777" w:rsidR="009B5219" w:rsidRDefault="009B5219" w:rsidP="00C0394D">
      <w:pPr>
        <w:rPr>
          <w:rFonts w:ascii="Times New Roman" w:hAnsi="Times New Roman"/>
        </w:rPr>
      </w:pPr>
    </w:p>
    <w:p w14:paraId="4BB5A0CC" w14:textId="77777777" w:rsidR="006A1BA9" w:rsidRDefault="009B5219" w:rsidP="006B685D">
      <w:pPr>
        <w:keepNext/>
        <w:keepLines/>
        <w:outlineLvl w:val="0"/>
        <w:rPr>
          <w:rFonts w:ascii="Times New Roman" w:hAnsi="Times New Roman"/>
          <w:b/>
        </w:rPr>
      </w:pPr>
      <w:r w:rsidRPr="00957984">
        <w:rPr>
          <w:rFonts w:ascii="Times New Roman" w:hAnsi="Times New Roman"/>
          <w:b/>
        </w:rPr>
        <w:t>1</w:t>
      </w:r>
      <w:r w:rsidR="00797B68" w:rsidRPr="00957984">
        <w:rPr>
          <w:rFonts w:ascii="Times New Roman" w:hAnsi="Times New Roman"/>
          <w:b/>
        </w:rPr>
        <w:t>.0</w:t>
      </w:r>
      <w:r w:rsidR="00797B68" w:rsidRPr="00C0563D">
        <w:rPr>
          <w:rFonts w:ascii="Times New Roman" w:hAnsi="Times New Roman"/>
          <w:b/>
        </w:rPr>
        <w:t xml:space="preserve">  </w:t>
      </w:r>
      <w:r>
        <w:rPr>
          <w:rFonts w:ascii="Times New Roman" w:hAnsi="Times New Roman"/>
          <w:b/>
        </w:rPr>
        <w:t>Triennial</w:t>
      </w:r>
      <w:r w:rsidR="00DA6D14">
        <w:rPr>
          <w:rFonts w:ascii="Times New Roman" w:hAnsi="Times New Roman"/>
          <w:b/>
        </w:rPr>
        <w:t xml:space="preserve"> </w:t>
      </w:r>
      <w:r w:rsidR="00A2549C">
        <w:rPr>
          <w:rFonts w:ascii="Times New Roman" w:hAnsi="Times New Roman"/>
          <w:b/>
        </w:rPr>
        <w:t xml:space="preserve">Work Plan </w:t>
      </w:r>
      <w:r w:rsidR="00213CAA" w:rsidRPr="00C0563D">
        <w:rPr>
          <w:rFonts w:ascii="Times New Roman" w:hAnsi="Times New Roman"/>
          <w:b/>
        </w:rPr>
        <w:t>P</w:t>
      </w:r>
      <w:r w:rsidR="006A1BA9" w:rsidRPr="00C0563D">
        <w:rPr>
          <w:rFonts w:ascii="Times New Roman" w:hAnsi="Times New Roman"/>
          <w:b/>
        </w:rPr>
        <w:t>rocess</w:t>
      </w:r>
    </w:p>
    <w:p w14:paraId="11E68A74" w14:textId="77777777" w:rsidR="00C0563D" w:rsidRPr="00C0563D" w:rsidRDefault="00C0563D" w:rsidP="006B685D">
      <w:pPr>
        <w:keepNext/>
        <w:keepLines/>
        <w:outlineLvl w:val="0"/>
        <w:rPr>
          <w:rFonts w:ascii="Times New Roman" w:hAnsi="Times New Roman"/>
          <w:b/>
        </w:rPr>
      </w:pPr>
    </w:p>
    <w:p w14:paraId="545A3D89" w14:textId="2FBE6C36" w:rsidR="00770B4B" w:rsidRPr="00C0563D" w:rsidRDefault="00B82BFC" w:rsidP="00797B68">
      <w:pPr>
        <w:keepNext/>
        <w:keepLines/>
        <w:rPr>
          <w:rFonts w:ascii="Times New Roman" w:hAnsi="Times New Roman"/>
        </w:rPr>
      </w:pPr>
      <w:r w:rsidRPr="00C0563D">
        <w:rPr>
          <w:rFonts w:ascii="Times New Roman" w:hAnsi="Times New Roman"/>
        </w:rPr>
        <w:t xml:space="preserve">The </w:t>
      </w:r>
      <w:r w:rsidR="00673BC3" w:rsidRPr="00C0563D">
        <w:rPr>
          <w:rFonts w:ascii="Times New Roman" w:hAnsi="Times New Roman"/>
        </w:rPr>
        <w:t xml:space="preserve">goal </w:t>
      </w:r>
      <w:r w:rsidR="009B5219">
        <w:rPr>
          <w:rFonts w:ascii="Times New Roman" w:hAnsi="Times New Roman"/>
        </w:rPr>
        <w:t xml:space="preserve">of the triennial </w:t>
      </w:r>
      <w:r w:rsidR="005D7E89">
        <w:rPr>
          <w:rFonts w:ascii="Times New Roman" w:hAnsi="Times New Roman"/>
        </w:rPr>
        <w:t xml:space="preserve">work plan </w:t>
      </w:r>
      <w:r w:rsidR="00A2549C">
        <w:rPr>
          <w:rFonts w:ascii="Times New Roman" w:hAnsi="Times New Roman"/>
        </w:rPr>
        <w:t xml:space="preserve">(TWP) </w:t>
      </w:r>
      <w:r w:rsidR="009B5219">
        <w:rPr>
          <w:rFonts w:ascii="Times New Roman" w:hAnsi="Times New Roman"/>
        </w:rPr>
        <w:t xml:space="preserve">process </w:t>
      </w:r>
      <w:r w:rsidRPr="00C0563D">
        <w:rPr>
          <w:rFonts w:ascii="Times New Roman" w:hAnsi="Times New Roman"/>
        </w:rPr>
        <w:t xml:space="preserve">is to </w:t>
      </w:r>
      <w:r w:rsidR="00F06D7E">
        <w:rPr>
          <w:rFonts w:ascii="Times New Roman" w:hAnsi="Times New Roman"/>
        </w:rPr>
        <w:t xml:space="preserve">develop a three-year budget and work plan that is responsive to the guiding principles and documents of the GCDAMP. It will be developed as a collaborative effort between the </w:t>
      </w:r>
      <w:r w:rsidR="0079257E" w:rsidRPr="00C0563D">
        <w:rPr>
          <w:rFonts w:ascii="Times New Roman" w:hAnsi="Times New Roman"/>
        </w:rPr>
        <w:t>Grand Canyon Monitoring and Research Center (</w:t>
      </w:r>
      <w:r w:rsidR="00797B68" w:rsidRPr="00C0563D">
        <w:rPr>
          <w:rFonts w:ascii="Times New Roman" w:hAnsi="Times New Roman"/>
        </w:rPr>
        <w:t>GCMRC</w:t>
      </w:r>
      <w:r w:rsidR="0079257E" w:rsidRPr="00C0563D">
        <w:rPr>
          <w:rFonts w:ascii="Times New Roman" w:hAnsi="Times New Roman"/>
        </w:rPr>
        <w:t>)</w:t>
      </w:r>
      <w:r w:rsidR="00797B68" w:rsidRPr="00C0563D">
        <w:rPr>
          <w:rFonts w:ascii="Times New Roman" w:hAnsi="Times New Roman"/>
        </w:rPr>
        <w:t xml:space="preserve">, </w:t>
      </w:r>
      <w:r w:rsidR="00F06D7E">
        <w:rPr>
          <w:rFonts w:ascii="Times New Roman" w:hAnsi="Times New Roman"/>
        </w:rPr>
        <w:t xml:space="preserve">Bureau of Reclamation (Reclamation), </w:t>
      </w:r>
      <w:r w:rsidR="00502659">
        <w:rPr>
          <w:rFonts w:ascii="Times New Roman" w:hAnsi="Times New Roman"/>
        </w:rPr>
        <w:t>Technical Work Group (</w:t>
      </w:r>
      <w:r w:rsidR="00096D85">
        <w:rPr>
          <w:rFonts w:ascii="Times New Roman" w:hAnsi="Times New Roman"/>
        </w:rPr>
        <w:t>TWG</w:t>
      </w:r>
      <w:r w:rsidR="00502659">
        <w:rPr>
          <w:rFonts w:ascii="Times New Roman" w:hAnsi="Times New Roman"/>
        </w:rPr>
        <w:t>)</w:t>
      </w:r>
      <w:r w:rsidR="00096D85">
        <w:rPr>
          <w:rFonts w:ascii="Times New Roman" w:hAnsi="Times New Roman"/>
        </w:rPr>
        <w:t>,</w:t>
      </w:r>
      <w:r w:rsidR="00673BC3" w:rsidRPr="00C0563D">
        <w:rPr>
          <w:rFonts w:ascii="Times New Roman" w:hAnsi="Times New Roman"/>
        </w:rPr>
        <w:t xml:space="preserve"> and AMWG</w:t>
      </w:r>
      <w:r w:rsidR="004B3008" w:rsidRPr="00C0563D">
        <w:rPr>
          <w:rFonts w:ascii="Times New Roman" w:hAnsi="Times New Roman"/>
        </w:rPr>
        <w:t>.</w:t>
      </w:r>
      <w:r w:rsidR="007A27DC" w:rsidRPr="00C0563D">
        <w:rPr>
          <w:rFonts w:ascii="Times New Roman" w:hAnsi="Times New Roman"/>
        </w:rPr>
        <w:t xml:space="preserve"> </w:t>
      </w:r>
      <w:r w:rsidR="00A2549C">
        <w:rPr>
          <w:rFonts w:ascii="Times New Roman" w:hAnsi="Times New Roman"/>
        </w:rPr>
        <w:t>T</w:t>
      </w:r>
      <w:r w:rsidR="004D6626">
        <w:rPr>
          <w:rFonts w:ascii="Times New Roman" w:hAnsi="Times New Roman"/>
        </w:rPr>
        <w:t>he</w:t>
      </w:r>
      <w:r w:rsidRPr="00C0563D">
        <w:rPr>
          <w:rFonts w:ascii="Times New Roman" w:hAnsi="Times New Roman"/>
        </w:rPr>
        <w:t xml:space="preserve"> GCDAMP </w:t>
      </w:r>
      <w:r w:rsidR="00502659">
        <w:rPr>
          <w:rFonts w:ascii="Times New Roman" w:hAnsi="Times New Roman"/>
        </w:rPr>
        <w:t>will</w:t>
      </w:r>
      <w:r w:rsidR="00502659" w:rsidRPr="00C0563D">
        <w:rPr>
          <w:rFonts w:ascii="Times New Roman" w:hAnsi="Times New Roman"/>
        </w:rPr>
        <w:t xml:space="preserve"> </w:t>
      </w:r>
      <w:r w:rsidR="004B3008" w:rsidRPr="00C0563D">
        <w:rPr>
          <w:rFonts w:ascii="Times New Roman" w:hAnsi="Times New Roman"/>
        </w:rPr>
        <w:t xml:space="preserve">develop a </w:t>
      </w:r>
      <w:r w:rsidR="00502659">
        <w:rPr>
          <w:rFonts w:ascii="Times New Roman" w:hAnsi="Times New Roman"/>
        </w:rPr>
        <w:t xml:space="preserve">triennial </w:t>
      </w:r>
      <w:r w:rsidR="005D7E89">
        <w:rPr>
          <w:rFonts w:ascii="Times New Roman" w:hAnsi="Times New Roman"/>
        </w:rPr>
        <w:t xml:space="preserve">work plan (TWP) </w:t>
      </w:r>
      <w:r w:rsidR="004B3008" w:rsidRPr="00C0563D">
        <w:rPr>
          <w:rFonts w:ascii="Times New Roman" w:hAnsi="Times New Roman"/>
        </w:rPr>
        <w:t xml:space="preserve">the first year of the </w:t>
      </w:r>
      <w:r w:rsidR="00E26ED6">
        <w:rPr>
          <w:rFonts w:ascii="Times New Roman" w:hAnsi="Times New Roman"/>
        </w:rPr>
        <w:t>budgetary and planning cycle</w:t>
      </w:r>
      <w:r w:rsidR="001701BB" w:rsidRPr="00C0563D">
        <w:rPr>
          <w:rFonts w:ascii="Times New Roman" w:hAnsi="Times New Roman"/>
        </w:rPr>
        <w:t xml:space="preserve">. Then, in the second </w:t>
      </w:r>
      <w:r w:rsidR="00DF481A">
        <w:rPr>
          <w:rFonts w:ascii="Times New Roman" w:hAnsi="Times New Roman"/>
        </w:rPr>
        <w:t xml:space="preserve">and third </w:t>
      </w:r>
      <w:r w:rsidR="001701BB" w:rsidRPr="00C0563D">
        <w:rPr>
          <w:rFonts w:ascii="Times New Roman" w:hAnsi="Times New Roman"/>
        </w:rPr>
        <w:t>year</w:t>
      </w:r>
      <w:r w:rsidR="00DF481A">
        <w:rPr>
          <w:rFonts w:ascii="Times New Roman" w:hAnsi="Times New Roman"/>
        </w:rPr>
        <w:t>s</w:t>
      </w:r>
      <w:r w:rsidR="00E26ED6">
        <w:rPr>
          <w:rFonts w:ascii="Times New Roman" w:hAnsi="Times New Roman"/>
        </w:rPr>
        <w:t>,</w:t>
      </w:r>
      <w:r w:rsidR="001701BB" w:rsidRPr="00C0563D">
        <w:rPr>
          <w:rFonts w:ascii="Times New Roman" w:hAnsi="Times New Roman"/>
        </w:rPr>
        <w:t xml:space="preserve"> the </w:t>
      </w:r>
      <w:r w:rsidRPr="00C0563D">
        <w:rPr>
          <w:rFonts w:ascii="Times New Roman" w:hAnsi="Times New Roman"/>
        </w:rPr>
        <w:t>GCD</w:t>
      </w:r>
      <w:r w:rsidR="001701BB" w:rsidRPr="00C0563D">
        <w:rPr>
          <w:rFonts w:ascii="Times New Roman" w:hAnsi="Times New Roman"/>
        </w:rPr>
        <w:t>AMP would</w:t>
      </w:r>
      <w:r w:rsidR="007A27DC" w:rsidRPr="00C0563D">
        <w:rPr>
          <w:rFonts w:ascii="Times New Roman" w:hAnsi="Times New Roman"/>
        </w:rPr>
        <w:t xml:space="preserve"> </w:t>
      </w:r>
      <w:r w:rsidR="00502659">
        <w:rPr>
          <w:rFonts w:ascii="Times New Roman" w:hAnsi="Times New Roman"/>
        </w:rPr>
        <w:t xml:space="preserve">implement the </w:t>
      </w:r>
      <w:r w:rsidR="00217CB9">
        <w:rPr>
          <w:rFonts w:ascii="Times New Roman" w:hAnsi="Times New Roman"/>
        </w:rPr>
        <w:t>TWP</w:t>
      </w:r>
      <w:r w:rsidR="00E26ED6">
        <w:rPr>
          <w:rFonts w:ascii="Times New Roman" w:hAnsi="Times New Roman"/>
        </w:rPr>
        <w:t xml:space="preserve"> </w:t>
      </w:r>
      <w:r w:rsidR="004D6626">
        <w:rPr>
          <w:rFonts w:ascii="Times New Roman" w:hAnsi="Times New Roman"/>
        </w:rPr>
        <w:t xml:space="preserve">making </w:t>
      </w:r>
      <w:r w:rsidR="00C06802">
        <w:rPr>
          <w:rFonts w:ascii="Times New Roman" w:hAnsi="Times New Roman"/>
        </w:rPr>
        <w:t xml:space="preserve">adjustments </w:t>
      </w:r>
      <w:r w:rsidR="004D6626">
        <w:rPr>
          <w:rFonts w:ascii="Times New Roman" w:hAnsi="Times New Roman"/>
        </w:rPr>
        <w:t>for</w:t>
      </w:r>
      <w:r w:rsidR="00502659">
        <w:rPr>
          <w:rFonts w:ascii="Times New Roman" w:hAnsi="Times New Roman"/>
        </w:rPr>
        <w:t xml:space="preserve"> CPI and </w:t>
      </w:r>
      <w:r w:rsidR="00DF481A">
        <w:rPr>
          <w:rFonts w:ascii="Times New Roman" w:hAnsi="Times New Roman"/>
        </w:rPr>
        <w:t xml:space="preserve">budgetary </w:t>
      </w:r>
      <w:r w:rsidR="00502659">
        <w:rPr>
          <w:rFonts w:ascii="Times New Roman" w:hAnsi="Times New Roman"/>
        </w:rPr>
        <w:t>needs at GCMRC and Reclamation</w:t>
      </w:r>
      <w:r w:rsidR="00F06D7E">
        <w:rPr>
          <w:rFonts w:ascii="Times New Roman" w:hAnsi="Times New Roman"/>
        </w:rPr>
        <w:t>.</w:t>
      </w:r>
      <w:r w:rsidR="00502659">
        <w:rPr>
          <w:rFonts w:ascii="Times New Roman" w:hAnsi="Times New Roman"/>
        </w:rPr>
        <w:t xml:space="preserve"> </w:t>
      </w:r>
      <w:r w:rsidR="00C06802">
        <w:rPr>
          <w:rFonts w:ascii="Times New Roman" w:hAnsi="Times New Roman"/>
        </w:rPr>
        <w:t>T</w:t>
      </w:r>
      <w:r w:rsidR="00502659" w:rsidRPr="00DF481A">
        <w:rPr>
          <w:rFonts w:ascii="Times New Roman" w:hAnsi="Times New Roman"/>
        </w:rPr>
        <w:t xml:space="preserve">he GCDAMP would </w:t>
      </w:r>
      <w:r w:rsidR="00DF481A" w:rsidRPr="00DF481A">
        <w:rPr>
          <w:rFonts w:ascii="Times New Roman" w:hAnsi="Times New Roman"/>
        </w:rPr>
        <w:t xml:space="preserve">also </w:t>
      </w:r>
      <w:r w:rsidR="00502659" w:rsidRPr="00DF481A">
        <w:rPr>
          <w:rFonts w:ascii="Times New Roman" w:hAnsi="Times New Roman"/>
        </w:rPr>
        <w:t xml:space="preserve">consider </w:t>
      </w:r>
      <w:r w:rsidR="00DF481A" w:rsidRPr="00DF481A">
        <w:rPr>
          <w:rFonts w:ascii="Times New Roman" w:hAnsi="Times New Roman"/>
        </w:rPr>
        <w:t xml:space="preserve">potential </w:t>
      </w:r>
      <w:r w:rsidR="004B3008" w:rsidRPr="00DF481A">
        <w:rPr>
          <w:rFonts w:ascii="Times New Roman" w:hAnsi="Times New Roman"/>
        </w:rPr>
        <w:t xml:space="preserve">changes </w:t>
      </w:r>
      <w:r w:rsidR="00C06802">
        <w:rPr>
          <w:rFonts w:ascii="Times New Roman" w:hAnsi="Times New Roman"/>
        </w:rPr>
        <w:t>to</w:t>
      </w:r>
      <w:r w:rsidR="004B3008" w:rsidRPr="00DF481A">
        <w:rPr>
          <w:rFonts w:ascii="Times New Roman" w:hAnsi="Times New Roman"/>
        </w:rPr>
        <w:t xml:space="preserve"> projects or new sta</w:t>
      </w:r>
      <w:r w:rsidR="00F67965" w:rsidRPr="00DF481A">
        <w:rPr>
          <w:rFonts w:ascii="Times New Roman" w:hAnsi="Times New Roman"/>
        </w:rPr>
        <w:t xml:space="preserve">rts </w:t>
      </w:r>
      <w:r w:rsidR="00C06802">
        <w:rPr>
          <w:rFonts w:ascii="Times New Roman" w:hAnsi="Times New Roman"/>
        </w:rPr>
        <w:t>subject to guidelines in Section 2.7</w:t>
      </w:r>
      <w:r w:rsidR="004B3008" w:rsidRPr="00DF481A">
        <w:rPr>
          <w:rFonts w:ascii="Times New Roman" w:hAnsi="Times New Roman"/>
        </w:rPr>
        <w:t xml:space="preserve">. </w:t>
      </w:r>
    </w:p>
    <w:p w14:paraId="24F78FDB" w14:textId="77777777" w:rsidR="00770B4B" w:rsidRPr="00C0563D" w:rsidRDefault="00770B4B" w:rsidP="004B3008">
      <w:pPr>
        <w:rPr>
          <w:rFonts w:ascii="Times New Roman" w:hAnsi="Times New Roman"/>
        </w:rPr>
      </w:pPr>
    </w:p>
    <w:p w14:paraId="48568B4A" w14:textId="77777777" w:rsidR="00770B4B" w:rsidRPr="00C0563D" w:rsidRDefault="0079257E" w:rsidP="00770B4B">
      <w:pPr>
        <w:rPr>
          <w:rFonts w:ascii="Times New Roman" w:hAnsi="Times New Roman"/>
        </w:rPr>
      </w:pPr>
      <w:r w:rsidRPr="00C0563D">
        <w:rPr>
          <w:rFonts w:ascii="Times New Roman" w:hAnsi="Times New Roman"/>
        </w:rPr>
        <w:t>The major components of the</w:t>
      </w:r>
      <w:r w:rsidR="00770B4B" w:rsidRPr="00C0563D">
        <w:rPr>
          <w:rFonts w:ascii="Times New Roman" w:hAnsi="Times New Roman"/>
        </w:rPr>
        <w:t xml:space="preserve"> </w:t>
      </w:r>
      <w:r w:rsidR="00353FFB">
        <w:rPr>
          <w:rFonts w:ascii="Times New Roman" w:hAnsi="Times New Roman"/>
        </w:rPr>
        <w:t>TWP</w:t>
      </w:r>
      <w:r w:rsidR="0095765F">
        <w:rPr>
          <w:rFonts w:ascii="Times New Roman" w:hAnsi="Times New Roman"/>
        </w:rPr>
        <w:t xml:space="preserve"> </w:t>
      </w:r>
      <w:r w:rsidR="00353FFB">
        <w:rPr>
          <w:rFonts w:ascii="Times New Roman" w:hAnsi="Times New Roman"/>
        </w:rPr>
        <w:t xml:space="preserve">process </w:t>
      </w:r>
      <w:r w:rsidR="00770B4B" w:rsidRPr="00C0563D">
        <w:rPr>
          <w:rFonts w:ascii="Times New Roman" w:hAnsi="Times New Roman"/>
        </w:rPr>
        <w:t>include:</w:t>
      </w:r>
    </w:p>
    <w:p w14:paraId="0637557E" w14:textId="3CDCFBD1" w:rsidR="009F1FD9" w:rsidRDefault="009F1FD9" w:rsidP="00A2189B">
      <w:pPr>
        <w:pStyle w:val="ListParagraph"/>
        <w:numPr>
          <w:ilvl w:val="0"/>
          <w:numId w:val="1"/>
        </w:numPr>
        <w:rPr>
          <w:rFonts w:ascii="Times New Roman" w:hAnsi="Times New Roman"/>
        </w:rPr>
      </w:pPr>
      <w:r>
        <w:rPr>
          <w:rFonts w:ascii="Times New Roman" w:hAnsi="Times New Roman"/>
        </w:rPr>
        <w:t>The</w:t>
      </w:r>
      <w:r w:rsidR="00A2189B" w:rsidRPr="00E538B3">
        <w:rPr>
          <w:rFonts w:ascii="Times New Roman" w:hAnsi="Times New Roman"/>
        </w:rPr>
        <w:t xml:space="preserve"> </w:t>
      </w:r>
      <w:r w:rsidR="00F324B5">
        <w:rPr>
          <w:rFonts w:ascii="Times New Roman" w:hAnsi="Times New Roman"/>
        </w:rPr>
        <w:t>Budget Ad Hoc Group (</w:t>
      </w:r>
      <w:r w:rsidR="00A2189B" w:rsidRPr="00E538B3">
        <w:rPr>
          <w:rFonts w:ascii="Times New Roman" w:hAnsi="Times New Roman"/>
        </w:rPr>
        <w:t>BAHG</w:t>
      </w:r>
      <w:r w:rsidR="00F324B5">
        <w:rPr>
          <w:rFonts w:ascii="Times New Roman" w:hAnsi="Times New Roman"/>
        </w:rPr>
        <w:t>)</w:t>
      </w:r>
      <w:r>
        <w:rPr>
          <w:rFonts w:ascii="Times New Roman" w:hAnsi="Times New Roman"/>
        </w:rPr>
        <w:t xml:space="preserve"> and TWG</w:t>
      </w:r>
      <w:r w:rsidR="00A2189B" w:rsidRPr="00E538B3">
        <w:rPr>
          <w:rFonts w:ascii="Times New Roman" w:hAnsi="Times New Roman"/>
        </w:rPr>
        <w:t xml:space="preserve"> </w:t>
      </w:r>
      <w:r>
        <w:rPr>
          <w:rFonts w:ascii="Times New Roman" w:hAnsi="Times New Roman"/>
        </w:rPr>
        <w:t xml:space="preserve">will work </w:t>
      </w:r>
      <w:r w:rsidR="00A2189B">
        <w:rPr>
          <w:rFonts w:ascii="Times New Roman" w:hAnsi="Times New Roman"/>
        </w:rPr>
        <w:t xml:space="preserve">with </w:t>
      </w:r>
      <w:r w:rsidR="0057602A">
        <w:rPr>
          <w:rFonts w:ascii="Times New Roman" w:hAnsi="Times New Roman"/>
        </w:rPr>
        <w:t xml:space="preserve">Reclamation </w:t>
      </w:r>
      <w:r w:rsidR="00A2189B">
        <w:rPr>
          <w:rFonts w:ascii="Times New Roman" w:hAnsi="Times New Roman"/>
        </w:rPr>
        <w:t xml:space="preserve">and GCMRC </w:t>
      </w:r>
      <w:r>
        <w:rPr>
          <w:rFonts w:ascii="Times New Roman" w:hAnsi="Times New Roman"/>
        </w:rPr>
        <w:t>to</w:t>
      </w:r>
      <w:r w:rsidR="00A2189B">
        <w:rPr>
          <w:rFonts w:ascii="Times New Roman" w:hAnsi="Times New Roman"/>
        </w:rPr>
        <w:t xml:space="preserve"> develop </w:t>
      </w:r>
      <w:r w:rsidR="00F67965">
        <w:rPr>
          <w:rFonts w:ascii="Times New Roman" w:hAnsi="Times New Roman"/>
        </w:rPr>
        <w:t xml:space="preserve">a </w:t>
      </w:r>
      <w:r w:rsidR="00A2189B">
        <w:rPr>
          <w:rFonts w:ascii="Times New Roman" w:hAnsi="Times New Roman"/>
        </w:rPr>
        <w:t xml:space="preserve">draft </w:t>
      </w:r>
      <w:r w:rsidR="00353FFB">
        <w:rPr>
          <w:rFonts w:ascii="Times New Roman" w:hAnsi="Times New Roman"/>
        </w:rPr>
        <w:t>TWP</w:t>
      </w:r>
      <w:r>
        <w:rPr>
          <w:rFonts w:ascii="Times New Roman" w:hAnsi="Times New Roman"/>
        </w:rPr>
        <w:t xml:space="preserve"> according to the process described in Table 1;</w:t>
      </w:r>
    </w:p>
    <w:p w14:paraId="6356DC4A" w14:textId="3BA60CD5" w:rsidR="00A2189B" w:rsidRDefault="009F1FD9" w:rsidP="00A2189B">
      <w:pPr>
        <w:pStyle w:val="ListParagraph"/>
        <w:numPr>
          <w:ilvl w:val="0"/>
          <w:numId w:val="1"/>
        </w:numPr>
        <w:rPr>
          <w:rFonts w:ascii="Times New Roman" w:hAnsi="Times New Roman"/>
        </w:rPr>
      </w:pPr>
      <w:r>
        <w:rPr>
          <w:rFonts w:ascii="Times New Roman" w:hAnsi="Times New Roman"/>
        </w:rPr>
        <w:t>T</w:t>
      </w:r>
      <w:r w:rsidR="00A2189B" w:rsidRPr="00E538B3">
        <w:rPr>
          <w:rFonts w:ascii="Times New Roman" w:hAnsi="Times New Roman"/>
        </w:rPr>
        <w:t xml:space="preserve">he TWG </w:t>
      </w:r>
      <w:r>
        <w:rPr>
          <w:rFonts w:ascii="Times New Roman" w:hAnsi="Times New Roman"/>
        </w:rPr>
        <w:t xml:space="preserve">will </w:t>
      </w:r>
      <w:r w:rsidR="00A2189B" w:rsidRPr="00E538B3">
        <w:rPr>
          <w:rFonts w:ascii="Times New Roman" w:hAnsi="Times New Roman"/>
        </w:rPr>
        <w:t xml:space="preserve">develop </w:t>
      </w:r>
      <w:r>
        <w:rPr>
          <w:rFonts w:ascii="Times New Roman" w:hAnsi="Times New Roman"/>
        </w:rPr>
        <w:t>a TWP</w:t>
      </w:r>
      <w:r w:rsidR="00A2189B" w:rsidRPr="00E538B3">
        <w:rPr>
          <w:rFonts w:ascii="Times New Roman" w:hAnsi="Times New Roman"/>
        </w:rPr>
        <w:t xml:space="preserve"> recommendation for AMWG consideration</w:t>
      </w:r>
      <w:r>
        <w:rPr>
          <w:rFonts w:ascii="Times New Roman" w:hAnsi="Times New Roman"/>
        </w:rPr>
        <w:t xml:space="preserve"> and recommendation to the </w:t>
      </w:r>
      <w:r w:rsidR="000A6E88">
        <w:rPr>
          <w:rFonts w:ascii="Times New Roman" w:hAnsi="Times New Roman"/>
        </w:rPr>
        <w:t>Secretary of Interior (</w:t>
      </w:r>
      <w:r>
        <w:rPr>
          <w:rFonts w:ascii="Times New Roman" w:hAnsi="Times New Roman"/>
        </w:rPr>
        <w:t>SOI</w:t>
      </w:r>
      <w:r w:rsidR="000A6E88">
        <w:rPr>
          <w:rFonts w:ascii="Times New Roman" w:hAnsi="Times New Roman"/>
        </w:rPr>
        <w:t>)</w:t>
      </w:r>
      <w:r>
        <w:rPr>
          <w:rFonts w:ascii="Times New Roman" w:hAnsi="Times New Roman"/>
        </w:rPr>
        <w:t>;</w:t>
      </w:r>
    </w:p>
    <w:p w14:paraId="1ACA6EC8" w14:textId="534DA999" w:rsidR="009F1FD9" w:rsidRDefault="009F1FD9">
      <w:pPr>
        <w:pStyle w:val="ListParagraph"/>
        <w:numPr>
          <w:ilvl w:val="0"/>
          <w:numId w:val="1"/>
        </w:numPr>
        <w:rPr>
          <w:rFonts w:ascii="Times New Roman" w:hAnsi="Times New Roman"/>
        </w:rPr>
      </w:pPr>
      <w:r>
        <w:rPr>
          <w:rFonts w:ascii="Times New Roman" w:hAnsi="Times New Roman"/>
        </w:rPr>
        <w:t xml:space="preserve">The TWP will include </w:t>
      </w:r>
      <w:r w:rsidRPr="00C0563D">
        <w:rPr>
          <w:rFonts w:ascii="Times New Roman" w:hAnsi="Times New Roman"/>
        </w:rPr>
        <w:t>budget</w:t>
      </w:r>
      <w:r>
        <w:rPr>
          <w:rFonts w:ascii="Times New Roman" w:hAnsi="Times New Roman"/>
        </w:rPr>
        <w:t xml:space="preserve"> spreadsheets and </w:t>
      </w:r>
      <w:r w:rsidRPr="00C0563D">
        <w:rPr>
          <w:rFonts w:ascii="Times New Roman" w:hAnsi="Times New Roman"/>
        </w:rPr>
        <w:t>work plans</w:t>
      </w:r>
      <w:r>
        <w:rPr>
          <w:rFonts w:ascii="Times New Roman" w:hAnsi="Times New Roman"/>
        </w:rPr>
        <w:t xml:space="preserve"> for each of the three years;</w:t>
      </w:r>
    </w:p>
    <w:p w14:paraId="65702AC5" w14:textId="373F7A9F" w:rsidR="009F1FD9" w:rsidRDefault="009F1FD9">
      <w:pPr>
        <w:pStyle w:val="ListParagraph"/>
        <w:numPr>
          <w:ilvl w:val="0"/>
          <w:numId w:val="1"/>
        </w:numPr>
        <w:rPr>
          <w:rFonts w:ascii="Times New Roman" w:hAnsi="Times New Roman"/>
        </w:rPr>
      </w:pPr>
      <w:r>
        <w:rPr>
          <w:rFonts w:ascii="Times New Roman" w:hAnsi="Times New Roman"/>
        </w:rPr>
        <w:t>The GCDAMP will recommend annual budgets to the SOI, based on the TWP, as required by federal budgetary policy;</w:t>
      </w:r>
    </w:p>
    <w:p w14:paraId="06A813E4" w14:textId="43CEE9A5" w:rsidR="009F1FD9" w:rsidRPr="00C0563D" w:rsidRDefault="009F1FD9" w:rsidP="009F1FD9">
      <w:pPr>
        <w:pStyle w:val="ListParagraph"/>
        <w:numPr>
          <w:ilvl w:val="0"/>
          <w:numId w:val="1"/>
        </w:numPr>
        <w:rPr>
          <w:rFonts w:ascii="Times New Roman" w:hAnsi="Times New Roman"/>
        </w:rPr>
      </w:pPr>
      <w:r>
        <w:rPr>
          <w:rFonts w:ascii="Times New Roman" w:hAnsi="Times New Roman"/>
        </w:rPr>
        <w:t xml:space="preserve">Modifications to the budget and work plan should adhere to the criteria described in Section </w:t>
      </w:r>
      <w:r w:rsidR="002A2E3B">
        <w:rPr>
          <w:rFonts w:ascii="Times New Roman" w:hAnsi="Times New Roman"/>
        </w:rPr>
        <w:t>2.7;</w:t>
      </w:r>
    </w:p>
    <w:p w14:paraId="6308BFCD" w14:textId="3C22B73B" w:rsidR="009F1FD9" w:rsidRPr="00C0563D" w:rsidRDefault="009F1FD9" w:rsidP="009F1FD9">
      <w:pPr>
        <w:pStyle w:val="ListParagraph"/>
        <w:numPr>
          <w:ilvl w:val="0"/>
          <w:numId w:val="1"/>
        </w:numPr>
        <w:spacing w:before="240"/>
        <w:rPr>
          <w:rFonts w:ascii="Times New Roman" w:hAnsi="Times New Roman"/>
        </w:rPr>
      </w:pPr>
      <w:r>
        <w:rPr>
          <w:rFonts w:ascii="Times New Roman" w:hAnsi="Times New Roman"/>
        </w:rPr>
        <w:t>Annual f</w:t>
      </w:r>
      <w:r w:rsidRPr="00C0563D">
        <w:rPr>
          <w:rFonts w:ascii="Times New Roman" w:hAnsi="Times New Roman"/>
        </w:rPr>
        <w:t>iscal reporting</w:t>
      </w:r>
      <w:r>
        <w:rPr>
          <w:rFonts w:ascii="Times New Roman" w:hAnsi="Times New Roman"/>
        </w:rPr>
        <w:t xml:space="preserve"> on expenditures </w:t>
      </w:r>
      <w:r w:rsidR="002A2E3B">
        <w:rPr>
          <w:rFonts w:ascii="Times New Roman" w:hAnsi="Times New Roman"/>
        </w:rPr>
        <w:t>and annual progress reports</w:t>
      </w:r>
      <w:r>
        <w:rPr>
          <w:rFonts w:ascii="Times New Roman" w:hAnsi="Times New Roman"/>
        </w:rPr>
        <w:t xml:space="preserve"> will be provided to the GCDAMP by GCMRC and Reclamation;</w:t>
      </w:r>
      <w:r w:rsidR="002A2E3B">
        <w:rPr>
          <w:rFonts w:ascii="Times New Roman" w:hAnsi="Times New Roman"/>
        </w:rPr>
        <w:t xml:space="preserve"> and</w:t>
      </w:r>
    </w:p>
    <w:p w14:paraId="580171E7" w14:textId="636F33CA" w:rsidR="009F1FD9" w:rsidRPr="00A2189B" w:rsidRDefault="009F1FD9" w:rsidP="009F1FD9">
      <w:pPr>
        <w:pStyle w:val="ListParagraph"/>
        <w:numPr>
          <w:ilvl w:val="0"/>
          <w:numId w:val="1"/>
        </w:numPr>
        <w:rPr>
          <w:rFonts w:ascii="Times New Roman" w:hAnsi="Times New Roman"/>
        </w:rPr>
      </w:pPr>
      <w:r>
        <w:rPr>
          <w:rFonts w:ascii="Times New Roman" w:hAnsi="Times New Roman"/>
        </w:rPr>
        <w:t xml:space="preserve">The GCDAMP will hold </w:t>
      </w:r>
      <w:r w:rsidRPr="00C0563D">
        <w:rPr>
          <w:rFonts w:ascii="Times New Roman" w:hAnsi="Times New Roman"/>
        </w:rPr>
        <w:t>an annual reporting meeti</w:t>
      </w:r>
      <w:r>
        <w:rPr>
          <w:rFonts w:ascii="Times New Roman" w:hAnsi="Times New Roman"/>
        </w:rPr>
        <w:t xml:space="preserve">ng in </w:t>
      </w:r>
      <w:r w:rsidRPr="00C0563D">
        <w:rPr>
          <w:rFonts w:ascii="Times New Roman" w:hAnsi="Times New Roman"/>
        </w:rPr>
        <w:t>January</w:t>
      </w:r>
      <w:r w:rsidR="002A2E3B">
        <w:rPr>
          <w:rFonts w:ascii="Times New Roman" w:hAnsi="Times New Roman"/>
        </w:rPr>
        <w:t xml:space="preserve"> (targeted month).</w:t>
      </w:r>
    </w:p>
    <w:p w14:paraId="164DF8E6" w14:textId="77777777" w:rsidR="00770B4B" w:rsidRPr="00C0563D" w:rsidRDefault="00770B4B" w:rsidP="004B3008">
      <w:pPr>
        <w:rPr>
          <w:rFonts w:ascii="Times New Roman" w:hAnsi="Times New Roman"/>
        </w:rPr>
      </w:pPr>
    </w:p>
    <w:p w14:paraId="48524641" w14:textId="77777777" w:rsidR="00797B68" w:rsidRPr="00C0563D" w:rsidRDefault="00D6021F" w:rsidP="006B685D">
      <w:pPr>
        <w:outlineLvl w:val="0"/>
        <w:rPr>
          <w:rFonts w:ascii="Times New Roman" w:hAnsi="Times New Roman"/>
          <w:b/>
        </w:rPr>
      </w:pPr>
      <w:r w:rsidRPr="00DF481A">
        <w:rPr>
          <w:rFonts w:ascii="Times New Roman" w:hAnsi="Times New Roman"/>
          <w:b/>
        </w:rPr>
        <w:t>2</w:t>
      </w:r>
      <w:r w:rsidR="00797B68" w:rsidRPr="00D6021F">
        <w:rPr>
          <w:rFonts w:ascii="Times New Roman" w:hAnsi="Times New Roman"/>
          <w:b/>
        </w:rPr>
        <w:t xml:space="preserve">.0 </w:t>
      </w:r>
      <w:r w:rsidR="00797B68" w:rsidRPr="00C0563D">
        <w:rPr>
          <w:rFonts w:ascii="Times New Roman" w:hAnsi="Times New Roman"/>
          <w:b/>
        </w:rPr>
        <w:t xml:space="preserve"> Budget Process C</w:t>
      </w:r>
      <w:r w:rsidR="006A1BA9" w:rsidRPr="00C0563D">
        <w:rPr>
          <w:rFonts w:ascii="Times New Roman" w:hAnsi="Times New Roman"/>
          <w:b/>
        </w:rPr>
        <w:t>omponents</w:t>
      </w:r>
    </w:p>
    <w:p w14:paraId="175DF605" w14:textId="77777777" w:rsidR="00C24D6A" w:rsidRDefault="00C24D6A" w:rsidP="00797B68">
      <w:pPr>
        <w:rPr>
          <w:rFonts w:ascii="Times New Roman" w:hAnsi="Times New Roman"/>
        </w:rPr>
      </w:pPr>
    </w:p>
    <w:p w14:paraId="0AB3DF75" w14:textId="77777777" w:rsidR="00037879" w:rsidRDefault="00037879" w:rsidP="00797B68">
      <w:pPr>
        <w:rPr>
          <w:rFonts w:ascii="Times New Roman" w:hAnsi="Times New Roman"/>
        </w:rPr>
      </w:pPr>
      <w:r w:rsidRPr="00C0563D">
        <w:rPr>
          <w:rFonts w:ascii="Times New Roman" w:hAnsi="Times New Roman"/>
        </w:rPr>
        <w:t xml:space="preserve">The following describes the specific elements of the </w:t>
      </w:r>
      <w:r w:rsidR="00353FFB">
        <w:rPr>
          <w:rFonts w:ascii="Times New Roman" w:hAnsi="Times New Roman"/>
        </w:rPr>
        <w:t>TWP</w:t>
      </w:r>
      <w:r w:rsidR="008B7CA1">
        <w:rPr>
          <w:rFonts w:ascii="Times New Roman" w:hAnsi="Times New Roman"/>
        </w:rPr>
        <w:t xml:space="preserve"> </w:t>
      </w:r>
      <w:r w:rsidRPr="00C0563D">
        <w:rPr>
          <w:rFonts w:ascii="Times New Roman" w:hAnsi="Times New Roman"/>
        </w:rPr>
        <w:t>process and responsibilities</w:t>
      </w:r>
      <w:r w:rsidR="008B7CA1">
        <w:rPr>
          <w:rFonts w:ascii="Times New Roman" w:hAnsi="Times New Roman"/>
        </w:rPr>
        <w:t xml:space="preserve"> of associated agencies and organizations</w:t>
      </w:r>
      <w:r w:rsidRPr="00C0563D">
        <w:rPr>
          <w:rFonts w:ascii="Times New Roman" w:hAnsi="Times New Roman"/>
        </w:rPr>
        <w:t>.</w:t>
      </w:r>
    </w:p>
    <w:p w14:paraId="3190437A" w14:textId="77777777" w:rsidR="00037879" w:rsidRPr="00C0563D" w:rsidRDefault="00037879" w:rsidP="00797B68">
      <w:pPr>
        <w:rPr>
          <w:rFonts w:ascii="Times New Roman" w:hAnsi="Times New Roman"/>
        </w:rPr>
      </w:pPr>
    </w:p>
    <w:p w14:paraId="06796D1A" w14:textId="77777777" w:rsidR="00797B68" w:rsidRPr="00037879" w:rsidRDefault="00D6021F" w:rsidP="00037879">
      <w:pPr>
        <w:rPr>
          <w:rFonts w:ascii="Times New Roman" w:hAnsi="Times New Roman"/>
          <w:b/>
        </w:rPr>
      </w:pPr>
      <w:r>
        <w:rPr>
          <w:rFonts w:ascii="Times New Roman" w:hAnsi="Times New Roman"/>
          <w:b/>
        </w:rPr>
        <w:t>2</w:t>
      </w:r>
      <w:r w:rsidR="00797B68" w:rsidRPr="00037879">
        <w:rPr>
          <w:rFonts w:ascii="Times New Roman" w:hAnsi="Times New Roman"/>
          <w:b/>
        </w:rPr>
        <w:t>.1  Budget Principles</w:t>
      </w:r>
    </w:p>
    <w:p w14:paraId="7D334B49" w14:textId="77777777" w:rsidR="00C06802" w:rsidRDefault="00C06802" w:rsidP="00AA31FD">
      <w:pPr>
        <w:rPr>
          <w:rFonts w:ascii="Times New Roman" w:hAnsi="Times New Roman"/>
        </w:rPr>
      </w:pPr>
    </w:p>
    <w:p w14:paraId="71F65AAA" w14:textId="77777777" w:rsidR="00AA31FD" w:rsidRPr="00AA31FD" w:rsidRDefault="00AA31FD" w:rsidP="00AA31FD">
      <w:pPr>
        <w:rPr>
          <w:rFonts w:ascii="Times New Roman" w:hAnsi="Times New Roman"/>
        </w:rPr>
      </w:pPr>
      <w:r w:rsidRPr="00AA31FD">
        <w:rPr>
          <w:rFonts w:ascii="Times New Roman" w:hAnsi="Times New Roman"/>
        </w:rPr>
        <w:t xml:space="preserve">The </w:t>
      </w:r>
      <w:r w:rsidR="00353FFB">
        <w:rPr>
          <w:rFonts w:ascii="Times New Roman" w:hAnsi="Times New Roman"/>
        </w:rPr>
        <w:t>TWP</w:t>
      </w:r>
      <w:r w:rsidR="0095765F">
        <w:rPr>
          <w:rFonts w:ascii="Times New Roman" w:hAnsi="Times New Roman"/>
        </w:rPr>
        <w:t xml:space="preserve"> </w:t>
      </w:r>
      <w:r w:rsidRPr="00AA31FD">
        <w:rPr>
          <w:rFonts w:ascii="Times New Roman" w:hAnsi="Times New Roman"/>
        </w:rPr>
        <w:t>will:</w:t>
      </w:r>
    </w:p>
    <w:p w14:paraId="130130C2" w14:textId="77777777" w:rsidR="00AA31FD" w:rsidRPr="00AA31FD" w:rsidRDefault="00AA31FD" w:rsidP="00AA31FD">
      <w:pPr>
        <w:rPr>
          <w:rFonts w:ascii="Times New Roman" w:hAnsi="Times New Roman"/>
        </w:rPr>
      </w:pPr>
    </w:p>
    <w:p w14:paraId="2FB845D7" w14:textId="77777777" w:rsidR="00AA31FD" w:rsidRDefault="00F13E51" w:rsidP="00AA31FD">
      <w:pPr>
        <w:numPr>
          <w:ilvl w:val="0"/>
          <w:numId w:val="14"/>
        </w:numPr>
        <w:rPr>
          <w:rFonts w:ascii="Times New Roman" w:hAnsi="Times New Roman"/>
        </w:rPr>
      </w:pPr>
      <w:r>
        <w:rPr>
          <w:rFonts w:ascii="Times New Roman" w:hAnsi="Times New Roman"/>
        </w:rPr>
        <w:t>E</w:t>
      </w:r>
      <w:r w:rsidR="00AA31FD" w:rsidRPr="00AA31FD">
        <w:rPr>
          <w:rFonts w:ascii="Times New Roman" w:hAnsi="Times New Roman"/>
        </w:rPr>
        <w:t xml:space="preserve">mploy the adaptive environmental assessment and management approach to resources management that was developed by Holling (1978) and Walters (1986), and articulated in the </w:t>
      </w:r>
      <w:r w:rsidR="00AA31FD" w:rsidRPr="00AA31FD">
        <w:rPr>
          <w:rFonts w:ascii="Times New Roman" w:hAnsi="Times New Roman"/>
        </w:rPr>
        <w:lastRenderedPageBreak/>
        <w:t>Adaptive Management Program Strategic Plan (AMPSP) to include participation from the BAHG, TWG, and AMWG;</w:t>
      </w:r>
    </w:p>
    <w:p w14:paraId="4B5C07E5" w14:textId="4407B62F" w:rsidR="00AA31FD" w:rsidRDefault="00F13E51" w:rsidP="00AA31FD">
      <w:pPr>
        <w:numPr>
          <w:ilvl w:val="0"/>
          <w:numId w:val="14"/>
        </w:numPr>
        <w:rPr>
          <w:rFonts w:ascii="Times New Roman" w:hAnsi="Times New Roman"/>
        </w:rPr>
      </w:pPr>
      <w:r>
        <w:rPr>
          <w:rFonts w:ascii="Times New Roman" w:hAnsi="Times New Roman"/>
        </w:rPr>
        <w:t>B</w:t>
      </w:r>
      <w:r w:rsidR="00AA31FD" w:rsidRPr="00AA31FD">
        <w:rPr>
          <w:rFonts w:ascii="Times New Roman" w:hAnsi="Times New Roman"/>
        </w:rPr>
        <w:t xml:space="preserve">e </w:t>
      </w:r>
      <w:r w:rsidR="00DC4BB9">
        <w:rPr>
          <w:rFonts w:ascii="Times New Roman" w:hAnsi="Times New Roman"/>
        </w:rPr>
        <w:t>guided by</w:t>
      </w:r>
      <w:r w:rsidR="00DC4BB9" w:rsidRPr="00AA31FD">
        <w:rPr>
          <w:rFonts w:ascii="Times New Roman" w:hAnsi="Times New Roman"/>
        </w:rPr>
        <w:t xml:space="preserve"> </w:t>
      </w:r>
      <w:r w:rsidR="00AA31FD" w:rsidRPr="00AA31FD">
        <w:rPr>
          <w:rFonts w:ascii="Times New Roman" w:hAnsi="Times New Roman"/>
        </w:rPr>
        <w:t>the</w:t>
      </w:r>
      <w:r w:rsidR="0018724A">
        <w:rPr>
          <w:rFonts w:ascii="Times New Roman" w:hAnsi="Times New Roman"/>
        </w:rPr>
        <w:t xml:space="preserve"> GCDAMP Desired Future Conditions</w:t>
      </w:r>
      <w:r w:rsidR="001F3E68" w:rsidRPr="00E538B3">
        <w:rPr>
          <w:rFonts w:ascii="Times New Roman" w:hAnsi="Times New Roman"/>
        </w:rPr>
        <w:t>;</w:t>
      </w:r>
    </w:p>
    <w:p w14:paraId="24A7BE46" w14:textId="76E4FAE5" w:rsidR="00AA31FD" w:rsidRDefault="00F13E51" w:rsidP="00AA31FD">
      <w:pPr>
        <w:numPr>
          <w:ilvl w:val="0"/>
          <w:numId w:val="14"/>
        </w:numPr>
        <w:rPr>
          <w:rFonts w:ascii="Times New Roman" w:hAnsi="Times New Roman"/>
        </w:rPr>
      </w:pPr>
      <w:r>
        <w:rPr>
          <w:rFonts w:ascii="Times New Roman" w:hAnsi="Times New Roman"/>
        </w:rPr>
        <w:t>U</w:t>
      </w:r>
      <w:r w:rsidR="00AA31FD" w:rsidRPr="00AA31FD">
        <w:rPr>
          <w:rFonts w:ascii="Times New Roman" w:hAnsi="Times New Roman"/>
        </w:rPr>
        <w:t xml:space="preserve">se a collaborative science planning process as described in the MRP (Figure 1); </w:t>
      </w:r>
    </w:p>
    <w:p w14:paraId="523B545A" w14:textId="6B14F7F0" w:rsidR="00AA31FD" w:rsidRDefault="00F13E51" w:rsidP="00AA31FD">
      <w:pPr>
        <w:numPr>
          <w:ilvl w:val="0"/>
          <w:numId w:val="14"/>
        </w:numPr>
        <w:rPr>
          <w:rFonts w:ascii="Times New Roman" w:hAnsi="Times New Roman"/>
        </w:rPr>
      </w:pPr>
      <w:r>
        <w:rPr>
          <w:rFonts w:ascii="Times New Roman" w:hAnsi="Times New Roman"/>
        </w:rPr>
        <w:t>A</w:t>
      </w:r>
      <w:r w:rsidR="00AA31FD" w:rsidRPr="00AA31FD">
        <w:rPr>
          <w:rFonts w:ascii="Times New Roman" w:hAnsi="Times New Roman"/>
        </w:rPr>
        <w:t xml:space="preserve">ddress </w:t>
      </w:r>
      <w:r w:rsidR="0018724A">
        <w:rPr>
          <w:rFonts w:ascii="Times New Roman" w:hAnsi="Times New Roman"/>
        </w:rPr>
        <w:t xml:space="preserve">science needs contained within the </w:t>
      </w:r>
      <w:r w:rsidR="00DC4BB9">
        <w:rPr>
          <w:rFonts w:ascii="Times New Roman" w:hAnsi="Times New Roman"/>
        </w:rPr>
        <w:t xml:space="preserve">GCDAMP science plans </w:t>
      </w:r>
      <w:r w:rsidR="0018724A">
        <w:rPr>
          <w:rFonts w:ascii="Times New Roman" w:hAnsi="Times New Roman"/>
        </w:rPr>
        <w:t>and adaptive management needs</w:t>
      </w:r>
      <w:r w:rsidR="00DC4BB9">
        <w:rPr>
          <w:rFonts w:ascii="Times New Roman" w:hAnsi="Times New Roman"/>
        </w:rPr>
        <w:t xml:space="preserve"> identified by the GCDAMP</w:t>
      </w:r>
      <w:r w:rsidR="00A56BF6">
        <w:rPr>
          <w:rFonts w:ascii="Times New Roman" w:hAnsi="Times New Roman"/>
        </w:rPr>
        <w:t>; and</w:t>
      </w:r>
    </w:p>
    <w:p w14:paraId="30E0357A" w14:textId="10589B8C" w:rsidR="009E023E" w:rsidRPr="009E023E" w:rsidRDefault="001A2D80" w:rsidP="009E023E">
      <w:pPr>
        <w:numPr>
          <w:ilvl w:val="0"/>
          <w:numId w:val="14"/>
        </w:numPr>
        <w:rPr>
          <w:rFonts w:ascii="Times New Roman" w:hAnsi="Times New Roman"/>
        </w:rPr>
      </w:pPr>
      <w:r>
        <w:rPr>
          <w:rFonts w:ascii="Times New Roman" w:hAnsi="Times New Roman"/>
        </w:rPr>
        <w:t xml:space="preserve">Comply </w:t>
      </w:r>
      <w:r w:rsidR="00A56BF6">
        <w:rPr>
          <w:rFonts w:ascii="Times New Roman" w:hAnsi="Times New Roman"/>
        </w:rPr>
        <w:t>with the</w:t>
      </w:r>
      <w:r w:rsidR="00A56BF6" w:rsidRPr="00C06802">
        <w:rPr>
          <w:rFonts w:ascii="Times New Roman" w:hAnsi="Times New Roman"/>
        </w:rPr>
        <w:t xml:space="preserve"> "Law of the River" </w:t>
      </w:r>
      <w:r>
        <w:rPr>
          <w:rFonts w:ascii="Times New Roman" w:hAnsi="Times New Roman"/>
        </w:rPr>
        <w:t>including, but not limited to</w:t>
      </w:r>
      <w:r w:rsidR="00D67F4D">
        <w:rPr>
          <w:rFonts w:ascii="Times New Roman" w:hAnsi="Times New Roman"/>
        </w:rPr>
        <w:t xml:space="preserve"> the </w:t>
      </w:r>
      <w:r w:rsidR="00DB1FE3">
        <w:rPr>
          <w:rFonts w:ascii="Times New Roman" w:hAnsi="Times New Roman"/>
        </w:rPr>
        <w:t xml:space="preserve">Long Range Operating Criteria as implemented through </w:t>
      </w:r>
      <w:r w:rsidR="00A56BF6" w:rsidRPr="00C06802">
        <w:rPr>
          <w:rFonts w:ascii="Times New Roman" w:hAnsi="Times New Roman"/>
        </w:rPr>
        <w:t xml:space="preserve">the 2007 </w:t>
      </w:r>
      <w:r w:rsidR="00A56BF6">
        <w:rPr>
          <w:rFonts w:ascii="Times New Roman" w:hAnsi="Times New Roman"/>
        </w:rPr>
        <w:t xml:space="preserve">Interim </w:t>
      </w:r>
      <w:r w:rsidR="00A56BF6" w:rsidRPr="00C06802">
        <w:rPr>
          <w:rFonts w:ascii="Times New Roman" w:hAnsi="Times New Roman"/>
        </w:rPr>
        <w:t>Guidelines</w:t>
      </w:r>
      <w:r w:rsidR="009E023E">
        <w:rPr>
          <w:rFonts w:ascii="Times New Roman" w:hAnsi="Times New Roman"/>
        </w:rPr>
        <w:t xml:space="preserve"> and</w:t>
      </w:r>
      <w:r w:rsidR="00A56BF6" w:rsidRPr="00C06802">
        <w:rPr>
          <w:rFonts w:ascii="Times New Roman" w:hAnsi="Times New Roman"/>
        </w:rPr>
        <w:t xml:space="preserve"> the GCPA</w:t>
      </w:r>
      <w:r w:rsidR="00A56BF6" w:rsidRPr="009E023E">
        <w:rPr>
          <w:rFonts w:ascii="Times New Roman" w:hAnsi="Times New Roman"/>
        </w:rPr>
        <w:t xml:space="preserve">, </w:t>
      </w:r>
      <w:r w:rsidR="009E023E">
        <w:rPr>
          <w:rFonts w:ascii="Times New Roman" w:hAnsi="Times New Roman"/>
        </w:rPr>
        <w:t>including</w:t>
      </w:r>
      <w:r w:rsidR="00A56BF6" w:rsidRPr="009E023E">
        <w:rPr>
          <w:rFonts w:ascii="Times New Roman" w:hAnsi="Times New Roman"/>
        </w:rPr>
        <w:t xml:space="preserve"> section 1805</w:t>
      </w:r>
      <w:r w:rsidR="009E023E" w:rsidRPr="009E023E">
        <w:rPr>
          <w:rFonts w:ascii="Times New Roman" w:hAnsi="Times New Roman"/>
        </w:rPr>
        <w:t>.</w:t>
      </w:r>
    </w:p>
    <w:p w14:paraId="491FE121" w14:textId="77777777" w:rsidR="00AA31FD" w:rsidRPr="00AA31FD" w:rsidRDefault="00AA31FD" w:rsidP="00AA31FD">
      <w:pPr>
        <w:rPr>
          <w:rFonts w:ascii="Times New Roman" w:hAnsi="Times New Roman"/>
        </w:rPr>
      </w:pPr>
    </w:p>
    <w:p w14:paraId="670C800F" w14:textId="77777777" w:rsidR="00AA31FD" w:rsidRPr="00AA31FD" w:rsidRDefault="00566F15" w:rsidP="00AA31FD">
      <w:pPr>
        <w:rPr>
          <w:rFonts w:ascii="Times New Roman" w:hAnsi="Times New Roman"/>
        </w:rPr>
      </w:pPr>
      <w:r w:rsidRPr="00E538B3">
        <w:rPr>
          <w:rFonts w:ascii="Times New Roman" w:hAnsi="Times New Roman"/>
        </w:rPr>
        <w:t xml:space="preserve">The </w:t>
      </w:r>
      <w:r w:rsidR="00353FFB">
        <w:rPr>
          <w:rFonts w:ascii="Times New Roman" w:hAnsi="Times New Roman"/>
        </w:rPr>
        <w:t>TWP</w:t>
      </w:r>
      <w:r w:rsidR="0095765F">
        <w:rPr>
          <w:rFonts w:ascii="Times New Roman" w:hAnsi="Times New Roman"/>
        </w:rPr>
        <w:t xml:space="preserve"> </w:t>
      </w:r>
      <w:r w:rsidRPr="00E538B3">
        <w:rPr>
          <w:rFonts w:ascii="Times New Roman" w:hAnsi="Times New Roman"/>
        </w:rPr>
        <w:t>will</w:t>
      </w:r>
      <w:r w:rsidR="0018724A">
        <w:rPr>
          <w:rFonts w:ascii="Times New Roman" w:hAnsi="Times New Roman"/>
        </w:rPr>
        <w:t xml:space="preserve"> describe the scientific and adaptive management needs that it will address in a chapter within each TWP, this will enable review of these science guiding principles every three years</w:t>
      </w:r>
      <w:r w:rsidRPr="00E538B3">
        <w:rPr>
          <w:rFonts w:ascii="Times New Roman" w:hAnsi="Times New Roman"/>
        </w:rPr>
        <w:t>.</w:t>
      </w:r>
      <w:r w:rsidR="0018724A">
        <w:rPr>
          <w:rFonts w:ascii="Times New Roman" w:hAnsi="Times New Roman"/>
        </w:rPr>
        <w:t xml:space="preserve">  </w:t>
      </w:r>
    </w:p>
    <w:p w14:paraId="6599ADD1" w14:textId="77777777" w:rsidR="00AA31FD" w:rsidRPr="00037879" w:rsidRDefault="00AA31FD" w:rsidP="00037879">
      <w:pPr>
        <w:rPr>
          <w:rFonts w:ascii="Times New Roman" w:hAnsi="Times New Roman"/>
        </w:rPr>
      </w:pPr>
    </w:p>
    <w:p w14:paraId="53AE1A1E" w14:textId="77777777" w:rsidR="00673BC3" w:rsidRDefault="00D6021F" w:rsidP="006B685D">
      <w:pPr>
        <w:outlineLvl w:val="0"/>
        <w:rPr>
          <w:rFonts w:ascii="Times New Roman" w:hAnsi="Times New Roman"/>
          <w:b/>
        </w:rPr>
      </w:pPr>
      <w:r>
        <w:rPr>
          <w:rFonts w:ascii="Times New Roman" w:hAnsi="Times New Roman"/>
          <w:b/>
        </w:rPr>
        <w:t>2</w:t>
      </w:r>
      <w:r w:rsidR="00B14101" w:rsidRPr="00C0563D">
        <w:rPr>
          <w:rFonts w:ascii="Times New Roman" w:hAnsi="Times New Roman"/>
          <w:b/>
        </w:rPr>
        <w:t>.</w:t>
      </w:r>
      <w:r w:rsidR="0018724A">
        <w:rPr>
          <w:rFonts w:ascii="Times New Roman" w:hAnsi="Times New Roman"/>
          <w:b/>
        </w:rPr>
        <w:t>2</w:t>
      </w:r>
      <w:r w:rsidR="00B14101" w:rsidRPr="00C0563D">
        <w:rPr>
          <w:rFonts w:ascii="Times New Roman" w:hAnsi="Times New Roman"/>
          <w:b/>
        </w:rPr>
        <w:t xml:space="preserve">  </w:t>
      </w:r>
      <w:r w:rsidR="00673BC3" w:rsidRPr="00C0563D">
        <w:rPr>
          <w:rFonts w:ascii="Times New Roman" w:hAnsi="Times New Roman"/>
          <w:b/>
        </w:rPr>
        <w:t>Budget Ad Hoc Group (BAHG)</w:t>
      </w:r>
    </w:p>
    <w:p w14:paraId="592CE004" w14:textId="77777777" w:rsidR="00C0563D" w:rsidRPr="00C0563D" w:rsidRDefault="00C0563D" w:rsidP="006B685D">
      <w:pPr>
        <w:outlineLvl w:val="0"/>
        <w:rPr>
          <w:rFonts w:ascii="Times New Roman" w:hAnsi="Times New Roman"/>
          <w:b/>
        </w:rPr>
      </w:pPr>
    </w:p>
    <w:p w14:paraId="299AE19B" w14:textId="22299B8E" w:rsidR="00452134" w:rsidRDefault="00673BC3" w:rsidP="00387662">
      <w:pPr>
        <w:rPr>
          <w:rFonts w:ascii="Times New Roman" w:hAnsi="Times New Roman"/>
        </w:rPr>
      </w:pPr>
      <w:r w:rsidRPr="00C0563D">
        <w:rPr>
          <w:rFonts w:ascii="Times New Roman" w:hAnsi="Times New Roman"/>
        </w:rPr>
        <w:t xml:space="preserve">TWG consideration of the </w:t>
      </w:r>
      <w:r w:rsidR="0018724A">
        <w:rPr>
          <w:rFonts w:ascii="Times New Roman" w:hAnsi="Times New Roman"/>
        </w:rPr>
        <w:t>budgets</w:t>
      </w:r>
      <w:r w:rsidR="0095765F">
        <w:rPr>
          <w:rFonts w:ascii="Times New Roman" w:hAnsi="Times New Roman"/>
        </w:rPr>
        <w:t xml:space="preserve"> </w:t>
      </w:r>
      <w:r w:rsidR="00580A50" w:rsidRPr="00C0563D">
        <w:rPr>
          <w:rFonts w:ascii="Times New Roman" w:hAnsi="Times New Roman"/>
        </w:rPr>
        <w:t xml:space="preserve">has been </w:t>
      </w:r>
      <w:r w:rsidRPr="00C0563D">
        <w:rPr>
          <w:rFonts w:ascii="Times New Roman" w:hAnsi="Times New Roman"/>
        </w:rPr>
        <w:t xml:space="preserve">facilitated </w:t>
      </w:r>
      <w:r w:rsidR="00580A50" w:rsidRPr="00C0563D">
        <w:rPr>
          <w:rFonts w:ascii="Times New Roman" w:hAnsi="Times New Roman"/>
        </w:rPr>
        <w:t>by</w:t>
      </w:r>
      <w:r w:rsidR="00722436" w:rsidRPr="00C0563D">
        <w:rPr>
          <w:rFonts w:ascii="Times New Roman" w:hAnsi="Times New Roman"/>
        </w:rPr>
        <w:t xml:space="preserve"> the BAHG, a</w:t>
      </w:r>
      <w:r w:rsidRPr="00C0563D">
        <w:rPr>
          <w:rFonts w:ascii="Times New Roman" w:hAnsi="Times New Roman"/>
        </w:rPr>
        <w:t xml:space="preserve"> small </w:t>
      </w:r>
      <w:r w:rsidR="00580A50" w:rsidRPr="00C0563D">
        <w:rPr>
          <w:rFonts w:ascii="Times New Roman" w:hAnsi="Times New Roman"/>
        </w:rPr>
        <w:t xml:space="preserve">ad hoc </w:t>
      </w:r>
      <w:r w:rsidRPr="00C0563D">
        <w:rPr>
          <w:rFonts w:ascii="Times New Roman" w:hAnsi="Times New Roman"/>
        </w:rPr>
        <w:t xml:space="preserve">group </w:t>
      </w:r>
      <w:r w:rsidR="00580A50" w:rsidRPr="00C0563D">
        <w:rPr>
          <w:rFonts w:ascii="Times New Roman" w:hAnsi="Times New Roman"/>
        </w:rPr>
        <w:t xml:space="preserve">which has </w:t>
      </w:r>
      <w:r w:rsidRPr="00C0563D">
        <w:rPr>
          <w:rFonts w:ascii="Times New Roman" w:hAnsi="Times New Roman"/>
        </w:rPr>
        <w:t>work</w:t>
      </w:r>
      <w:r w:rsidR="00580A50" w:rsidRPr="00C0563D">
        <w:rPr>
          <w:rFonts w:ascii="Times New Roman" w:hAnsi="Times New Roman"/>
        </w:rPr>
        <w:t>ed</w:t>
      </w:r>
      <w:r w:rsidR="00B14101" w:rsidRPr="00C0563D">
        <w:rPr>
          <w:rFonts w:ascii="Times New Roman" w:hAnsi="Times New Roman"/>
        </w:rPr>
        <w:t xml:space="preserve"> with </w:t>
      </w:r>
      <w:r w:rsidRPr="00C0563D">
        <w:rPr>
          <w:rFonts w:ascii="Times New Roman" w:hAnsi="Times New Roman"/>
        </w:rPr>
        <w:t>R</w:t>
      </w:r>
      <w:r w:rsidR="00066309" w:rsidRPr="00C0563D">
        <w:rPr>
          <w:rFonts w:ascii="Times New Roman" w:hAnsi="Times New Roman"/>
        </w:rPr>
        <w:t>eclamation</w:t>
      </w:r>
      <w:r w:rsidRPr="00C0563D">
        <w:rPr>
          <w:rFonts w:ascii="Times New Roman" w:hAnsi="Times New Roman"/>
        </w:rPr>
        <w:t xml:space="preserve"> and GCMRC</w:t>
      </w:r>
      <w:r w:rsidR="006454D6" w:rsidRPr="00C0563D">
        <w:rPr>
          <w:rFonts w:ascii="Times New Roman" w:hAnsi="Times New Roman"/>
        </w:rPr>
        <w:t xml:space="preserve"> </w:t>
      </w:r>
      <w:r w:rsidR="009E133F">
        <w:rPr>
          <w:rFonts w:ascii="Times New Roman" w:hAnsi="Times New Roman"/>
        </w:rPr>
        <w:t>for many</w:t>
      </w:r>
      <w:r w:rsidR="006454D6" w:rsidRPr="00C0563D">
        <w:rPr>
          <w:rFonts w:ascii="Times New Roman" w:hAnsi="Times New Roman"/>
        </w:rPr>
        <w:t xml:space="preserve"> years. </w:t>
      </w:r>
      <w:r w:rsidR="00B14101" w:rsidRPr="00C0563D">
        <w:rPr>
          <w:rFonts w:ascii="Times New Roman" w:hAnsi="Times New Roman"/>
        </w:rPr>
        <w:t xml:space="preserve">TWG </w:t>
      </w:r>
      <w:r w:rsidR="00066309" w:rsidRPr="00C0563D">
        <w:rPr>
          <w:rFonts w:ascii="Times New Roman" w:hAnsi="Times New Roman"/>
        </w:rPr>
        <w:t xml:space="preserve">will </w:t>
      </w:r>
      <w:r w:rsidR="006454D6" w:rsidRPr="00C0563D">
        <w:rPr>
          <w:rFonts w:ascii="Times New Roman" w:hAnsi="Times New Roman"/>
        </w:rPr>
        <w:t xml:space="preserve">continue to </w:t>
      </w:r>
      <w:r w:rsidR="00B14101" w:rsidRPr="00C0563D">
        <w:rPr>
          <w:rFonts w:ascii="Times New Roman" w:hAnsi="Times New Roman"/>
        </w:rPr>
        <w:t>utilize the BAHG</w:t>
      </w:r>
      <w:r w:rsidR="00580A50" w:rsidRPr="00C0563D">
        <w:rPr>
          <w:rFonts w:ascii="Times New Roman" w:hAnsi="Times New Roman"/>
        </w:rPr>
        <w:t xml:space="preserve"> to </w:t>
      </w:r>
      <w:r w:rsidR="006454D6" w:rsidRPr="00C0563D">
        <w:rPr>
          <w:rFonts w:ascii="Times New Roman" w:hAnsi="Times New Roman"/>
        </w:rPr>
        <w:t xml:space="preserve">review </w:t>
      </w:r>
      <w:r w:rsidR="00902C6C">
        <w:rPr>
          <w:rFonts w:ascii="Times New Roman" w:hAnsi="Times New Roman"/>
        </w:rPr>
        <w:t xml:space="preserve">and </w:t>
      </w:r>
      <w:r w:rsidR="00DB1FE3">
        <w:rPr>
          <w:rFonts w:ascii="Times New Roman" w:hAnsi="Times New Roman"/>
        </w:rPr>
        <w:t>provide input on</w:t>
      </w:r>
      <w:r w:rsidR="00902C6C">
        <w:rPr>
          <w:rFonts w:ascii="Times New Roman" w:hAnsi="Times New Roman"/>
        </w:rPr>
        <w:t xml:space="preserve"> </w:t>
      </w:r>
      <w:r w:rsidR="006454D6" w:rsidRPr="00C0563D">
        <w:rPr>
          <w:rFonts w:ascii="Times New Roman" w:hAnsi="Times New Roman"/>
        </w:rPr>
        <w:t xml:space="preserve">the </w:t>
      </w:r>
      <w:r w:rsidR="0018724A">
        <w:rPr>
          <w:rFonts w:ascii="Times New Roman" w:hAnsi="Times New Roman"/>
        </w:rPr>
        <w:t>TWP</w:t>
      </w:r>
      <w:r w:rsidR="0095765F">
        <w:rPr>
          <w:rFonts w:ascii="Times New Roman" w:hAnsi="Times New Roman"/>
        </w:rPr>
        <w:t xml:space="preserve"> </w:t>
      </w:r>
      <w:r w:rsidR="00B14101" w:rsidRPr="00C0563D">
        <w:rPr>
          <w:rFonts w:ascii="Times New Roman" w:hAnsi="Times New Roman"/>
        </w:rPr>
        <w:t>and to resolve difficult technical issues. Th</w:t>
      </w:r>
      <w:r w:rsidR="006454D6" w:rsidRPr="00C0563D">
        <w:rPr>
          <w:rFonts w:ascii="Times New Roman" w:hAnsi="Times New Roman"/>
        </w:rPr>
        <w:t>e</w:t>
      </w:r>
      <w:r w:rsidR="00B14101" w:rsidRPr="00C0563D">
        <w:rPr>
          <w:rFonts w:ascii="Times New Roman" w:hAnsi="Times New Roman"/>
        </w:rPr>
        <w:t xml:space="preserve"> BAHG</w:t>
      </w:r>
      <w:r w:rsidR="00580A50" w:rsidRPr="00C0563D">
        <w:rPr>
          <w:rFonts w:ascii="Times New Roman" w:hAnsi="Times New Roman"/>
        </w:rPr>
        <w:t xml:space="preserve"> </w:t>
      </w:r>
      <w:r w:rsidR="006454D6" w:rsidRPr="00C0563D">
        <w:rPr>
          <w:rFonts w:ascii="Times New Roman" w:hAnsi="Times New Roman"/>
        </w:rPr>
        <w:t>will</w:t>
      </w:r>
      <w:r w:rsidR="00580A50" w:rsidRPr="00C0563D">
        <w:rPr>
          <w:rFonts w:ascii="Times New Roman" w:hAnsi="Times New Roman"/>
        </w:rPr>
        <w:t xml:space="preserve"> work with R</w:t>
      </w:r>
      <w:r w:rsidR="00066309" w:rsidRPr="00C0563D">
        <w:rPr>
          <w:rFonts w:ascii="Times New Roman" w:hAnsi="Times New Roman"/>
        </w:rPr>
        <w:t>eclamation</w:t>
      </w:r>
      <w:r w:rsidR="00580A50" w:rsidRPr="00C0563D">
        <w:rPr>
          <w:rFonts w:ascii="Times New Roman" w:hAnsi="Times New Roman"/>
        </w:rPr>
        <w:t xml:space="preserve"> and GCMRC </w:t>
      </w:r>
      <w:r w:rsidR="006454D6" w:rsidRPr="00C0563D">
        <w:rPr>
          <w:rFonts w:ascii="Times New Roman" w:hAnsi="Times New Roman"/>
        </w:rPr>
        <w:t xml:space="preserve">throughout the </w:t>
      </w:r>
      <w:r w:rsidR="00580A50" w:rsidRPr="00C0563D">
        <w:rPr>
          <w:rFonts w:ascii="Times New Roman" w:hAnsi="Times New Roman"/>
        </w:rPr>
        <w:t>budget process</w:t>
      </w:r>
      <w:r w:rsidR="00066309" w:rsidRPr="00C0563D">
        <w:rPr>
          <w:rFonts w:ascii="Times New Roman" w:hAnsi="Times New Roman"/>
        </w:rPr>
        <w:t>. The BAHG wil</w:t>
      </w:r>
      <w:r w:rsidR="006454D6" w:rsidRPr="00C0563D">
        <w:rPr>
          <w:rFonts w:ascii="Times New Roman" w:hAnsi="Times New Roman"/>
        </w:rPr>
        <w:t>l</w:t>
      </w:r>
      <w:r w:rsidR="00066309" w:rsidRPr="00C0563D">
        <w:rPr>
          <w:rFonts w:ascii="Times New Roman" w:hAnsi="Times New Roman"/>
        </w:rPr>
        <w:t xml:space="preserve"> </w:t>
      </w:r>
      <w:r w:rsidR="00B14101" w:rsidRPr="00C0563D">
        <w:rPr>
          <w:rFonts w:ascii="Times New Roman" w:hAnsi="Times New Roman"/>
        </w:rPr>
        <w:t xml:space="preserve">help </w:t>
      </w:r>
      <w:r w:rsidR="00580A50" w:rsidRPr="00C0563D">
        <w:rPr>
          <w:rFonts w:ascii="Times New Roman" w:hAnsi="Times New Roman"/>
        </w:rPr>
        <w:t>R</w:t>
      </w:r>
      <w:r w:rsidR="00066309" w:rsidRPr="00C0563D">
        <w:rPr>
          <w:rFonts w:ascii="Times New Roman" w:hAnsi="Times New Roman"/>
        </w:rPr>
        <w:t>eclamation</w:t>
      </w:r>
      <w:r w:rsidR="00580A50" w:rsidRPr="00C0563D">
        <w:rPr>
          <w:rFonts w:ascii="Times New Roman" w:hAnsi="Times New Roman"/>
        </w:rPr>
        <w:t xml:space="preserve"> and GCMRC </w:t>
      </w:r>
      <w:r w:rsidR="00066309" w:rsidRPr="00C0563D">
        <w:rPr>
          <w:rFonts w:ascii="Times New Roman" w:hAnsi="Times New Roman"/>
        </w:rPr>
        <w:t xml:space="preserve">develop and </w:t>
      </w:r>
      <w:r w:rsidR="00580A50" w:rsidRPr="00C0563D">
        <w:rPr>
          <w:rFonts w:ascii="Times New Roman" w:hAnsi="Times New Roman"/>
        </w:rPr>
        <w:t xml:space="preserve">bring to the TWG budgets that </w:t>
      </w:r>
      <w:r w:rsidR="006454D6" w:rsidRPr="00C0563D">
        <w:rPr>
          <w:rFonts w:ascii="Times New Roman" w:hAnsi="Times New Roman"/>
        </w:rPr>
        <w:t xml:space="preserve">are prepared for full TWG discussion and recommendation to AMWG. Thus, technical issues and resolutions of major issues will be resolved to the extent possible before full TWG review. </w:t>
      </w:r>
    </w:p>
    <w:p w14:paraId="35CDBD38" w14:textId="77777777" w:rsidR="004D1641" w:rsidRPr="00C0563D" w:rsidRDefault="004D1641" w:rsidP="00387662">
      <w:pPr>
        <w:rPr>
          <w:rFonts w:ascii="Times New Roman" w:hAnsi="Times New Roman"/>
        </w:rPr>
      </w:pPr>
    </w:p>
    <w:p w14:paraId="30E0D2E1" w14:textId="31415D9F" w:rsidR="00B14101" w:rsidRDefault="00D6021F" w:rsidP="006B685D">
      <w:pPr>
        <w:outlineLvl w:val="0"/>
        <w:rPr>
          <w:rFonts w:ascii="Times New Roman" w:hAnsi="Times New Roman"/>
          <w:b/>
        </w:rPr>
      </w:pPr>
      <w:r>
        <w:rPr>
          <w:rFonts w:ascii="Times New Roman" w:hAnsi="Times New Roman"/>
          <w:b/>
        </w:rPr>
        <w:t>2</w:t>
      </w:r>
      <w:r w:rsidR="00B14101" w:rsidRPr="00C0563D">
        <w:rPr>
          <w:rFonts w:ascii="Times New Roman" w:hAnsi="Times New Roman"/>
          <w:b/>
        </w:rPr>
        <w:t>.</w:t>
      </w:r>
      <w:r w:rsidR="004D1641">
        <w:rPr>
          <w:rFonts w:ascii="Times New Roman" w:hAnsi="Times New Roman"/>
          <w:b/>
        </w:rPr>
        <w:t>3</w:t>
      </w:r>
      <w:r w:rsidR="00B14101" w:rsidRPr="00C0563D">
        <w:rPr>
          <w:rFonts w:ascii="Times New Roman" w:hAnsi="Times New Roman"/>
          <w:b/>
        </w:rPr>
        <w:t xml:space="preserve"> </w:t>
      </w:r>
      <w:r w:rsidR="000C73C0">
        <w:rPr>
          <w:rFonts w:ascii="Times New Roman" w:hAnsi="Times New Roman"/>
          <w:b/>
        </w:rPr>
        <w:t xml:space="preserve"> </w:t>
      </w:r>
      <w:r w:rsidR="009A62DE">
        <w:rPr>
          <w:rFonts w:ascii="Times New Roman" w:hAnsi="Times New Roman"/>
          <w:b/>
        </w:rPr>
        <w:t xml:space="preserve">Annual </w:t>
      </w:r>
      <w:r w:rsidR="00B14101" w:rsidRPr="00C0563D">
        <w:rPr>
          <w:rFonts w:ascii="Times New Roman" w:hAnsi="Times New Roman"/>
          <w:b/>
        </w:rPr>
        <w:t>Reporting Meeting</w:t>
      </w:r>
    </w:p>
    <w:p w14:paraId="3C06CACB" w14:textId="77777777" w:rsidR="00C0563D" w:rsidRPr="00C0563D" w:rsidRDefault="00C0563D" w:rsidP="006B685D">
      <w:pPr>
        <w:outlineLvl w:val="0"/>
        <w:rPr>
          <w:rFonts w:ascii="Times New Roman" w:hAnsi="Times New Roman"/>
          <w:b/>
        </w:rPr>
      </w:pPr>
    </w:p>
    <w:p w14:paraId="6B9EAB67" w14:textId="6CF9E942" w:rsidR="00B14101" w:rsidRPr="00C0563D" w:rsidRDefault="00B14101" w:rsidP="00387662">
      <w:pPr>
        <w:rPr>
          <w:rFonts w:ascii="Times New Roman" w:hAnsi="Times New Roman"/>
        </w:rPr>
      </w:pPr>
      <w:r w:rsidRPr="00C0563D">
        <w:rPr>
          <w:rFonts w:ascii="Times New Roman" w:hAnsi="Times New Roman"/>
        </w:rPr>
        <w:t>TWG</w:t>
      </w:r>
      <w:r w:rsidR="009E6080">
        <w:rPr>
          <w:rFonts w:ascii="Times New Roman" w:hAnsi="Times New Roman"/>
        </w:rPr>
        <w:t xml:space="preserve">, in coordination with </w:t>
      </w:r>
      <w:r w:rsidRPr="00C0563D">
        <w:rPr>
          <w:rFonts w:ascii="Times New Roman" w:hAnsi="Times New Roman"/>
        </w:rPr>
        <w:t xml:space="preserve">GCMRC </w:t>
      </w:r>
      <w:r w:rsidR="009E6080">
        <w:rPr>
          <w:rFonts w:ascii="Times New Roman" w:hAnsi="Times New Roman"/>
        </w:rPr>
        <w:t xml:space="preserve">and Reclamation, </w:t>
      </w:r>
      <w:r w:rsidRPr="00C0563D">
        <w:rPr>
          <w:rFonts w:ascii="Times New Roman" w:hAnsi="Times New Roman"/>
        </w:rPr>
        <w:t>will hold a</w:t>
      </w:r>
      <w:r w:rsidR="009E133F">
        <w:rPr>
          <w:rFonts w:ascii="Times New Roman" w:hAnsi="Times New Roman"/>
        </w:rPr>
        <w:t>n annual</w:t>
      </w:r>
      <w:r w:rsidRPr="00C0563D">
        <w:rPr>
          <w:rFonts w:ascii="Times New Roman" w:hAnsi="Times New Roman"/>
        </w:rPr>
        <w:t xml:space="preserve"> reporting meeting </w:t>
      </w:r>
      <w:r w:rsidR="00DB1FE3">
        <w:rPr>
          <w:rFonts w:ascii="Times New Roman" w:hAnsi="Times New Roman"/>
        </w:rPr>
        <w:t xml:space="preserve">target to be </w:t>
      </w:r>
      <w:r w:rsidRPr="00C0563D">
        <w:rPr>
          <w:rFonts w:ascii="Times New Roman" w:hAnsi="Times New Roman"/>
        </w:rPr>
        <w:t xml:space="preserve">in January to review progress on funded monitoring and research projects for the previous year. GCMRC </w:t>
      </w:r>
      <w:r w:rsidR="009E6080">
        <w:rPr>
          <w:rFonts w:ascii="Times New Roman" w:hAnsi="Times New Roman"/>
        </w:rPr>
        <w:t xml:space="preserve">and Reclamation </w:t>
      </w:r>
      <w:r w:rsidRPr="00C0563D">
        <w:rPr>
          <w:rFonts w:ascii="Times New Roman" w:hAnsi="Times New Roman"/>
        </w:rPr>
        <w:t>will provide a</w:t>
      </w:r>
      <w:r w:rsidR="00171267" w:rsidRPr="00C0563D">
        <w:rPr>
          <w:rFonts w:ascii="Times New Roman" w:hAnsi="Times New Roman"/>
        </w:rPr>
        <w:t>n</w:t>
      </w:r>
      <w:r w:rsidRPr="00C0563D">
        <w:rPr>
          <w:rFonts w:ascii="Times New Roman" w:hAnsi="Times New Roman"/>
        </w:rPr>
        <w:t xml:space="preserve"> annual report for each </w:t>
      </w:r>
      <w:r w:rsidR="00DF481A">
        <w:rPr>
          <w:rFonts w:ascii="Times New Roman" w:hAnsi="Times New Roman"/>
        </w:rPr>
        <w:t>GCDAMP-</w:t>
      </w:r>
      <w:r w:rsidRPr="00C0563D">
        <w:rPr>
          <w:rFonts w:ascii="Times New Roman" w:hAnsi="Times New Roman"/>
        </w:rPr>
        <w:t xml:space="preserve">funded </w:t>
      </w:r>
      <w:r w:rsidR="00DC4BB9">
        <w:rPr>
          <w:rFonts w:ascii="Times New Roman" w:hAnsi="Times New Roman"/>
        </w:rPr>
        <w:t>project</w:t>
      </w:r>
      <w:r w:rsidR="00DC4BB9" w:rsidRPr="00C0563D">
        <w:rPr>
          <w:rFonts w:ascii="Times New Roman" w:hAnsi="Times New Roman"/>
        </w:rPr>
        <w:t xml:space="preserve"> </w:t>
      </w:r>
      <w:r w:rsidRPr="00C0563D">
        <w:rPr>
          <w:rFonts w:ascii="Times New Roman" w:hAnsi="Times New Roman"/>
        </w:rPr>
        <w:t xml:space="preserve">in the work plan. TWG will use this time to review and evaluate the progress of projects and to give direction to the BAHG in the development </w:t>
      </w:r>
      <w:r w:rsidR="004D1641">
        <w:rPr>
          <w:rFonts w:ascii="Times New Roman" w:hAnsi="Times New Roman"/>
        </w:rPr>
        <w:t xml:space="preserve">or review of annual </w:t>
      </w:r>
      <w:r w:rsidRPr="00C0563D">
        <w:rPr>
          <w:rFonts w:ascii="Times New Roman" w:hAnsi="Times New Roman"/>
        </w:rPr>
        <w:t>budget</w:t>
      </w:r>
      <w:r w:rsidR="004D1641">
        <w:rPr>
          <w:rFonts w:ascii="Times New Roman" w:hAnsi="Times New Roman"/>
        </w:rPr>
        <w:t xml:space="preserve"> recommendations</w:t>
      </w:r>
      <w:r w:rsidRPr="00C0563D">
        <w:rPr>
          <w:rFonts w:ascii="Times New Roman" w:hAnsi="Times New Roman"/>
        </w:rPr>
        <w:t>.</w:t>
      </w:r>
      <w:r w:rsidR="00CA3594">
        <w:rPr>
          <w:rFonts w:ascii="Times New Roman" w:hAnsi="Times New Roman"/>
        </w:rPr>
        <w:t xml:space="preserve"> This is an especially important meeting during the development of the TWP, because it will serve as a three-year knowledge assessment from the last work plan, and support the development of the projects for the new work plan and associated program priorities based on monitoring, research, and experiments.</w:t>
      </w:r>
    </w:p>
    <w:p w14:paraId="41229092" w14:textId="77777777" w:rsidR="00B14101" w:rsidRPr="00C0563D" w:rsidRDefault="00B14101" w:rsidP="00387662">
      <w:pPr>
        <w:rPr>
          <w:rFonts w:ascii="Times New Roman" w:hAnsi="Times New Roman"/>
          <w:u w:val="single"/>
        </w:rPr>
      </w:pPr>
    </w:p>
    <w:p w14:paraId="6610F825" w14:textId="27D96735" w:rsidR="006A1BA9" w:rsidRDefault="00D6021F" w:rsidP="006B685D">
      <w:pPr>
        <w:outlineLvl w:val="0"/>
        <w:rPr>
          <w:rFonts w:ascii="Times New Roman" w:hAnsi="Times New Roman"/>
          <w:b/>
        </w:rPr>
      </w:pPr>
      <w:r>
        <w:rPr>
          <w:rFonts w:ascii="Times New Roman" w:hAnsi="Times New Roman"/>
          <w:b/>
        </w:rPr>
        <w:t>2</w:t>
      </w:r>
      <w:r w:rsidR="00E45AA7" w:rsidRPr="00C0563D">
        <w:rPr>
          <w:rFonts w:ascii="Times New Roman" w:hAnsi="Times New Roman"/>
          <w:b/>
        </w:rPr>
        <w:t>.</w:t>
      </w:r>
      <w:r w:rsidR="00122C1E">
        <w:rPr>
          <w:rFonts w:ascii="Times New Roman" w:hAnsi="Times New Roman"/>
          <w:b/>
        </w:rPr>
        <w:t>4</w:t>
      </w:r>
      <w:r w:rsidR="00E45AA7" w:rsidRPr="00C0563D">
        <w:rPr>
          <w:rFonts w:ascii="Times New Roman" w:hAnsi="Times New Roman"/>
          <w:b/>
        </w:rPr>
        <w:t xml:space="preserve">  F</w:t>
      </w:r>
      <w:r w:rsidR="006A1BA9" w:rsidRPr="00C0563D">
        <w:rPr>
          <w:rFonts w:ascii="Times New Roman" w:hAnsi="Times New Roman"/>
          <w:b/>
        </w:rPr>
        <w:t xml:space="preserve">iscal </w:t>
      </w:r>
      <w:r w:rsidR="00E45AA7" w:rsidRPr="00C0563D">
        <w:rPr>
          <w:rFonts w:ascii="Times New Roman" w:hAnsi="Times New Roman"/>
          <w:b/>
        </w:rPr>
        <w:t>Reporting Including C</w:t>
      </w:r>
      <w:r w:rsidR="006A1BA9" w:rsidRPr="00C0563D">
        <w:rPr>
          <w:rFonts w:ascii="Times New Roman" w:hAnsi="Times New Roman"/>
          <w:b/>
        </w:rPr>
        <w:t xml:space="preserve">arry </w:t>
      </w:r>
      <w:r w:rsidR="00E45AA7" w:rsidRPr="00C0563D">
        <w:rPr>
          <w:rFonts w:ascii="Times New Roman" w:hAnsi="Times New Roman"/>
          <w:b/>
        </w:rPr>
        <w:t>O</w:t>
      </w:r>
      <w:r w:rsidR="006A1BA9" w:rsidRPr="00C0563D">
        <w:rPr>
          <w:rFonts w:ascii="Times New Roman" w:hAnsi="Times New Roman"/>
          <w:b/>
        </w:rPr>
        <w:t>ver</w:t>
      </w:r>
    </w:p>
    <w:p w14:paraId="340C8BBE" w14:textId="77777777" w:rsidR="00C0563D" w:rsidRPr="00C0563D" w:rsidRDefault="00C0563D" w:rsidP="006B685D">
      <w:pPr>
        <w:outlineLvl w:val="0"/>
        <w:rPr>
          <w:rFonts w:ascii="Times New Roman" w:hAnsi="Times New Roman"/>
          <w:b/>
        </w:rPr>
      </w:pPr>
    </w:p>
    <w:p w14:paraId="6059CBDE" w14:textId="2BE5923B" w:rsidR="00213CAA" w:rsidRPr="00C0563D" w:rsidRDefault="00E45AA7" w:rsidP="00387662">
      <w:pPr>
        <w:rPr>
          <w:rFonts w:ascii="Times New Roman" w:hAnsi="Times New Roman"/>
        </w:rPr>
      </w:pPr>
      <w:r w:rsidRPr="00C0563D">
        <w:rPr>
          <w:rFonts w:ascii="Times New Roman" w:hAnsi="Times New Roman"/>
        </w:rPr>
        <w:t>R</w:t>
      </w:r>
      <w:r w:rsidR="00932F94" w:rsidRPr="00C0563D">
        <w:rPr>
          <w:rFonts w:ascii="Times New Roman" w:hAnsi="Times New Roman"/>
        </w:rPr>
        <w:t>eclamation</w:t>
      </w:r>
      <w:r w:rsidRPr="00C0563D">
        <w:rPr>
          <w:rFonts w:ascii="Times New Roman" w:hAnsi="Times New Roman"/>
        </w:rPr>
        <w:t xml:space="preserve"> and GCRMC will provide </w:t>
      </w:r>
      <w:r w:rsidR="00DC4BB9">
        <w:rPr>
          <w:rFonts w:ascii="Times New Roman" w:hAnsi="Times New Roman"/>
        </w:rPr>
        <w:t xml:space="preserve">to TWG and AMWG, </w:t>
      </w:r>
      <w:r w:rsidRPr="00C0563D">
        <w:rPr>
          <w:rFonts w:ascii="Times New Roman" w:hAnsi="Times New Roman"/>
        </w:rPr>
        <w:t xml:space="preserve">end of fiscal year reporting of expenditures </w:t>
      </w:r>
      <w:r w:rsidR="00DC4BB9">
        <w:rPr>
          <w:rFonts w:ascii="Times New Roman" w:hAnsi="Times New Roman"/>
        </w:rPr>
        <w:t xml:space="preserve">(actual and budgeted) </w:t>
      </w:r>
      <w:r w:rsidRPr="00C0563D">
        <w:rPr>
          <w:rFonts w:ascii="Times New Roman" w:hAnsi="Times New Roman"/>
        </w:rPr>
        <w:t>and carry over</w:t>
      </w:r>
      <w:r w:rsidR="00591CE4" w:rsidRPr="00C0563D">
        <w:rPr>
          <w:rFonts w:ascii="Times New Roman" w:hAnsi="Times New Roman"/>
        </w:rPr>
        <w:t xml:space="preserve"> </w:t>
      </w:r>
      <w:r w:rsidR="00DC4BB9">
        <w:rPr>
          <w:rFonts w:ascii="Times New Roman" w:hAnsi="Times New Roman"/>
        </w:rPr>
        <w:t>funds</w:t>
      </w:r>
      <w:r w:rsidR="00591CE4" w:rsidRPr="00C0563D">
        <w:rPr>
          <w:rFonts w:ascii="Times New Roman" w:hAnsi="Times New Roman"/>
        </w:rPr>
        <w:t>.</w:t>
      </w:r>
    </w:p>
    <w:p w14:paraId="6FEEE74D" w14:textId="77777777" w:rsidR="00213CAA" w:rsidRPr="00C0563D" w:rsidRDefault="00213CAA" w:rsidP="00387662">
      <w:pPr>
        <w:rPr>
          <w:rFonts w:ascii="Times New Roman" w:hAnsi="Times New Roman"/>
        </w:rPr>
      </w:pPr>
    </w:p>
    <w:p w14:paraId="3B2C6524" w14:textId="77777777" w:rsidR="00673BC3" w:rsidRDefault="00D6021F" w:rsidP="006B685D">
      <w:pPr>
        <w:outlineLvl w:val="0"/>
        <w:rPr>
          <w:rFonts w:ascii="Times New Roman" w:hAnsi="Times New Roman"/>
          <w:b/>
        </w:rPr>
      </w:pPr>
      <w:r>
        <w:rPr>
          <w:rFonts w:ascii="Times New Roman" w:hAnsi="Times New Roman"/>
          <w:b/>
        </w:rPr>
        <w:t>2</w:t>
      </w:r>
      <w:r w:rsidR="00591CE4" w:rsidRPr="00C0563D">
        <w:rPr>
          <w:rFonts w:ascii="Times New Roman" w:hAnsi="Times New Roman"/>
          <w:b/>
        </w:rPr>
        <w:t>.</w:t>
      </w:r>
      <w:r w:rsidR="00122C1E">
        <w:rPr>
          <w:rFonts w:ascii="Times New Roman" w:hAnsi="Times New Roman"/>
          <w:b/>
        </w:rPr>
        <w:t>5</w:t>
      </w:r>
      <w:r w:rsidR="00591CE4" w:rsidRPr="00C0563D">
        <w:rPr>
          <w:rFonts w:ascii="Times New Roman" w:hAnsi="Times New Roman"/>
          <w:b/>
        </w:rPr>
        <w:t xml:space="preserve">  Budget Spreadsheet and Work P</w:t>
      </w:r>
      <w:r w:rsidR="00673BC3" w:rsidRPr="00C0563D">
        <w:rPr>
          <w:rFonts w:ascii="Times New Roman" w:hAnsi="Times New Roman"/>
          <w:b/>
        </w:rPr>
        <w:t>lan</w:t>
      </w:r>
    </w:p>
    <w:p w14:paraId="3130ECC5" w14:textId="77777777" w:rsidR="00C0563D" w:rsidRPr="00C0563D" w:rsidRDefault="00C0563D" w:rsidP="006B685D">
      <w:pPr>
        <w:outlineLvl w:val="0"/>
        <w:rPr>
          <w:rFonts w:ascii="Times New Roman" w:hAnsi="Times New Roman"/>
          <w:b/>
        </w:rPr>
      </w:pPr>
    </w:p>
    <w:p w14:paraId="3CF8217A" w14:textId="2769C912" w:rsidR="00213CAA" w:rsidRPr="00C0563D" w:rsidRDefault="00591CE4" w:rsidP="00387662">
      <w:pPr>
        <w:rPr>
          <w:rFonts w:ascii="Times New Roman" w:hAnsi="Times New Roman"/>
        </w:rPr>
      </w:pPr>
      <w:r w:rsidRPr="00C0563D">
        <w:rPr>
          <w:rFonts w:ascii="Times New Roman" w:hAnsi="Times New Roman"/>
        </w:rPr>
        <w:t>R</w:t>
      </w:r>
      <w:r w:rsidR="00932F94" w:rsidRPr="00C0563D">
        <w:rPr>
          <w:rFonts w:ascii="Times New Roman" w:hAnsi="Times New Roman"/>
        </w:rPr>
        <w:t>eclamation</w:t>
      </w:r>
      <w:r w:rsidRPr="00C0563D">
        <w:rPr>
          <w:rFonts w:ascii="Times New Roman" w:hAnsi="Times New Roman"/>
        </w:rPr>
        <w:t xml:space="preserve"> and GCMRC will </w:t>
      </w:r>
      <w:r w:rsidR="00122C1E">
        <w:rPr>
          <w:rFonts w:ascii="Times New Roman" w:hAnsi="Times New Roman"/>
        </w:rPr>
        <w:t xml:space="preserve">develop </w:t>
      </w:r>
      <w:r w:rsidRPr="00C0563D">
        <w:rPr>
          <w:rFonts w:ascii="Times New Roman" w:hAnsi="Times New Roman"/>
        </w:rPr>
        <w:t xml:space="preserve">a budget spreadsheet </w:t>
      </w:r>
      <w:r w:rsidR="00122C1E">
        <w:rPr>
          <w:rFonts w:ascii="Times New Roman" w:hAnsi="Times New Roman"/>
        </w:rPr>
        <w:t>and work plan</w:t>
      </w:r>
      <w:r w:rsidR="00D56546">
        <w:rPr>
          <w:rFonts w:ascii="Times New Roman" w:hAnsi="Times New Roman"/>
        </w:rPr>
        <w:t>,</w:t>
      </w:r>
      <w:r w:rsidR="00E907D3">
        <w:rPr>
          <w:rFonts w:ascii="Times New Roman" w:hAnsi="Times New Roman"/>
        </w:rPr>
        <w:t xml:space="preserve"> which identifies funding sources,</w:t>
      </w:r>
      <w:r w:rsidR="00D56546">
        <w:rPr>
          <w:rFonts w:ascii="Times New Roman" w:hAnsi="Times New Roman"/>
        </w:rPr>
        <w:t xml:space="preserve"> with review and input from the BAHG and the TWG, </w:t>
      </w:r>
      <w:r w:rsidR="00122C1E">
        <w:rPr>
          <w:rFonts w:ascii="Times New Roman" w:hAnsi="Times New Roman"/>
        </w:rPr>
        <w:t xml:space="preserve">according to dates described in Table 1. </w:t>
      </w:r>
      <w:r w:rsidRPr="00C0563D">
        <w:rPr>
          <w:rFonts w:ascii="Times New Roman" w:hAnsi="Times New Roman"/>
        </w:rPr>
        <w:t>Th</w:t>
      </w:r>
      <w:r w:rsidR="00EA6DA0">
        <w:rPr>
          <w:rFonts w:ascii="Times New Roman" w:hAnsi="Times New Roman"/>
        </w:rPr>
        <w:t xml:space="preserve">e </w:t>
      </w:r>
      <w:r w:rsidR="00122C1E">
        <w:rPr>
          <w:rFonts w:ascii="Times New Roman" w:hAnsi="Times New Roman"/>
        </w:rPr>
        <w:t>TWP</w:t>
      </w:r>
      <w:r w:rsidR="007B07AB">
        <w:rPr>
          <w:rFonts w:ascii="Times New Roman" w:hAnsi="Times New Roman"/>
        </w:rPr>
        <w:t xml:space="preserve"> </w:t>
      </w:r>
      <w:r w:rsidRPr="00C0563D">
        <w:rPr>
          <w:rFonts w:ascii="Times New Roman" w:hAnsi="Times New Roman"/>
        </w:rPr>
        <w:t xml:space="preserve">will be used by </w:t>
      </w:r>
      <w:r w:rsidR="007C70C1">
        <w:rPr>
          <w:rFonts w:ascii="Times New Roman" w:hAnsi="Times New Roman"/>
        </w:rPr>
        <w:t xml:space="preserve">the BAHG and </w:t>
      </w:r>
      <w:r w:rsidRPr="00C0563D">
        <w:rPr>
          <w:rFonts w:ascii="Times New Roman" w:hAnsi="Times New Roman"/>
        </w:rPr>
        <w:t xml:space="preserve">TWG to provide budget recommendations to AMWG. During the second </w:t>
      </w:r>
      <w:r w:rsidR="009E133F">
        <w:rPr>
          <w:rFonts w:ascii="Times New Roman" w:hAnsi="Times New Roman"/>
        </w:rPr>
        <w:t xml:space="preserve">and third </w:t>
      </w:r>
      <w:r w:rsidRPr="00C0563D">
        <w:rPr>
          <w:rFonts w:ascii="Times New Roman" w:hAnsi="Times New Roman"/>
        </w:rPr>
        <w:t xml:space="preserve">year of the budget, </w:t>
      </w:r>
      <w:r w:rsidR="00122C1E">
        <w:rPr>
          <w:rFonts w:ascii="Times New Roman" w:hAnsi="Times New Roman"/>
        </w:rPr>
        <w:t xml:space="preserve">TWG would consider potential changes to the work plan, and recommend appropriate changes to AMWG to consider and recommend to the </w:t>
      </w:r>
      <w:r w:rsidR="0017669D">
        <w:rPr>
          <w:rFonts w:ascii="Times New Roman" w:hAnsi="Times New Roman"/>
        </w:rPr>
        <w:t>Secretary of Interior</w:t>
      </w:r>
      <w:r w:rsidR="007B48C8">
        <w:rPr>
          <w:rFonts w:ascii="Times New Roman" w:hAnsi="Times New Roman"/>
        </w:rPr>
        <w:t xml:space="preserve"> (SOI)</w:t>
      </w:r>
      <w:r w:rsidR="007C70C1">
        <w:rPr>
          <w:rFonts w:ascii="Times New Roman" w:hAnsi="Times New Roman"/>
        </w:rPr>
        <w:t xml:space="preserve"> during the annual budget recommendation</w:t>
      </w:r>
      <w:r w:rsidRPr="00C0563D">
        <w:rPr>
          <w:rFonts w:ascii="Times New Roman" w:hAnsi="Times New Roman"/>
        </w:rPr>
        <w:t>.</w:t>
      </w:r>
    </w:p>
    <w:p w14:paraId="16290BFB" w14:textId="77777777" w:rsidR="00EA6DA0" w:rsidRPr="00C0563D" w:rsidRDefault="00EA6DA0" w:rsidP="00387662">
      <w:pPr>
        <w:rPr>
          <w:rFonts w:ascii="Times New Roman" w:hAnsi="Times New Roman"/>
        </w:rPr>
      </w:pPr>
    </w:p>
    <w:p w14:paraId="3FBD5AAD" w14:textId="77777777" w:rsidR="00591CE4" w:rsidRDefault="00D6021F" w:rsidP="00722436">
      <w:pPr>
        <w:keepNext/>
        <w:keepLines/>
        <w:outlineLvl w:val="0"/>
        <w:rPr>
          <w:rFonts w:ascii="Times New Roman" w:hAnsi="Times New Roman"/>
          <w:b/>
        </w:rPr>
      </w:pPr>
      <w:r>
        <w:rPr>
          <w:rFonts w:ascii="Times New Roman" w:hAnsi="Times New Roman"/>
          <w:b/>
        </w:rPr>
        <w:lastRenderedPageBreak/>
        <w:t>2</w:t>
      </w:r>
      <w:r w:rsidR="00591CE4" w:rsidRPr="00C0563D">
        <w:rPr>
          <w:rFonts w:ascii="Times New Roman" w:hAnsi="Times New Roman"/>
          <w:b/>
        </w:rPr>
        <w:t>.</w:t>
      </w:r>
      <w:r w:rsidR="00122C1E">
        <w:rPr>
          <w:rFonts w:ascii="Times New Roman" w:hAnsi="Times New Roman"/>
          <w:b/>
        </w:rPr>
        <w:t>6</w:t>
      </w:r>
      <w:r w:rsidR="00591CE4" w:rsidRPr="00C0563D">
        <w:rPr>
          <w:rFonts w:ascii="Times New Roman" w:hAnsi="Times New Roman"/>
          <w:b/>
        </w:rPr>
        <w:t xml:space="preserve">  Roles of GCDAMP Entities</w:t>
      </w:r>
    </w:p>
    <w:p w14:paraId="5E4C650E" w14:textId="77777777" w:rsidR="00C0563D" w:rsidRPr="00C0563D" w:rsidRDefault="00C0563D" w:rsidP="00722436">
      <w:pPr>
        <w:keepNext/>
        <w:keepLines/>
        <w:outlineLvl w:val="0"/>
        <w:rPr>
          <w:rFonts w:ascii="Times New Roman" w:hAnsi="Times New Roman"/>
          <w:b/>
        </w:rPr>
      </w:pPr>
    </w:p>
    <w:p w14:paraId="33CDAB7E" w14:textId="77777777" w:rsidR="006B685D" w:rsidRPr="00C0563D" w:rsidRDefault="00591CE4" w:rsidP="00722436">
      <w:pPr>
        <w:keepNext/>
        <w:keepLines/>
        <w:numPr>
          <w:ilvl w:val="0"/>
          <w:numId w:val="4"/>
        </w:numPr>
        <w:rPr>
          <w:rFonts w:ascii="Times New Roman" w:hAnsi="Times New Roman"/>
        </w:rPr>
      </w:pPr>
      <w:r w:rsidRPr="00C0563D">
        <w:rPr>
          <w:rFonts w:ascii="Times New Roman" w:hAnsi="Times New Roman"/>
        </w:rPr>
        <w:t xml:space="preserve">TWG Chair: The TWG </w:t>
      </w:r>
      <w:r w:rsidR="00586B6D">
        <w:rPr>
          <w:rFonts w:ascii="Times New Roman" w:hAnsi="Times New Roman"/>
        </w:rPr>
        <w:t xml:space="preserve">Chair </w:t>
      </w:r>
      <w:r w:rsidRPr="00C0563D">
        <w:rPr>
          <w:rFonts w:ascii="Times New Roman" w:hAnsi="Times New Roman"/>
        </w:rPr>
        <w:t xml:space="preserve">will </w:t>
      </w:r>
      <w:r w:rsidR="00932F94" w:rsidRPr="00C0563D">
        <w:rPr>
          <w:rFonts w:ascii="Times New Roman" w:hAnsi="Times New Roman"/>
        </w:rPr>
        <w:t xml:space="preserve">endeavor to provide </w:t>
      </w:r>
      <w:r w:rsidRPr="00C0563D">
        <w:rPr>
          <w:rFonts w:ascii="Times New Roman" w:hAnsi="Times New Roman"/>
        </w:rPr>
        <w:t xml:space="preserve">appropriate time for full discussion of the </w:t>
      </w:r>
      <w:r w:rsidR="00413163">
        <w:rPr>
          <w:rFonts w:ascii="Times New Roman" w:hAnsi="Times New Roman"/>
        </w:rPr>
        <w:t>TWP</w:t>
      </w:r>
      <w:r w:rsidR="007B07AB">
        <w:rPr>
          <w:rFonts w:ascii="Times New Roman" w:hAnsi="Times New Roman"/>
        </w:rPr>
        <w:t xml:space="preserve"> </w:t>
      </w:r>
      <w:r w:rsidR="00932F94" w:rsidRPr="00C0563D">
        <w:rPr>
          <w:rFonts w:ascii="Times New Roman" w:hAnsi="Times New Roman"/>
        </w:rPr>
        <w:t>on the TWG agenda</w:t>
      </w:r>
      <w:r w:rsidRPr="00C0563D">
        <w:rPr>
          <w:rFonts w:ascii="Times New Roman" w:hAnsi="Times New Roman"/>
        </w:rPr>
        <w:t xml:space="preserve">, and </w:t>
      </w:r>
      <w:r w:rsidR="001718BF" w:rsidRPr="00C0563D">
        <w:rPr>
          <w:rFonts w:ascii="Times New Roman" w:hAnsi="Times New Roman"/>
        </w:rPr>
        <w:t>encourage R</w:t>
      </w:r>
      <w:r w:rsidR="00932F94" w:rsidRPr="00C0563D">
        <w:rPr>
          <w:rFonts w:ascii="Times New Roman" w:hAnsi="Times New Roman"/>
        </w:rPr>
        <w:t>eclamation</w:t>
      </w:r>
      <w:r w:rsidR="001718BF" w:rsidRPr="00C0563D">
        <w:rPr>
          <w:rFonts w:ascii="Times New Roman" w:hAnsi="Times New Roman"/>
        </w:rPr>
        <w:t xml:space="preserve"> and GCMRC to </w:t>
      </w:r>
      <w:r w:rsidR="00932F94" w:rsidRPr="00C0563D">
        <w:rPr>
          <w:rFonts w:ascii="Times New Roman" w:hAnsi="Times New Roman"/>
        </w:rPr>
        <w:t>provide</w:t>
      </w:r>
      <w:r w:rsidR="001718BF" w:rsidRPr="00C0563D">
        <w:rPr>
          <w:rFonts w:ascii="Times New Roman" w:hAnsi="Times New Roman"/>
        </w:rPr>
        <w:t xml:space="preserve"> </w:t>
      </w:r>
      <w:r w:rsidRPr="00C0563D">
        <w:rPr>
          <w:rFonts w:ascii="Times New Roman" w:hAnsi="Times New Roman"/>
        </w:rPr>
        <w:t xml:space="preserve">budget documents to </w:t>
      </w:r>
      <w:r w:rsidR="00932F94" w:rsidRPr="00C0563D">
        <w:rPr>
          <w:rFonts w:ascii="Times New Roman" w:hAnsi="Times New Roman"/>
        </w:rPr>
        <w:t xml:space="preserve">the </w:t>
      </w:r>
      <w:r w:rsidRPr="00C0563D">
        <w:rPr>
          <w:rFonts w:ascii="Times New Roman" w:hAnsi="Times New Roman"/>
        </w:rPr>
        <w:t xml:space="preserve">TWG in advance </w:t>
      </w:r>
      <w:r w:rsidR="00932F94" w:rsidRPr="00C0563D">
        <w:rPr>
          <w:rFonts w:ascii="Times New Roman" w:hAnsi="Times New Roman"/>
        </w:rPr>
        <w:t xml:space="preserve">of meetings </w:t>
      </w:r>
      <w:r w:rsidRPr="00C0563D">
        <w:rPr>
          <w:rFonts w:ascii="Times New Roman" w:hAnsi="Times New Roman"/>
        </w:rPr>
        <w:t xml:space="preserve">to allow for </w:t>
      </w:r>
      <w:r w:rsidR="00586B6D" w:rsidRPr="00C0563D">
        <w:rPr>
          <w:rFonts w:ascii="Times New Roman" w:hAnsi="Times New Roman"/>
        </w:rPr>
        <w:t xml:space="preserve">sufficient </w:t>
      </w:r>
      <w:r w:rsidRPr="00C0563D">
        <w:rPr>
          <w:rFonts w:ascii="Times New Roman" w:hAnsi="Times New Roman"/>
        </w:rPr>
        <w:t xml:space="preserve">review prior to </w:t>
      </w:r>
      <w:r w:rsidR="00932F94" w:rsidRPr="00C0563D">
        <w:rPr>
          <w:rFonts w:ascii="Times New Roman" w:hAnsi="Times New Roman"/>
        </w:rPr>
        <w:t>TWG</w:t>
      </w:r>
      <w:r w:rsidRPr="00C0563D">
        <w:rPr>
          <w:rFonts w:ascii="Times New Roman" w:hAnsi="Times New Roman"/>
        </w:rPr>
        <w:t xml:space="preserve"> meeting</w:t>
      </w:r>
      <w:r w:rsidR="00932F94" w:rsidRPr="00C0563D">
        <w:rPr>
          <w:rFonts w:ascii="Times New Roman" w:hAnsi="Times New Roman"/>
        </w:rPr>
        <w:t>s</w:t>
      </w:r>
      <w:r w:rsidRPr="00C0563D">
        <w:rPr>
          <w:rFonts w:ascii="Times New Roman" w:hAnsi="Times New Roman"/>
        </w:rPr>
        <w:t>.</w:t>
      </w:r>
    </w:p>
    <w:p w14:paraId="7438DFB4" w14:textId="2A3A9368" w:rsidR="006B685D" w:rsidRPr="00C0563D" w:rsidRDefault="00591CE4" w:rsidP="006B685D">
      <w:pPr>
        <w:numPr>
          <w:ilvl w:val="0"/>
          <w:numId w:val="4"/>
        </w:numPr>
        <w:rPr>
          <w:rFonts w:ascii="Times New Roman" w:hAnsi="Times New Roman"/>
        </w:rPr>
      </w:pPr>
      <w:r w:rsidRPr="00C0563D">
        <w:rPr>
          <w:rFonts w:ascii="Times New Roman" w:hAnsi="Times New Roman"/>
        </w:rPr>
        <w:t>GCMRC: Develop budget spreadsheets and work plans</w:t>
      </w:r>
      <w:r w:rsidR="00E907D3">
        <w:rPr>
          <w:rFonts w:ascii="Times New Roman" w:hAnsi="Times New Roman"/>
        </w:rPr>
        <w:t xml:space="preserve"> </w:t>
      </w:r>
      <w:r w:rsidRPr="00C0563D">
        <w:rPr>
          <w:rFonts w:ascii="Times New Roman" w:hAnsi="Times New Roman"/>
        </w:rPr>
        <w:t xml:space="preserve">in a timely manner that is responsive </w:t>
      </w:r>
      <w:r w:rsidR="00EC2010" w:rsidRPr="00C0563D">
        <w:rPr>
          <w:rFonts w:ascii="Times New Roman" w:hAnsi="Times New Roman"/>
        </w:rPr>
        <w:t xml:space="preserve">to </w:t>
      </w:r>
      <w:r w:rsidR="00413163">
        <w:rPr>
          <w:rFonts w:ascii="Times New Roman" w:hAnsi="Times New Roman"/>
        </w:rPr>
        <w:t>p</w:t>
      </w:r>
      <w:r w:rsidR="001718BF" w:rsidRPr="00C0563D">
        <w:rPr>
          <w:rFonts w:ascii="Times New Roman" w:hAnsi="Times New Roman"/>
        </w:rPr>
        <w:t xml:space="preserve">rogram </w:t>
      </w:r>
      <w:r w:rsidR="00413163">
        <w:rPr>
          <w:rFonts w:ascii="Times New Roman" w:hAnsi="Times New Roman"/>
        </w:rPr>
        <w:t>d</w:t>
      </w:r>
      <w:r w:rsidR="001718BF" w:rsidRPr="00C0563D">
        <w:rPr>
          <w:rFonts w:ascii="Times New Roman" w:hAnsi="Times New Roman"/>
        </w:rPr>
        <w:t>irection</w:t>
      </w:r>
      <w:r w:rsidR="00413163">
        <w:rPr>
          <w:rFonts w:ascii="Times New Roman" w:hAnsi="Times New Roman"/>
        </w:rPr>
        <w:t xml:space="preserve"> </w:t>
      </w:r>
      <w:r w:rsidR="007C70C1">
        <w:rPr>
          <w:rFonts w:ascii="Times New Roman" w:hAnsi="Times New Roman"/>
        </w:rPr>
        <w:t xml:space="preserve">and science plans, </w:t>
      </w:r>
      <w:r w:rsidR="00EC2010" w:rsidRPr="00C0563D">
        <w:rPr>
          <w:rFonts w:ascii="Times New Roman" w:hAnsi="Times New Roman"/>
        </w:rPr>
        <w:t>and</w:t>
      </w:r>
      <w:r w:rsidRPr="00C0563D">
        <w:rPr>
          <w:rFonts w:ascii="Times New Roman" w:hAnsi="Times New Roman"/>
        </w:rPr>
        <w:t xml:space="preserve"> </w:t>
      </w:r>
      <w:r w:rsidR="00EC2010" w:rsidRPr="00C0563D">
        <w:rPr>
          <w:rFonts w:ascii="Times New Roman" w:hAnsi="Times New Roman"/>
        </w:rPr>
        <w:t xml:space="preserve">to </w:t>
      </w:r>
      <w:r w:rsidRPr="00C0563D">
        <w:rPr>
          <w:rFonts w:ascii="Times New Roman" w:hAnsi="Times New Roman"/>
        </w:rPr>
        <w:t>TWG and AMWG requests</w:t>
      </w:r>
      <w:r w:rsidR="00E0678B">
        <w:rPr>
          <w:rFonts w:ascii="Times New Roman" w:hAnsi="Times New Roman"/>
        </w:rPr>
        <w:t xml:space="preserve"> and comments on draft documents</w:t>
      </w:r>
      <w:r w:rsidRPr="00C0563D">
        <w:rPr>
          <w:rFonts w:ascii="Times New Roman" w:hAnsi="Times New Roman"/>
        </w:rPr>
        <w:t>.</w:t>
      </w:r>
    </w:p>
    <w:p w14:paraId="44EB01EA" w14:textId="20DE51F4" w:rsidR="009700BE" w:rsidRPr="00C0563D" w:rsidRDefault="00591CE4" w:rsidP="006B685D">
      <w:pPr>
        <w:numPr>
          <w:ilvl w:val="0"/>
          <w:numId w:val="4"/>
        </w:numPr>
        <w:rPr>
          <w:rFonts w:ascii="Times New Roman" w:hAnsi="Times New Roman"/>
        </w:rPr>
      </w:pPr>
      <w:r w:rsidRPr="00C0563D">
        <w:rPr>
          <w:rFonts w:ascii="Times New Roman" w:hAnsi="Times New Roman"/>
        </w:rPr>
        <w:t>R</w:t>
      </w:r>
      <w:r w:rsidR="00EC2010" w:rsidRPr="00C0563D">
        <w:rPr>
          <w:rFonts w:ascii="Times New Roman" w:hAnsi="Times New Roman"/>
        </w:rPr>
        <w:t>eclamation</w:t>
      </w:r>
      <w:r w:rsidRPr="00C0563D">
        <w:rPr>
          <w:rFonts w:ascii="Times New Roman" w:hAnsi="Times New Roman"/>
        </w:rPr>
        <w:t xml:space="preserve">: </w:t>
      </w:r>
      <w:r w:rsidR="00B1463C">
        <w:rPr>
          <w:rFonts w:ascii="Times New Roman" w:hAnsi="Times New Roman"/>
        </w:rPr>
        <w:t>Develop budget spreadsheets</w:t>
      </w:r>
      <w:r w:rsidR="00413163">
        <w:rPr>
          <w:rFonts w:ascii="Times New Roman" w:hAnsi="Times New Roman"/>
        </w:rPr>
        <w:t xml:space="preserve"> and</w:t>
      </w:r>
      <w:r w:rsidR="00B1463C">
        <w:rPr>
          <w:rFonts w:ascii="Times New Roman" w:hAnsi="Times New Roman"/>
        </w:rPr>
        <w:t xml:space="preserve"> </w:t>
      </w:r>
      <w:r w:rsidRPr="00C0563D">
        <w:rPr>
          <w:rFonts w:ascii="Times New Roman" w:hAnsi="Times New Roman"/>
        </w:rPr>
        <w:t>work plans</w:t>
      </w:r>
      <w:r w:rsidR="00B1463C">
        <w:rPr>
          <w:rFonts w:ascii="Times New Roman" w:hAnsi="Times New Roman"/>
        </w:rPr>
        <w:t xml:space="preserve"> </w:t>
      </w:r>
      <w:r w:rsidRPr="00C0563D">
        <w:rPr>
          <w:rFonts w:ascii="Times New Roman" w:hAnsi="Times New Roman"/>
        </w:rPr>
        <w:t>for their portion of the budget that is responsive to TWG and AMWG requests</w:t>
      </w:r>
      <w:r w:rsidR="00E0678B">
        <w:rPr>
          <w:rFonts w:ascii="Times New Roman" w:hAnsi="Times New Roman"/>
        </w:rPr>
        <w:t xml:space="preserve"> and comments on draft documents</w:t>
      </w:r>
      <w:r w:rsidRPr="00C0563D">
        <w:rPr>
          <w:rFonts w:ascii="Times New Roman" w:hAnsi="Times New Roman"/>
        </w:rPr>
        <w:t>.</w:t>
      </w:r>
    </w:p>
    <w:p w14:paraId="2B83F532" w14:textId="6ECDDF78" w:rsidR="00902C6C" w:rsidRPr="00E02B66" w:rsidRDefault="00902C6C">
      <w:pPr>
        <w:numPr>
          <w:ilvl w:val="0"/>
          <w:numId w:val="4"/>
        </w:numPr>
        <w:rPr>
          <w:rFonts w:ascii="Times New Roman" w:hAnsi="Times New Roman"/>
          <w:b/>
        </w:rPr>
      </w:pPr>
      <w:r w:rsidRPr="00902C6C">
        <w:rPr>
          <w:rFonts w:ascii="Times New Roman" w:hAnsi="Times New Roman"/>
        </w:rPr>
        <w:t xml:space="preserve">BAHG: Review </w:t>
      </w:r>
      <w:r w:rsidR="00004030">
        <w:rPr>
          <w:rFonts w:ascii="Times New Roman" w:hAnsi="Times New Roman"/>
        </w:rPr>
        <w:t xml:space="preserve">and provide input on </w:t>
      </w:r>
      <w:r w:rsidRPr="00902C6C">
        <w:rPr>
          <w:rFonts w:ascii="Times New Roman" w:hAnsi="Times New Roman"/>
        </w:rPr>
        <w:t xml:space="preserve">the initial budget spreadsheet and draft final budget spreadsheet and work plan </w:t>
      </w:r>
      <w:r w:rsidR="00004030">
        <w:rPr>
          <w:rFonts w:ascii="Times New Roman" w:hAnsi="Times New Roman"/>
        </w:rPr>
        <w:t>to</w:t>
      </w:r>
      <w:r w:rsidRPr="00902C6C">
        <w:rPr>
          <w:rFonts w:ascii="Times New Roman" w:hAnsi="Times New Roman"/>
        </w:rPr>
        <w:t xml:space="preserve"> GCMRC and Reclamation, </w:t>
      </w:r>
      <w:r w:rsidR="00004030">
        <w:rPr>
          <w:rFonts w:ascii="Times New Roman" w:hAnsi="Times New Roman"/>
        </w:rPr>
        <w:t>including</w:t>
      </w:r>
      <w:r w:rsidRPr="00902C6C">
        <w:rPr>
          <w:rFonts w:ascii="Times New Roman" w:hAnsi="Times New Roman"/>
        </w:rPr>
        <w:t xml:space="preserve"> input from the CRAHG and other ad hoc groups. Provide recommendations to TWG at its spring and summer meetings. Review and make recommendations on annual budget and work plans to TWG.</w:t>
      </w:r>
    </w:p>
    <w:p w14:paraId="457211DD" w14:textId="77777777" w:rsidR="00902C6C" w:rsidRDefault="00902C6C" w:rsidP="00902C6C">
      <w:pPr>
        <w:numPr>
          <w:ilvl w:val="0"/>
          <w:numId w:val="4"/>
        </w:numPr>
        <w:rPr>
          <w:rFonts w:ascii="Times New Roman" w:hAnsi="Times New Roman"/>
          <w:b/>
        </w:rPr>
      </w:pPr>
      <w:r w:rsidRPr="00C0563D">
        <w:rPr>
          <w:rFonts w:ascii="Times New Roman" w:hAnsi="Times New Roman"/>
        </w:rPr>
        <w:t>TWG: Review the initial budget spreadsheet and initial BAHG budget recommendations</w:t>
      </w:r>
      <w:r>
        <w:rPr>
          <w:rFonts w:ascii="Times New Roman" w:hAnsi="Times New Roman"/>
        </w:rPr>
        <w:t xml:space="preserve">. Formulate </w:t>
      </w:r>
      <w:r w:rsidRPr="00C0563D">
        <w:rPr>
          <w:rFonts w:ascii="Times New Roman" w:hAnsi="Times New Roman"/>
        </w:rPr>
        <w:t>an</w:t>
      </w:r>
      <w:r>
        <w:rPr>
          <w:rFonts w:ascii="Times New Roman" w:hAnsi="Times New Roman"/>
        </w:rPr>
        <w:t xml:space="preserve"> </w:t>
      </w:r>
      <w:r w:rsidRPr="009700BE">
        <w:rPr>
          <w:rFonts w:ascii="Times New Roman" w:hAnsi="Times New Roman"/>
        </w:rPr>
        <w:t>initial budget recommendation to AMWG at its spring meeting. Review the draft final</w:t>
      </w:r>
      <w:r>
        <w:rPr>
          <w:rFonts w:ascii="Times New Roman" w:hAnsi="Times New Roman"/>
        </w:rPr>
        <w:t xml:space="preserve"> </w:t>
      </w:r>
      <w:r w:rsidRPr="009700BE">
        <w:rPr>
          <w:rFonts w:ascii="Times New Roman" w:hAnsi="Times New Roman"/>
        </w:rPr>
        <w:t>budget spreadsheet and work plan and make final budget recommendation at its summer meeting for</w:t>
      </w:r>
      <w:r>
        <w:rPr>
          <w:rFonts w:ascii="Times New Roman" w:hAnsi="Times New Roman"/>
        </w:rPr>
        <w:t xml:space="preserve"> </w:t>
      </w:r>
      <w:r w:rsidRPr="009700BE">
        <w:rPr>
          <w:rFonts w:ascii="Times New Roman" w:hAnsi="Times New Roman"/>
        </w:rPr>
        <w:t>AMWG review at its fall meeting.</w:t>
      </w:r>
      <w:r>
        <w:rPr>
          <w:rFonts w:ascii="Times New Roman" w:hAnsi="Times New Roman"/>
        </w:rPr>
        <w:t xml:space="preserve"> Review and make recommendations on annual budget and work plans to AMWG.</w:t>
      </w:r>
    </w:p>
    <w:p w14:paraId="06B53BDD" w14:textId="30D5BA7F" w:rsidR="009700BE" w:rsidRDefault="00591CE4" w:rsidP="009700BE">
      <w:pPr>
        <w:numPr>
          <w:ilvl w:val="0"/>
          <w:numId w:val="4"/>
        </w:numPr>
        <w:rPr>
          <w:rFonts w:ascii="Times New Roman" w:hAnsi="Times New Roman"/>
          <w:b/>
        </w:rPr>
      </w:pPr>
      <w:r w:rsidRPr="009700BE">
        <w:rPr>
          <w:rFonts w:ascii="Times New Roman" w:hAnsi="Times New Roman"/>
        </w:rPr>
        <w:t>AMWG: Re</w:t>
      </w:r>
      <w:r w:rsidR="006B685D" w:rsidRPr="009700BE">
        <w:rPr>
          <w:rFonts w:ascii="Times New Roman" w:hAnsi="Times New Roman"/>
        </w:rPr>
        <w:t>view the initial budget at its s</w:t>
      </w:r>
      <w:r w:rsidRPr="009700BE">
        <w:rPr>
          <w:rFonts w:ascii="Times New Roman" w:hAnsi="Times New Roman"/>
        </w:rPr>
        <w:t xml:space="preserve">pring meeting and provide input to </w:t>
      </w:r>
      <w:r w:rsidR="0039607A" w:rsidRPr="009700BE">
        <w:rPr>
          <w:rFonts w:ascii="Times New Roman" w:hAnsi="Times New Roman"/>
        </w:rPr>
        <w:t>Reclamation</w:t>
      </w:r>
      <w:r w:rsidR="001718BF" w:rsidRPr="009700BE">
        <w:rPr>
          <w:rFonts w:ascii="Times New Roman" w:hAnsi="Times New Roman"/>
        </w:rPr>
        <w:t>, GCMRC</w:t>
      </w:r>
      <w:r w:rsidR="00586B6D">
        <w:rPr>
          <w:rFonts w:ascii="Times New Roman" w:hAnsi="Times New Roman"/>
        </w:rPr>
        <w:t>,</w:t>
      </w:r>
      <w:r w:rsidR="001718BF" w:rsidRPr="009700BE">
        <w:rPr>
          <w:rFonts w:ascii="Times New Roman" w:hAnsi="Times New Roman"/>
        </w:rPr>
        <w:t xml:space="preserve"> and </w:t>
      </w:r>
      <w:r w:rsidRPr="009700BE">
        <w:rPr>
          <w:rFonts w:ascii="Times New Roman" w:hAnsi="Times New Roman"/>
        </w:rPr>
        <w:t xml:space="preserve">TWG on priorities </w:t>
      </w:r>
      <w:r w:rsidR="00586B6D">
        <w:rPr>
          <w:rFonts w:ascii="Times New Roman" w:hAnsi="Times New Roman"/>
        </w:rPr>
        <w:t>for</w:t>
      </w:r>
      <w:r w:rsidR="00586B6D" w:rsidRPr="009700BE">
        <w:rPr>
          <w:rFonts w:ascii="Times New Roman" w:hAnsi="Times New Roman"/>
        </w:rPr>
        <w:t xml:space="preserve"> </w:t>
      </w:r>
      <w:r w:rsidRPr="009700BE">
        <w:rPr>
          <w:rFonts w:ascii="Times New Roman" w:hAnsi="Times New Roman"/>
        </w:rPr>
        <w:t xml:space="preserve">general budget direction and development. Review the final budget recommendation from TWG </w:t>
      </w:r>
      <w:r w:rsidR="006B685D" w:rsidRPr="009700BE">
        <w:rPr>
          <w:rFonts w:ascii="Times New Roman" w:hAnsi="Times New Roman"/>
        </w:rPr>
        <w:t xml:space="preserve">at its </w:t>
      </w:r>
      <w:r w:rsidR="00413163">
        <w:rPr>
          <w:rFonts w:ascii="Times New Roman" w:hAnsi="Times New Roman"/>
        </w:rPr>
        <w:t>summer</w:t>
      </w:r>
      <w:r w:rsidR="003D7810" w:rsidRPr="009700BE">
        <w:rPr>
          <w:rFonts w:ascii="Times New Roman" w:hAnsi="Times New Roman"/>
        </w:rPr>
        <w:t xml:space="preserve"> meeting </w:t>
      </w:r>
      <w:r w:rsidRPr="009700BE">
        <w:rPr>
          <w:rFonts w:ascii="Times New Roman" w:hAnsi="Times New Roman"/>
        </w:rPr>
        <w:t>and make a final b</w:t>
      </w:r>
      <w:r w:rsidR="006B685D" w:rsidRPr="009700BE">
        <w:rPr>
          <w:rFonts w:ascii="Times New Roman" w:hAnsi="Times New Roman"/>
        </w:rPr>
        <w:t>udget recommendation to the SOI.</w:t>
      </w:r>
      <w:r w:rsidR="00902C6C">
        <w:rPr>
          <w:rFonts w:ascii="Times New Roman" w:hAnsi="Times New Roman"/>
        </w:rPr>
        <w:t xml:space="preserve"> Review and make recommendations on annual budget and work plans.</w:t>
      </w:r>
    </w:p>
    <w:p w14:paraId="6C020A78" w14:textId="63015616" w:rsidR="009700BE" w:rsidRDefault="009700BE" w:rsidP="009700BE">
      <w:pPr>
        <w:numPr>
          <w:ilvl w:val="0"/>
          <w:numId w:val="4"/>
        </w:numPr>
        <w:rPr>
          <w:rFonts w:ascii="Times New Roman" w:hAnsi="Times New Roman"/>
        </w:rPr>
      </w:pPr>
      <w:r w:rsidRPr="009700BE">
        <w:rPr>
          <w:rFonts w:ascii="Times New Roman" w:hAnsi="Times New Roman"/>
        </w:rPr>
        <w:t xml:space="preserve">Science Advisors:  Participate in TWG and AMWG deliberations on the budget in coordination with the Executive Coordinator. Review the </w:t>
      </w:r>
      <w:r w:rsidRPr="00413163">
        <w:rPr>
          <w:rFonts w:ascii="Times New Roman" w:hAnsi="Times New Roman"/>
        </w:rPr>
        <w:t xml:space="preserve">final </w:t>
      </w:r>
      <w:r w:rsidR="00684899" w:rsidRPr="00413163">
        <w:rPr>
          <w:rFonts w:ascii="Times New Roman" w:hAnsi="Times New Roman"/>
        </w:rPr>
        <w:t xml:space="preserve">TWP </w:t>
      </w:r>
      <w:r w:rsidRPr="00413163">
        <w:rPr>
          <w:rFonts w:ascii="Times New Roman" w:hAnsi="Times New Roman"/>
        </w:rPr>
        <w:t>proposal</w:t>
      </w:r>
      <w:r w:rsidR="00413163">
        <w:rPr>
          <w:rFonts w:ascii="Times New Roman" w:hAnsi="Times New Roman"/>
        </w:rPr>
        <w:t xml:space="preserve"> submitted to the T</w:t>
      </w:r>
      <w:r w:rsidRPr="009700BE">
        <w:rPr>
          <w:rFonts w:ascii="Times New Roman" w:hAnsi="Times New Roman"/>
        </w:rPr>
        <w:t xml:space="preserve">WG for review and provide written feedback to </w:t>
      </w:r>
      <w:r w:rsidR="00902C6C">
        <w:rPr>
          <w:rFonts w:ascii="Times New Roman" w:hAnsi="Times New Roman"/>
        </w:rPr>
        <w:t>the GCDAMP</w:t>
      </w:r>
      <w:r w:rsidRPr="009700BE">
        <w:rPr>
          <w:rFonts w:ascii="Times New Roman" w:hAnsi="Times New Roman"/>
        </w:rPr>
        <w:t>.</w:t>
      </w:r>
    </w:p>
    <w:p w14:paraId="25588AB1" w14:textId="77777777" w:rsidR="00D417C5" w:rsidRPr="009700BE" w:rsidRDefault="00D417C5" w:rsidP="009700BE">
      <w:pPr>
        <w:numPr>
          <w:ilvl w:val="0"/>
          <w:numId w:val="4"/>
        </w:numPr>
        <w:rPr>
          <w:rFonts w:ascii="Times New Roman" w:hAnsi="Times New Roman"/>
        </w:rPr>
      </w:pPr>
      <w:r>
        <w:rPr>
          <w:rFonts w:ascii="Times New Roman" w:hAnsi="Times New Roman"/>
        </w:rPr>
        <w:t xml:space="preserve">Other Cooperators: </w:t>
      </w:r>
      <w:r w:rsidRPr="00D417C5">
        <w:rPr>
          <w:rFonts w:ascii="Times New Roman" w:hAnsi="Times New Roman"/>
        </w:rPr>
        <w:t xml:space="preserve">Other agencies and cooperators that are conducting work relevant to the GCDAMP are invited to submit </w:t>
      </w:r>
      <w:r w:rsidR="00E26ED6">
        <w:rPr>
          <w:rFonts w:ascii="Times New Roman" w:hAnsi="Times New Roman"/>
        </w:rPr>
        <w:t>work plan</w:t>
      </w:r>
      <w:r w:rsidRPr="00D417C5">
        <w:rPr>
          <w:rFonts w:ascii="Times New Roman" w:hAnsi="Times New Roman"/>
        </w:rPr>
        <w:t xml:space="preserve">s for inclusion in the GCDAMP and report upon those </w:t>
      </w:r>
      <w:r w:rsidR="00E26ED6">
        <w:rPr>
          <w:rFonts w:ascii="Times New Roman" w:hAnsi="Times New Roman"/>
        </w:rPr>
        <w:t>work plan</w:t>
      </w:r>
      <w:r w:rsidRPr="00D417C5">
        <w:rPr>
          <w:rFonts w:ascii="Times New Roman" w:hAnsi="Times New Roman"/>
        </w:rPr>
        <w:t xml:space="preserve">s at the </w:t>
      </w:r>
      <w:r w:rsidR="008B7CA1">
        <w:rPr>
          <w:rFonts w:ascii="Times New Roman" w:hAnsi="Times New Roman"/>
        </w:rPr>
        <w:t>annual reporting meeting</w:t>
      </w:r>
      <w:r>
        <w:rPr>
          <w:rFonts w:ascii="Times New Roman" w:hAnsi="Times New Roman"/>
        </w:rPr>
        <w:t>.</w:t>
      </w:r>
    </w:p>
    <w:p w14:paraId="50CD6DC2" w14:textId="77777777" w:rsidR="009700BE" w:rsidRDefault="009700BE" w:rsidP="006B685D">
      <w:pPr>
        <w:rPr>
          <w:rFonts w:ascii="Times New Roman" w:hAnsi="Times New Roman"/>
          <w:b/>
        </w:rPr>
      </w:pPr>
    </w:p>
    <w:p w14:paraId="73F893EC" w14:textId="3A5A84C6" w:rsidR="00673BC3" w:rsidRPr="00C0563D" w:rsidRDefault="00D6021F" w:rsidP="009456C3">
      <w:pPr>
        <w:keepNext/>
        <w:rPr>
          <w:rFonts w:ascii="Times New Roman" w:hAnsi="Times New Roman"/>
          <w:b/>
        </w:rPr>
      </w:pPr>
      <w:r>
        <w:rPr>
          <w:rFonts w:ascii="Times New Roman" w:hAnsi="Times New Roman"/>
          <w:b/>
        </w:rPr>
        <w:t>2</w:t>
      </w:r>
      <w:r w:rsidR="003D7810" w:rsidRPr="00C0563D">
        <w:rPr>
          <w:rFonts w:ascii="Times New Roman" w:hAnsi="Times New Roman"/>
          <w:b/>
        </w:rPr>
        <w:t>.</w:t>
      </w:r>
      <w:r w:rsidR="00413163">
        <w:rPr>
          <w:rFonts w:ascii="Times New Roman" w:hAnsi="Times New Roman"/>
          <w:b/>
        </w:rPr>
        <w:t>7</w:t>
      </w:r>
      <w:r w:rsidR="003D7810" w:rsidRPr="00C0563D">
        <w:rPr>
          <w:rFonts w:ascii="Times New Roman" w:hAnsi="Times New Roman"/>
          <w:b/>
        </w:rPr>
        <w:t xml:space="preserve">  </w:t>
      </w:r>
      <w:r w:rsidR="00B1590A" w:rsidRPr="00C0563D">
        <w:rPr>
          <w:rFonts w:ascii="Times New Roman" w:hAnsi="Times New Roman"/>
          <w:b/>
        </w:rPr>
        <w:t xml:space="preserve">Criteria for </w:t>
      </w:r>
      <w:r w:rsidR="003D7810" w:rsidRPr="00C0563D">
        <w:rPr>
          <w:rFonts w:ascii="Times New Roman" w:hAnsi="Times New Roman"/>
          <w:b/>
        </w:rPr>
        <w:t>R</w:t>
      </w:r>
      <w:r w:rsidR="00673BC3" w:rsidRPr="00C0563D">
        <w:rPr>
          <w:rFonts w:ascii="Times New Roman" w:hAnsi="Times New Roman"/>
          <w:b/>
        </w:rPr>
        <w:t>eview</w:t>
      </w:r>
      <w:r w:rsidR="003D7810" w:rsidRPr="00C0563D">
        <w:rPr>
          <w:rFonts w:ascii="Times New Roman" w:hAnsi="Times New Roman"/>
          <w:b/>
        </w:rPr>
        <w:t xml:space="preserve"> and R</w:t>
      </w:r>
      <w:r w:rsidR="00213CAA" w:rsidRPr="00C0563D">
        <w:rPr>
          <w:rFonts w:ascii="Times New Roman" w:hAnsi="Times New Roman"/>
          <w:b/>
        </w:rPr>
        <w:t>evisions</w:t>
      </w:r>
      <w:r w:rsidR="003D7810" w:rsidRPr="00C0563D">
        <w:rPr>
          <w:rFonts w:ascii="Times New Roman" w:hAnsi="Times New Roman"/>
          <w:b/>
        </w:rPr>
        <w:t xml:space="preserve"> of the Budget</w:t>
      </w:r>
      <w:r w:rsidR="007B07AB">
        <w:rPr>
          <w:rFonts w:ascii="Times New Roman" w:hAnsi="Times New Roman"/>
          <w:b/>
        </w:rPr>
        <w:t xml:space="preserve"> and </w:t>
      </w:r>
      <w:r w:rsidR="00E26ED6">
        <w:rPr>
          <w:rFonts w:ascii="Times New Roman" w:hAnsi="Times New Roman"/>
          <w:b/>
        </w:rPr>
        <w:t>Work Plan</w:t>
      </w:r>
    </w:p>
    <w:p w14:paraId="224FCCE2" w14:textId="77777777" w:rsidR="00C0563D" w:rsidRDefault="00C0563D" w:rsidP="009456C3">
      <w:pPr>
        <w:keepNext/>
        <w:rPr>
          <w:rFonts w:ascii="Times New Roman" w:hAnsi="Times New Roman"/>
        </w:rPr>
      </w:pPr>
    </w:p>
    <w:p w14:paraId="6A73AF39" w14:textId="3E52645C" w:rsidR="00071DE3" w:rsidRDefault="00976E91" w:rsidP="00071DE3">
      <w:pPr>
        <w:keepNext/>
        <w:rPr>
          <w:rFonts w:ascii="Times New Roman" w:hAnsi="Times New Roman"/>
        </w:rPr>
      </w:pPr>
      <w:r>
        <w:rPr>
          <w:rFonts w:ascii="Times New Roman" w:hAnsi="Times New Roman"/>
        </w:rPr>
        <w:t xml:space="preserve">In order for the </w:t>
      </w:r>
      <w:r w:rsidR="00413163">
        <w:rPr>
          <w:rFonts w:ascii="Times New Roman" w:hAnsi="Times New Roman"/>
        </w:rPr>
        <w:t>TWP</w:t>
      </w:r>
      <w:r w:rsidR="007B07AB">
        <w:rPr>
          <w:rFonts w:ascii="Times New Roman" w:hAnsi="Times New Roman"/>
        </w:rPr>
        <w:t xml:space="preserve"> </w:t>
      </w:r>
      <w:r w:rsidR="00071DE3" w:rsidRPr="00071DE3">
        <w:rPr>
          <w:rFonts w:ascii="Times New Roman" w:hAnsi="Times New Roman"/>
        </w:rPr>
        <w:t>process to be successful in reducing the administrative burden on the GCMRC,</w:t>
      </w:r>
      <w:r w:rsidR="00071DE3">
        <w:rPr>
          <w:rFonts w:ascii="Times New Roman" w:hAnsi="Times New Roman"/>
        </w:rPr>
        <w:t xml:space="preserve"> Reclamation</w:t>
      </w:r>
      <w:r>
        <w:rPr>
          <w:rFonts w:ascii="Times New Roman" w:hAnsi="Times New Roman"/>
        </w:rPr>
        <w:t>,</w:t>
      </w:r>
      <w:r w:rsidR="00071DE3" w:rsidRPr="00071DE3">
        <w:rPr>
          <w:rFonts w:ascii="Times New Roman" w:hAnsi="Times New Roman"/>
        </w:rPr>
        <w:t xml:space="preserve"> and the GCDAMP</w:t>
      </w:r>
      <w:r w:rsidR="0051564F">
        <w:rPr>
          <w:rFonts w:ascii="Times New Roman" w:hAnsi="Times New Roman"/>
        </w:rPr>
        <w:t>,</w:t>
      </w:r>
      <w:r w:rsidR="00071DE3" w:rsidRPr="00071DE3">
        <w:rPr>
          <w:rFonts w:ascii="Times New Roman" w:hAnsi="Times New Roman"/>
        </w:rPr>
        <w:t xml:space="preserve"> it must have clear criteria for making changes to the </w:t>
      </w:r>
      <w:r w:rsidR="0017669D">
        <w:rPr>
          <w:rFonts w:ascii="Times New Roman" w:hAnsi="Times New Roman"/>
        </w:rPr>
        <w:t>budget and work plan</w:t>
      </w:r>
      <w:r w:rsidR="00071DE3">
        <w:rPr>
          <w:rFonts w:ascii="Times New Roman" w:hAnsi="Times New Roman"/>
        </w:rPr>
        <w:t xml:space="preserve">. </w:t>
      </w:r>
      <w:r w:rsidR="009C1E18">
        <w:rPr>
          <w:rFonts w:ascii="Times New Roman" w:hAnsi="Times New Roman"/>
        </w:rPr>
        <w:t>Revisions of the year two budget are intended to be limited</w:t>
      </w:r>
      <w:r w:rsidR="004B2CD1">
        <w:rPr>
          <w:rFonts w:ascii="Times New Roman" w:hAnsi="Times New Roman"/>
        </w:rPr>
        <w:t xml:space="preserve"> to unexpected changes due to a scientific requirement or merit, or administrative needs</w:t>
      </w:r>
      <w:r w:rsidR="009C1E18">
        <w:rPr>
          <w:rFonts w:ascii="Times New Roman" w:hAnsi="Times New Roman"/>
        </w:rPr>
        <w:t xml:space="preserve">. </w:t>
      </w:r>
      <w:r w:rsidR="004B2CD1">
        <w:rPr>
          <w:rFonts w:ascii="Times New Roman" w:hAnsi="Times New Roman"/>
        </w:rPr>
        <w:t xml:space="preserve">Year three changes may be more substantive according to the guidelines below. </w:t>
      </w:r>
      <w:r w:rsidR="0017669D">
        <w:rPr>
          <w:rFonts w:ascii="Times New Roman" w:hAnsi="Times New Roman"/>
        </w:rPr>
        <w:t xml:space="preserve">The individual steps of the process, including roughly when meetings should occur and their objectives, are provided in Table 1. </w:t>
      </w:r>
      <w:r w:rsidR="00071DE3">
        <w:rPr>
          <w:rFonts w:ascii="Times New Roman" w:hAnsi="Times New Roman"/>
        </w:rPr>
        <w:t xml:space="preserve">The burden of an </w:t>
      </w:r>
      <w:r w:rsidR="00071DE3" w:rsidRPr="00071DE3">
        <w:rPr>
          <w:rFonts w:ascii="Times New Roman" w:hAnsi="Times New Roman"/>
        </w:rPr>
        <w:t>appropriate rationale for proposing a change falls upon the proposer to make a persuasive argument</w:t>
      </w:r>
      <w:r w:rsidR="0017669D">
        <w:rPr>
          <w:rFonts w:ascii="Times New Roman" w:hAnsi="Times New Roman"/>
        </w:rPr>
        <w:t xml:space="preserve"> to the TWG and AMWG</w:t>
      </w:r>
      <w:r w:rsidR="00071DE3" w:rsidRPr="00071DE3">
        <w:rPr>
          <w:rFonts w:ascii="Times New Roman" w:hAnsi="Times New Roman"/>
        </w:rPr>
        <w:t>. The following</w:t>
      </w:r>
      <w:r w:rsidR="00071DE3">
        <w:rPr>
          <w:rFonts w:ascii="Times New Roman" w:hAnsi="Times New Roman"/>
        </w:rPr>
        <w:t xml:space="preserve"> </w:t>
      </w:r>
      <w:r w:rsidR="00071DE3" w:rsidRPr="00071DE3">
        <w:rPr>
          <w:rFonts w:ascii="Times New Roman" w:hAnsi="Times New Roman"/>
        </w:rPr>
        <w:t>criteria will be used by GCMRC, Reclamation, and TWG in making recommendations to AMWG on changes to the</w:t>
      </w:r>
      <w:r w:rsidR="00071DE3">
        <w:rPr>
          <w:rFonts w:ascii="Times New Roman" w:hAnsi="Times New Roman"/>
        </w:rPr>
        <w:t xml:space="preserve"> </w:t>
      </w:r>
      <w:r w:rsidR="0017669D">
        <w:rPr>
          <w:rFonts w:ascii="Times New Roman" w:hAnsi="Times New Roman"/>
        </w:rPr>
        <w:t xml:space="preserve">budget </w:t>
      </w:r>
      <w:r w:rsidR="007B07AB">
        <w:rPr>
          <w:rFonts w:ascii="Times New Roman" w:hAnsi="Times New Roman"/>
        </w:rPr>
        <w:t xml:space="preserve">and </w:t>
      </w:r>
      <w:r w:rsidR="00E26ED6">
        <w:rPr>
          <w:rFonts w:ascii="Times New Roman" w:hAnsi="Times New Roman"/>
        </w:rPr>
        <w:t>work plan</w:t>
      </w:r>
      <w:r w:rsidR="00071DE3">
        <w:rPr>
          <w:rFonts w:ascii="Times New Roman" w:hAnsi="Times New Roman"/>
        </w:rPr>
        <w:t>:</w:t>
      </w:r>
    </w:p>
    <w:p w14:paraId="73161597" w14:textId="77777777" w:rsidR="00071DE3" w:rsidRDefault="00071DE3" w:rsidP="00071DE3">
      <w:pPr>
        <w:keepNext/>
        <w:rPr>
          <w:rFonts w:ascii="Times New Roman" w:hAnsi="Times New Roman"/>
        </w:rPr>
      </w:pPr>
    </w:p>
    <w:p w14:paraId="314733AC" w14:textId="14241AC8" w:rsidR="00071DE3" w:rsidRDefault="00071DE3" w:rsidP="00413163">
      <w:pPr>
        <w:keepNext/>
        <w:numPr>
          <w:ilvl w:val="0"/>
          <w:numId w:val="15"/>
        </w:numPr>
        <w:spacing w:after="120"/>
        <w:rPr>
          <w:rFonts w:ascii="Times New Roman" w:hAnsi="Times New Roman"/>
        </w:rPr>
      </w:pPr>
      <w:r w:rsidRPr="00071DE3">
        <w:rPr>
          <w:rFonts w:ascii="Times New Roman" w:hAnsi="Times New Roman"/>
        </w:rPr>
        <w:t>Scientific requirement or merit: New information gained during the implementation of monitoring and research projects may result in a need to alter methods, scope, or timelines in the work plan or substantially alter or eliminate a project. This is a science</w:t>
      </w:r>
      <w:r w:rsidR="00435111">
        <w:rPr>
          <w:rFonts w:ascii="Times New Roman" w:hAnsi="Times New Roman"/>
        </w:rPr>
        <w:t xml:space="preserve"> </w:t>
      </w:r>
      <w:r w:rsidRPr="00071DE3">
        <w:rPr>
          <w:rFonts w:ascii="Times New Roman" w:hAnsi="Times New Roman"/>
        </w:rPr>
        <w:t>need based on the experience of implementing an already approved project. This does not represent a shifting priority</w:t>
      </w:r>
      <w:r w:rsidR="009E3CFF">
        <w:rPr>
          <w:rFonts w:ascii="Times New Roman" w:hAnsi="Times New Roman"/>
        </w:rPr>
        <w:t xml:space="preserve"> (e.g., policy change)</w:t>
      </w:r>
      <w:r w:rsidRPr="00071DE3">
        <w:rPr>
          <w:rFonts w:ascii="Times New Roman" w:hAnsi="Times New Roman"/>
        </w:rPr>
        <w:t>, but a scientific learning process which results in needed modifications to carry out the goals</w:t>
      </w:r>
      <w:r w:rsidR="00435111">
        <w:rPr>
          <w:rFonts w:ascii="Times New Roman" w:hAnsi="Times New Roman"/>
        </w:rPr>
        <w:t xml:space="preserve"> of the Program</w:t>
      </w:r>
      <w:r w:rsidRPr="00071DE3">
        <w:rPr>
          <w:rFonts w:ascii="Times New Roman" w:hAnsi="Times New Roman"/>
        </w:rPr>
        <w:t>.</w:t>
      </w:r>
    </w:p>
    <w:p w14:paraId="13962408" w14:textId="5493B91A" w:rsidR="00071DE3" w:rsidRDefault="00071DE3" w:rsidP="00413163">
      <w:pPr>
        <w:keepNext/>
        <w:numPr>
          <w:ilvl w:val="0"/>
          <w:numId w:val="15"/>
        </w:numPr>
        <w:spacing w:after="120"/>
        <w:rPr>
          <w:rFonts w:ascii="Times New Roman" w:hAnsi="Times New Roman"/>
        </w:rPr>
      </w:pPr>
      <w:r w:rsidRPr="00071DE3">
        <w:rPr>
          <w:rFonts w:ascii="Times New Roman" w:hAnsi="Times New Roman"/>
        </w:rPr>
        <w:t>Administrative needs: Administrative</w:t>
      </w:r>
      <w:r w:rsidR="004B2CD1">
        <w:rPr>
          <w:rFonts w:ascii="Times New Roman" w:hAnsi="Times New Roman"/>
        </w:rPr>
        <w:t>, policy,</w:t>
      </w:r>
      <w:r w:rsidRPr="00071DE3">
        <w:rPr>
          <w:rFonts w:ascii="Times New Roman" w:hAnsi="Times New Roman"/>
        </w:rPr>
        <w:t xml:space="preserve"> or programmatic changes may occur within the time-frame of an approved </w:t>
      </w:r>
      <w:r w:rsidR="00413163">
        <w:rPr>
          <w:rFonts w:ascii="Times New Roman" w:hAnsi="Times New Roman"/>
        </w:rPr>
        <w:t>TWP</w:t>
      </w:r>
      <w:r w:rsidRPr="00071DE3">
        <w:rPr>
          <w:rFonts w:ascii="Times New Roman" w:hAnsi="Times New Roman"/>
        </w:rPr>
        <w:t xml:space="preserve">. Examples </w:t>
      </w:r>
      <w:r w:rsidR="00435111">
        <w:rPr>
          <w:rFonts w:ascii="Times New Roman" w:hAnsi="Times New Roman"/>
        </w:rPr>
        <w:t xml:space="preserve">might </w:t>
      </w:r>
      <w:r w:rsidRPr="00071DE3">
        <w:rPr>
          <w:rFonts w:ascii="Times New Roman" w:hAnsi="Times New Roman"/>
        </w:rPr>
        <w:t xml:space="preserve">include the mitigation of an impact </w:t>
      </w:r>
      <w:r w:rsidR="00435111">
        <w:rPr>
          <w:rFonts w:ascii="Times New Roman" w:hAnsi="Times New Roman"/>
        </w:rPr>
        <w:t>resulting from</w:t>
      </w:r>
      <w:r w:rsidRPr="00071DE3">
        <w:rPr>
          <w:rFonts w:ascii="Times New Roman" w:hAnsi="Times New Roman"/>
        </w:rPr>
        <w:t xml:space="preserve"> ESA </w:t>
      </w:r>
      <w:r w:rsidR="0051564F" w:rsidRPr="00071DE3">
        <w:rPr>
          <w:rFonts w:ascii="Times New Roman" w:hAnsi="Times New Roman"/>
        </w:rPr>
        <w:t xml:space="preserve">or tribal </w:t>
      </w:r>
      <w:r w:rsidRPr="00071DE3">
        <w:rPr>
          <w:rFonts w:ascii="Times New Roman" w:hAnsi="Times New Roman"/>
        </w:rPr>
        <w:t>consultation, a change in the “overhead” charges of a federal or state agency, a significant reduction of the balance of the Colorado River Basin Fund</w:t>
      </w:r>
      <w:r w:rsidR="004C4733">
        <w:rPr>
          <w:rFonts w:ascii="Times New Roman" w:hAnsi="Times New Roman"/>
        </w:rPr>
        <w:t>,</w:t>
      </w:r>
      <w:r w:rsidRPr="00071DE3">
        <w:rPr>
          <w:rFonts w:ascii="Times New Roman" w:hAnsi="Times New Roman"/>
        </w:rPr>
        <w:t xml:space="preserve"> or a failure to secure NPS permits for work in the Grand Canyon. As soon as an administrative event occurs that affects the </w:t>
      </w:r>
      <w:r w:rsidR="00413163">
        <w:rPr>
          <w:rFonts w:ascii="Times New Roman" w:hAnsi="Times New Roman"/>
        </w:rPr>
        <w:t>TWP</w:t>
      </w:r>
      <w:r w:rsidRPr="00071DE3">
        <w:rPr>
          <w:rFonts w:ascii="Times New Roman" w:hAnsi="Times New Roman"/>
        </w:rPr>
        <w:t>, GCMRC (or relevant agency – such as DOI) will notify the TWG.</w:t>
      </w:r>
    </w:p>
    <w:p w14:paraId="162A815C" w14:textId="3DA4726D" w:rsidR="00C81F53" w:rsidRPr="00E02B66" w:rsidRDefault="00C81F53" w:rsidP="00E02B66">
      <w:pPr>
        <w:pStyle w:val="ListParagraph"/>
        <w:numPr>
          <w:ilvl w:val="0"/>
          <w:numId w:val="15"/>
        </w:numPr>
        <w:rPr>
          <w:rFonts w:ascii="Times New Roman" w:hAnsi="Times New Roman"/>
        </w:rPr>
      </w:pPr>
      <w:r w:rsidRPr="00C81F53">
        <w:rPr>
          <w:rFonts w:ascii="Times New Roman" w:hAnsi="Times New Roman"/>
        </w:rPr>
        <w:t xml:space="preserve">New initiatives: New initiatives may be brought up for discussion </w:t>
      </w:r>
      <w:r>
        <w:rPr>
          <w:rFonts w:ascii="Times New Roman" w:hAnsi="Times New Roman"/>
        </w:rPr>
        <w:t xml:space="preserve">by members </w:t>
      </w:r>
      <w:r w:rsidR="006C2CA3">
        <w:rPr>
          <w:rFonts w:ascii="Times New Roman" w:hAnsi="Times New Roman"/>
        </w:rPr>
        <w:t>during</w:t>
      </w:r>
      <w:r w:rsidRPr="00C81F53">
        <w:rPr>
          <w:rFonts w:ascii="Times New Roman" w:hAnsi="Times New Roman"/>
        </w:rPr>
        <w:t xml:space="preserve"> </w:t>
      </w:r>
      <w:r>
        <w:rPr>
          <w:rFonts w:ascii="Times New Roman" w:hAnsi="Times New Roman"/>
        </w:rPr>
        <w:t xml:space="preserve">BAHG or </w:t>
      </w:r>
      <w:r w:rsidRPr="00C81F53">
        <w:rPr>
          <w:rFonts w:ascii="Times New Roman" w:hAnsi="Times New Roman"/>
        </w:rPr>
        <w:t>TWG</w:t>
      </w:r>
      <w:r>
        <w:rPr>
          <w:rFonts w:ascii="Times New Roman" w:hAnsi="Times New Roman"/>
        </w:rPr>
        <w:t xml:space="preserve"> budget discussions</w:t>
      </w:r>
      <w:r w:rsidR="006C2CA3">
        <w:rPr>
          <w:rFonts w:ascii="Times New Roman" w:hAnsi="Times New Roman"/>
        </w:rPr>
        <w:t xml:space="preserve"> (see Table 1)</w:t>
      </w:r>
      <w:r w:rsidRPr="00C81F53">
        <w:rPr>
          <w:rFonts w:ascii="Times New Roman" w:hAnsi="Times New Roman"/>
        </w:rPr>
        <w:t xml:space="preserve">. These new initiatives may need to be </w:t>
      </w:r>
      <w:r>
        <w:rPr>
          <w:rFonts w:ascii="Times New Roman" w:hAnsi="Times New Roman"/>
        </w:rPr>
        <w:t>considered by</w:t>
      </w:r>
      <w:r w:rsidRPr="00C81F53">
        <w:rPr>
          <w:rFonts w:ascii="Times New Roman" w:hAnsi="Times New Roman"/>
        </w:rPr>
        <w:t xml:space="preserve"> DOI</w:t>
      </w:r>
      <w:r>
        <w:rPr>
          <w:rFonts w:ascii="Times New Roman" w:hAnsi="Times New Roman"/>
        </w:rPr>
        <w:t>’s representative</w:t>
      </w:r>
      <w:r w:rsidRPr="00C81F53">
        <w:rPr>
          <w:rFonts w:ascii="Times New Roman" w:hAnsi="Times New Roman"/>
        </w:rPr>
        <w:t xml:space="preserve"> prior to </w:t>
      </w:r>
      <w:r>
        <w:rPr>
          <w:rFonts w:ascii="Times New Roman" w:hAnsi="Times New Roman"/>
        </w:rPr>
        <w:t xml:space="preserve">requesting </w:t>
      </w:r>
      <w:r w:rsidR="006C2CA3">
        <w:rPr>
          <w:rFonts w:ascii="Times New Roman" w:hAnsi="Times New Roman"/>
        </w:rPr>
        <w:t xml:space="preserve">either </w:t>
      </w:r>
      <w:r>
        <w:rPr>
          <w:rFonts w:ascii="Times New Roman" w:hAnsi="Times New Roman"/>
        </w:rPr>
        <w:t xml:space="preserve">GCMRC or </w:t>
      </w:r>
      <w:r w:rsidRPr="00C81F53">
        <w:rPr>
          <w:rFonts w:ascii="Times New Roman" w:hAnsi="Times New Roman"/>
        </w:rPr>
        <w:t>R</w:t>
      </w:r>
      <w:r w:rsidR="007B48C8">
        <w:rPr>
          <w:rFonts w:ascii="Times New Roman" w:hAnsi="Times New Roman"/>
        </w:rPr>
        <w:t>eclamation</w:t>
      </w:r>
      <w:r w:rsidRPr="00C81F53">
        <w:rPr>
          <w:rFonts w:ascii="Times New Roman" w:hAnsi="Times New Roman"/>
        </w:rPr>
        <w:t xml:space="preserve"> to </w:t>
      </w:r>
      <w:r>
        <w:rPr>
          <w:rFonts w:ascii="Times New Roman" w:hAnsi="Times New Roman"/>
        </w:rPr>
        <w:t>develop a proposal for mid-work</w:t>
      </w:r>
      <w:r w:rsidR="0017669D">
        <w:rPr>
          <w:rFonts w:ascii="Times New Roman" w:hAnsi="Times New Roman"/>
        </w:rPr>
        <w:t xml:space="preserve"> </w:t>
      </w:r>
      <w:r>
        <w:rPr>
          <w:rFonts w:ascii="Times New Roman" w:hAnsi="Times New Roman"/>
        </w:rPr>
        <w:t>plan consi</w:t>
      </w:r>
      <w:r w:rsidR="006C2CA3">
        <w:rPr>
          <w:rFonts w:ascii="Times New Roman" w:hAnsi="Times New Roman"/>
        </w:rPr>
        <w:t>deration. If DOI determines it is beyond</w:t>
      </w:r>
      <w:r>
        <w:rPr>
          <w:rFonts w:ascii="Times New Roman" w:hAnsi="Times New Roman"/>
        </w:rPr>
        <w:t xml:space="preserve"> the scope of a mid-work</w:t>
      </w:r>
      <w:r w:rsidR="0017669D">
        <w:rPr>
          <w:rFonts w:ascii="Times New Roman" w:hAnsi="Times New Roman"/>
        </w:rPr>
        <w:t xml:space="preserve"> </w:t>
      </w:r>
      <w:r>
        <w:rPr>
          <w:rFonts w:ascii="Times New Roman" w:hAnsi="Times New Roman"/>
        </w:rPr>
        <w:t>plan change, then the initiative could be considered during the development of the next work</w:t>
      </w:r>
      <w:r w:rsidR="0017669D">
        <w:rPr>
          <w:rFonts w:ascii="Times New Roman" w:hAnsi="Times New Roman"/>
        </w:rPr>
        <w:t xml:space="preserve"> </w:t>
      </w:r>
      <w:r>
        <w:rPr>
          <w:rFonts w:ascii="Times New Roman" w:hAnsi="Times New Roman"/>
        </w:rPr>
        <w:t xml:space="preserve">plan. </w:t>
      </w:r>
      <w:r w:rsidRPr="00C81F53">
        <w:rPr>
          <w:rFonts w:ascii="Times New Roman" w:hAnsi="Times New Roman"/>
        </w:rPr>
        <w:t xml:space="preserve">Given that the budget will likely be fully accounted for, direction on </w:t>
      </w:r>
      <w:r w:rsidR="00004030">
        <w:rPr>
          <w:rFonts w:ascii="Times New Roman" w:hAnsi="Times New Roman"/>
        </w:rPr>
        <w:t xml:space="preserve">funding source </w:t>
      </w:r>
      <w:r w:rsidRPr="00C81F53">
        <w:rPr>
          <w:rFonts w:ascii="Times New Roman" w:hAnsi="Times New Roman"/>
        </w:rPr>
        <w:t>within the current budget will be requ</w:t>
      </w:r>
      <w:r w:rsidR="006C2CA3">
        <w:rPr>
          <w:rFonts w:ascii="Times New Roman" w:hAnsi="Times New Roman"/>
        </w:rPr>
        <w:t xml:space="preserve">ired for discussion with </w:t>
      </w:r>
      <w:r w:rsidRPr="00C81F53">
        <w:rPr>
          <w:rFonts w:ascii="Times New Roman" w:hAnsi="Times New Roman"/>
        </w:rPr>
        <w:t>DOI</w:t>
      </w:r>
      <w:r w:rsidR="006C2CA3">
        <w:rPr>
          <w:rFonts w:ascii="Times New Roman" w:hAnsi="Times New Roman"/>
        </w:rPr>
        <w:t>’s representative</w:t>
      </w:r>
      <w:r w:rsidRPr="00C81F53">
        <w:rPr>
          <w:rFonts w:ascii="Times New Roman" w:hAnsi="Times New Roman"/>
        </w:rPr>
        <w:t>. Revisions must comply with the Budget Principles (see Section 2.1).</w:t>
      </w:r>
    </w:p>
    <w:p w14:paraId="43200F4D" w14:textId="77777777" w:rsidR="00071DE3" w:rsidRPr="00413163" w:rsidRDefault="00071DE3" w:rsidP="002C587B">
      <w:pPr>
        <w:pStyle w:val="ListParagraph"/>
        <w:ind w:left="0"/>
        <w:rPr>
          <w:rFonts w:ascii="Times New Roman" w:hAnsi="Times New Roman"/>
        </w:rPr>
      </w:pPr>
    </w:p>
    <w:p w14:paraId="3FF7E13A" w14:textId="77777777" w:rsidR="000365D9" w:rsidRPr="00413163" w:rsidRDefault="00071DE3" w:rsidP="000365D9">
      <w:pPr>
        <w:rPr>
          <w:rFonts w:ascii="Times New Roman" w:hAnsi="Times New Roman"/>
        </w:rPr>
      </w:pPr>
      <w:r w:rsidRPr="00413163">
        <w:rPr>
          <w:rFonts w:ascii="Times New Roman" w:hAnsi="Times New Roman"/>
        </w:rPr>
        <w:br w:type="page"/>
      </w:r>
      <w:r w:rsidR="000365D9" w:rsidRPr="00413163">
        <w:rPr>
          <w:rFonts w:ascii="Times New Roman" w:hAnsi="Times New Roman"/>
          <w:b/>
        </w:rPr>
        <w:t>Table 1.</w:t>
      </w:r>
      <w:r w:rsidR="000365D9" w:rsidRPr="00413163">
        <w:rPr>
          <w:rFonts w:ascii="Times New Roman" w:hAnsi="Times New Roman"/>
        </w:rPr>
        <w:t xml:space="preserve"> Approximate timelines for the development and implementation of the </w:t>
      </w:r>
      <w:r w:rsidR="00413163">
        <w:rPr>
          <w:rFonts w:ascii="Times New Roman" w:hAnsi="Times New Roman"/>
        </w:rPr>
        <w:t>TWP</w:t>
      </w:r>
      <w:r w:rsidR="000365D9" w:rsidRPr="00413163">
        <w:rPr>
          <w:rFonts w:ascii="Times New Roman" w:hAnsi="Times New Roman"/>
        </w:rPr>
        <w:t>. Dates shown are estimated targets. Dates are shown which implement</w:t>
      </w:r>
      <w:r w:rsidR="00BB6CAB" w:rsidRPr="00413163">
        <w:rPr>
          <w:rFonts w:ascii="Times New Roman" w:hAnsi="Times New Roman"/>
        </w:rPr>
        <w:t xml:space="preserve"> the 201</w:t>
      </w:r>
      <w:r w:rsidR="00D97424">
        <w:rPr>
          <w:rFonts w:ascii="Times New Roman" w:hAnsi="Times New Roman"/>
        </w:rPr>
        <w:t>8</w:t>
      </w:r>
      <w:r w:rsidR="00BB6CAB" w:rsidRPr="00413163">
        <w:rPr>
          <w:rFonts w:ascii="Times New Roman" w:hAnsi="Times New Roman"/>
        </w:rPr>
        <w:t>-</w:t>
      </w:r>
      <w:r w:rsidR="00D97424">
        <w:rPr>
          <w:rFonts w:ascii="Times New Roman" w:hAnsi="Times New Roman"/>
        </w:rPr>
        <w:t>20</w:t>
      </w:r>
      <w:r w:rsidR="00BB6CAB" w:rsidRPr="00413163">
        <w:rPr>
          <w:rFonts w:ascii="Times New Roman" w:hAnsi="Times New Roman"/>
        </w:rPr>
        <w:t xml:space="preserve"> </w:t>
      </w:r>
      <w:r w:rsidR="00413163">
        <w:rPr>
          <w:rFonts w:ascii="Times New Roman" w:hAnsi="Times New Roman"/>
        </w:rPr>
        <w:t>TWP</w:t>
      </w:r>
      <w:r w:rsidR="00E26ED6" w:rsidRPr="00413163" w:rsidDel="00435111">
        <w:rPr>
          <w:rFonts w:ascii="Times New Roman" w:hAnsi="Times New Roman"/>
        </w:rPr>
        <w:t xml:space="preserve"> </w:t>
      </w:r>
      <w:r w:rsidR="00BB6CAB" w:rsidRPr="00413163">
        <w:rPr>
          <w:rFonts w:ascii="Times New Roman" w:hAnsi="Times New Roman"/>
        </w:rPr>
        <w:t>for reference.</w:t>
      </w:r>
    </w:p>
    <w:p w14:paraId="23884943" w14:textId="77777777" w:rsidR="002F5C6E" w:rsidRPr="00413163" w:rsidRDefault="002F5C6E" w:rsidP="000365D9">
      <w:pPr>
        <w:rPr>
          <w:rFonts w:ascii="Times New Roman" w:hAnsi="Times New Roman"/>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5130"/>
        <w:gridCol w:w="3960"/>
      </w:tblGrid>
      <w:tr w:rsidR="000365D9" w:rsidRPr="00413163" w14:paraId="0E14C0A7" w14:textId="77777777" w:rsidTr="005470C4">
        <w:trPr>
          <w:trHeight w:val="432"/>
        </w:trPr>
        <w:tc>
          <w:tcPr>
            <w:tcW w:w="1368" w:type="dxa"/>
            <w:tcBorders>
              <w:bottom w:val="thinThickSmallGap" w:sz="24" w:space="0" w:color="auto"/>
            </w:tcBorders>
            <w:vAlign w:val="center"/>
          </w:tcPr>
          <w:p w14:paraId="3E6F44FD" w14:textId="77777777" w:rsidR="000365D9" w:rsidRPr="00413163" w:rsidRDefault="000365D9" w:rsidP="005470C4">
            <w:pPr>
              <w:jc w:val="center"/>
              <w:rPr>
                <w:rFonts w:ascii="Times New Roman" w:hAnsi="Times New Roman"/>
                <w:b/>
              </w:rPr>
            </w:pPr>
            <w:r w:rsidRPr="00413163">
              <w:rPr>
                <w:rFonts w:ascii="Times New Roman" w:hAnsi="Times New Roman"/>
                <w:b/>
              </w:rPr>
              <w:t>Month</w:t>
            </w:r>
          </w:p>
        </w:tc>
        <w:tc>
          <w:tcPr>
            <w:tcW w:w="5130" w:type="dxa"/>
            <w:tcBorders>
              <w:bottom w:val="thinThickSmallGap" w:sz="24" w:space="0" w:color="auto"/>
            </w:tcBorders>
            <w:vAlign w:val="center"/>
          </w:tcPr>
          <w:p w14:paraId="4DB679D9" w14:textId="77777777" w:rsidR="000365D9" w:rsidRPr="00413163" w:rsidRDefault="000365D9" w:rsidP="005470C4">
            <w:pPr>
              <w:jc w:val="center"/>
              <w:rPr>
                <w:rFonts w:ascii="Times New Roman" w:hAnsi="Times New Roman"/>
                <w:b/>
              </w:rPr>
            </w:pPr>
            <w:r w:rsidRPr="00413163">
              <w:rPr>
                <w:rFonts w:ascii="Times New Roman" w:hAnsi="Times New Roman"/>
                <w:b/>
              </w:rPr>
              <w:t>Year-1 (201</w:t>
            </w:r>
            <w:r w:rsidR="008C24BA">
              <w:rPr>
                <w:rFonts w:ascii="Times New Roman" w:hAnsi="Times New Roman"/>
                <w:b/>
              </w:rPr>
              <w:t>7</w:t>
            </w:r>
            <w:r w:rsidRPr="00413163">
              <w:rPr>
                <w:rFonts w:ascii="Times New Roman" w:hAnsi="Times New Roman"/>
                <w:b/>
              </w:rPr>
              <w:t>)</w:t>
            </w:r>
          </w:p>
          <w:p w14:paraId="6C6D4ECC" w14:textId="77777777" w:rsidR="000365D9" w:rsidRPr="00413163" w:rsidRDefault="000365D9" w:rsidP="00413163">
            <w:pPr>
              <w:jc w:val="center"/>
              <w:rPr>
                <w:rFonts w:ascii="Times New Roman" w:hAnsi="Times New Roman"/>
                <w:b/>
              </w:rPr>
            </w:pPr>
            <w:r w:rsidRPr="00413163">
              <w:rPr>
                <w:rFonts w:ascii="Times New Roman" w:hAnsi="Times New Roman"/>
                <w:b/>
              </w:rPr>
              <w:t xml:space="preserve">(development of </w:t>
            </w:r>
            <w:r w:rsidR="00413163">
              <w:rPr>
                <w:rFonts w:ascii="Times New Roman" w:hAnsi="Times New Roman"/>
                <w:b/>
              </w:rPr>
              <w:t>TWP</w:t>
            </w:r>
            <w:r w:rsidRPr="00413163">
              <w:rPr>
                <w:rFonts w:ascii="Times New Roman" w:hAnsi="Times New Roman"/>
                <w:b/>
              </w:rPr>
              <w:t>)</w:t>
            </w:r>
          </w:p>
        </w:tc>
        <w:tc>
          <w:tcPr>
            <w:tcW w:w="3960" w:type="dxa"/>
            <w:tcBorders>
              <w:bottom w:val="thinThickSmallGap" w:sz="24" w:space="0" w:color="auto"/>
            </w:tcBorders>
            <w:vAlign w:val="center"/>
          </w:tcPr>
          <w:p w14:paraId="3874E790" w14:textId="77777777" w:rsidR="000365D9" w:rsidRPr="00413163" w:rsidRDefault="000365D9" w:rsidP="005470C4">
            <w:pPr>
              <w:jc w:val="center"/>
              <w:rPr>
                <w:rFonts w:ascii="Times New Roman" w:hAnsi="Times New Roman"/>
                <w:b/>
              </w:rPr>
            </w:pPr>
            <w:r w:rsidRPr="00413163">
              <w:rPr>
                <w:rFonts w:ascii="Times New Roman" w:hAnsi="Times New Roman"/>
                <w:b/>
              </w:rPr>
              <w:t>Year-2 (201</w:t>
            </w:r>
            <w:r w:rsidR="008C24BA">
              <w:rPr>
                <w:rFonts w:ascii="Times New Roman" w:hAnsi="Times New Roman"/>
                <w:b/>
              </w:rPr>
              <w:t>8</w:t>
            </w:r>
            <w:r w:rsidRPr="00413163">
              <w:rPr>
                <w:rFonts w:ascii="Times New Roman" w:hAnsi="Times New Roman"/>
                <w:b/>
              </w:rPr>
              <w:t>)</w:t>
            </w:r>
          </w:p>
          <w:p w14:paraId="77E45819" w14:textId="77777777" w:rsidR="000365D9" w:rsidRPr="00413163" w:rsidRDefault="000365D9" w:rsidP="005470C4">
            <w:pPr>
              <w:jc w:val="center"/>
              <w:rPr>
                <w:rFonts w:ascii="Times New Roman" w:hAnsi="Times New Roman"/>
                <w:b/>
              </w:rPr>
            </w:pPr>
          </w:p>
        </w:tc>
      </w:tr>
      <w:tr w:rsidR="000365D9" w:rsidRPr="00413163" w14:paraId="13AFEAE5" w14:textId="77777777" w:rsidTr="005470C4">
        <w:trPr>
          <w:trHeight w:val="432"/>
        </w:trPr>
        <w:tc>
          <w:tcPr>
            <w:tcW w:w="1368" w:type="dxa"/>
            <w:tcBorders>
              <w:top w:val="thinThickSmallGap" w:sz="24" w:space="0" w:color="auto"/>
            </w:tcBorders>
            <w:vAlign w:val="center"/>
          </w:tcPr>
          <w:p w14:paraId="4D2F8D06" w14:textId="77777777" w:rsidR="000365D9" w:rsidRPr="00413163" w:rsidRDefault="000365D9" w:rsidP="005470C4">
            <w:pPr>
              <w:jc w:val="center"/>
              <w:rPr>
                <w:rFonts w:ascii="Times New Roman" w:hAnsi="Times New Roman"/>
              </w:rPr>
            </w:pPr>
            <w:r w:rsidRPr="00413163">
              <w:rPr>
                <w:rFonts w:ascii="Times New Roman" w:hAnsi="Times New Roman"/>
              </w:rPr>
              <w:t>December</w:t>
            </w:r>
          </w:p>
          <w:p w14:paraId="34420E86" w14:textId="77777777" w:rsidR="000365D9" w:rsidRPr="00413163" w:rsidRDefault="000365D9" w:rsidP="005470C4">
            <w:pPr>
              <w:jc w:val="center"/>
              <w:rPr>
                <w:rFonts w:ascii="Times New Roman" w:hAnsi="Times New Roman"/>
              </w:rPr>
            </w:pPr>
            <w:r w:rsidRPr="00413163">
              <w:rPr>
                <w:rFonts w:ascii="Times New Roman" w:hAnsi="Times New Roman"/>
              </w:rPr>
              <w:t>(year prior)</w:t>
            </w:r>
          </w:p>
        </w:tc>
        <w:tc>
          <w:tcPr>
            <w:tcW w:w="5130" w:type="dxa"/>
            <w:tcBorders>
              <w:top w:val="thinThickSmallGap" w:sz="24" w:space="0" w:color="auto"/>
            </w:tcBorders>
          </w:tcPr>
          <w:p w14:paraId="6534015F" w14:textId="2CF26C88" w:rsidR="000365D9" w:rsidRPr="00413163" w:rsidRDefault="000365D9" w:rsidP="005470C4">
            <w:pPr>
              <w:rPr>
                <w:rFonts w:ascii="Times New Roman" w:hAnsi="Times New Roman"/>
              </w:rPr>
            </w:pPr>
            <w:r w:rsidRPr="00413163">
              <w:rPr>
                <w:rFonts w:ascii="Times New Roman" w:hAnsi="Times New Roman"/>
              </w:rPr>
              <w:t>GCMRC</w:t>
            </w:r>
            <w:r w:rsidR="009E3CFF">
              <w:rPr>
                <w:rFonts w:ascii="Times New Roman" w:hAnsi="Times New Roman"/>
              </w:rPr>
              <w:t xml:space="preserve"> and Reclamation</w:t>
            </w:r>
            <w:r w:rsidRPr="00413163">
              <w:rPr>
                <w:rFonts w:ascii="Times New Roman" w:hAnsi="Times New Roman"/>
              </w:rPr>
              <w:t xml:space="preserve"> produces annual project reports document</w:t>
            </w:r>
            <w:r w:rsidR="009E3CFF">
              <w:rPr>
                <w:rFonts w:ascii="Times New Roman" w:hAnsi="Times New Roman"/>
              </w:rPr>
              <w:t xml:space="preserve"> for GCDAMP review</w:t>
            </w:r>
            <w:r w:rsidRPr="00413163">
              <w:rPr>
                <w:rFonts w:ascii="Times New Roman" w:hAnsi="Times New Roman"/>
              </w:rPr>
              <w:t>.</w:t>
            </w:r>
          </w:p>
        </w:tc>
        <w:tc>
          <w:tcPr>
            <w:tcW w:w="3960" w:type="dxa"/>
            <w:tcBorders>
              <w:top w:val="thinThickSmallGap" w:sz="24" w:space="0" w:color="auto"/>
            </w:tcBorders>
          </w:tcPr>
          <w:p w14:paraId="1725796C" w14:textId="77777777" w:rsidR="000365D9" w:rsidRPr="00413163" w:rsidRDefault="000365D9" w:rsidP="005470C4">
            <w:pPr>
              <w:rPr>
                <w:rFonts w:ascii="Times New Roman" w:hAnsi="Times New Roman"/>
              </w:rPr>
            </w:pPr>
          </w:p>
        </w:tc>
      </w:tr>
      <w:tr w:rsidR="000365D9" w:rsidRPr="00413163" w14:paraId="754502BE" w14:textId="77777777" w:rsidTr="005470C4">
        <w:trPr>
          <w:trHeight w:val="432"/>
        </w:trPr>
        <w:tc>
          <w:tcPr>
            <w:tcW w:w="1368" w:type="dxa"/>
            <w:vAlign w:val="center"/>
          </w:tcPr>
          <w:p w14:paraId="5ED311AE" w14:textId="77777777" w:rsidR="000365D9" w:rsidRPr="00413163" w:rsidRDefault="000365D9" w:rsidP="005470C4">
            <w:pPr>
              <w:jc w:val="center"/>
              <w:rPr>
                <w:rFonts w:ascii="Times New Roman" w:hAnsi="Times New Roman"/>
              </w:rPr>
            </w:pPr>
            <w:r w:rsidRPr="00413163">
              <w:rPr>
                <w:rFonts w:ascii="Times New Roman" w:hAnsi="Times New Roman"/>
              </w:rPr>
              <w:t>January</w:t>
            </w:r>
          </w:p>
        </w:tc>
        <w:tc>
          <w:tcPr>
            <w:tcW w:w="5130" w:type="dxa"/>
          </w:tcPr>
          <w:p w14:paraId="625A2CC8" w14:textId="2CBCF536" w:rsidR="000365D9" w:rsidRPr="00413163" w:rsidRDefault="000365D9" w:rsidP="005470C4">
            <w:pPr>
              <w:rPr>
                <w:rFonts w:ascii="Times New Roman" w:hAnsi="Times New Roman"/>
              </w:rPr>
            </w:pPr>
            <w:r w:rsidRPr="00413163">
              <w:rPr>
                <w:rFonts w:ascii="Times New Roman" w:hAnsi="Times New Roman"/>
              </w:rPr>
              <w:t>Annual reporting meeting and information synthesis (2 days) followed by 1-day TWG meeting to review budget and provide initial guidance to GCMRC and R</w:t>
            </w:r>
            <w:r w:rsidR="00F721B0">
              <w:rPr>
                <w:rFonts w:ascii="Times New Roman" w:hAnsi="Times New Roman"/>
              </w:rPr>
              <w:t>eclamation</w:t>
            </w:r>
            <w:r w:rsidRPr="00413163">
              <w:rPr>
                <w:rFonts w:ascii="Times New Roman" w:hAnsi="Times New Roman"/>
              </w:rPr>
              <w:t>. TWG reviews progress in addressing Information Needs and research accomplishments.</w:t>
            </w:r>
          </w:p>
        </w:tc>
        <w:tc>
          <w:tcPr>
            <w:tcW w:w="3960" w:type="dxa"/>
          </w:tcPr>
          <w:p w14:paraId="3874D610" w14:textId="77777777" w:rsidR="000365D9" w:rsidRPr="00413163" w:rsidRDefault="000365D9" w:rsidP="0051564F">
            <w:pPr>
              <w:rPr>
                <w:rFonts w:ascii="Times New Roman" w:hAnsi="Times New Roman"/>
              </w:rPr>
            </w:pPr>
            <w:r w:rsidRPr="00413163">
              <w:rPr>
                <w:rFonts w:ascii="Times New Roman" w:hAnsi="Times New Roman"/>
              </w:rPr>
              <w:t>Annual reporting meeting (1-2 days) followed by 1-day TWG meeting with a primary emphasis on reporting results/findings/scientific advances on previous work plan.</w:t>
            </w:r>
          </w:p>
        </w:tc>
      </w:tr>
      <w:tr w:rsidR="000365D9" w:rsidRPr="00413163" w14:paraId="6F5E7DC7" w14:textId="77777777" w:rsidTr="005470C4">
        <w:trPr>
          <w:trHeight w:val="432"/>
        </w:trPr>
        <w:tc>
          <w:tcPr>
            <w:tcW w:w="1368" w:type="dxa"/>
            <w:vAlign w:val="center"/>
          </w:tcPr>
          <w:p w14:paraId="7387388B" w14:textId="77777777" w:rsidR="000365D9" w:rsidRPr="00413163" w:rsidRDefault="000365D9" w:rsidP="005470C4">
            <w:pPr>
              <w:jc w:val="center"/>
              <w:rPr>
                <w:rFonts w:ascii="Times New Roman" w:hAnsi="Times New Roman"/>
              </w:rPr>
            </w:pPr>
            <w:r w:rsidRPr="00413163">
              <w:rPr>
                <w:rFonts w:ascii="Times New Roman" w:hAnsi="Times New Roman"/>
              </w:rPr>
              <w:t>February</w:t>
            </w:r>
          </w:p>
        </w:tc>
        <w:tc>
          <w:tcPr>
            <w:tcW w:w="5130" w:type="dxa"/>
          </w:tcPr>
          <w:p w14:paraId="259120B6" w14:textId="77777777" w:rsidR="000365D9" w:rsidRPr="00413163" w:rsidRDefault="000365D9" w:rsidP="005470C4">
            <w:pPr>
              <w:rPr>
                <w:rFonts w:ascii="Times New Roman" w:hAnsi="Times New Roman"/>
              </w:rPr>
            </w:pPr>
            <w:r w:rsidRPr="00413163">
              <w:rPr>
                <w:rFonts w:ascii="Times New Roman" w:hAnsi="Times New Roman"/>
              </w:rPr>
              <w:t xml:space="preserve">GCMRC meets with tribes and DOI agencies. GCMRC follow-up with BAHG on priorities and areas of emphasis on TWP. GCMRC meets with cooperators to develop projects. AMWG meeting to discuss initial priorities. DOI and Federal </w:t>
            </w:r>
            <w:r w:rsidR="00586B6D" w:rsidRPr="00413163">
              <w:rPr>
                <w:rFonts w:ascii="Times New Roman" w:hAnsi="Times New Roman"/>
              </w:rPr>
              <w:t>family input</w:t>
            </w:r>
            <w:r w:rsidRPr="00413163">
              <w:rPr>
                <w:rFonts w:ascii="Times New Roman" w:hAnsi="Times New Roman"/>
              </w:rPr>
              <w:t>.</w:t>
            </w:r>
          </w:p>
        </w:tc>
        <w:tc>
          <w:tcPr>
            <w:tcW w:w="3960" w:type="dxa"/>
          </w:tcPr>
          <w:p w14:paraId="4BA0B577" w14:textId="77777777" w:rsidR="000365D9" w:rsidRPr="00413163" w:rsidRDefault="000365D9" w:rsidP="005470C4">
            <w:pPr>
              <w:rPr>
                <w:rFonts w:ascii="Times New Roman" w:hAnsi="Times New Roman"/>
              </w:rPr>
            </w:pPr>
          </w:p>
        </w:tc>
      </w:tr>
      <w:tr w:rsidR="000365D9" w:rsidRPr="00413163" w14:paraId="720569CF" w14:textId="77777777" w:rsidTr="005470C4">
        <w:trPr>
          <w:trHeight w:val="432"/>
        </w:trPr>
        <w:tc>
          <w:tcPr>
            <w:tcW w:w="1368" w:type="dxa"/>
            <w:vAlign w:val="center"/>
          </w:tcPr>
          <w:p w14:paraId="170C3C8C" w14:textId="77777777" w:rsidR="000365D9" w:rsidRPr="00413163" w:rsidRDefault="000365D9" w:rsidP="005470C4">
            <w:pPr>
              <w:jc w:val="center"/>
              <w:rPr>
                <w:rFonts w:ascii="Times New Roman" w:hAnsi="Times New Roman"/>
              </w:rPr>
            </w:pPr>
            <w:r w:rsidRPr="00413163">
              <w:rPr>
                <w:rFonts w:ascii="Times New Roman" w:hAnsi="Times New Roman"/>
              </w:rPr>
              <w:t>March</w:t>
            </w:r>
          </w:p>
        </w:tc>
        <w:tc>
          <w:tcPr>
            <w:tcW w:w="5130" w:type="dxa"/>
          </w:tcPr>
          <w:p w14:paraId="4B7B8713" w14:textId="2A27895F" w:rsidR="000365D9" w:rsidRPr="00413163" w:rsidRDefault="00127DEB" w:rsidP="000F1C7D">
            <w:pPr>
              <w:rPr>
                <w:rFonts w:ascii="Times New Roman" w:hAnsi="Times New Roman"/>
              </w:rPr>
            </w:pPr>
            <w:r>
              <w:rPr>
                <w:rFonts w:ascii="Times New Roman" w:hAnsi="Times New Roman"/>
              </w:rPr>
              <w:t>GCMRC</w:t>
            </w:r>
            <w:r w:rsidRPr="00413163">
              <w:rPr>
                <w:rFonts w:ascii="Times New Roman" w:hAnsi="Times New Roman"/>
              </w:rPr>
              <w:t xml:space="preserve"> </w:t>
            </w:r>
            <w:r w:rsidR="000365D9" w:rsidRPr="00413163">
              <w:rPr>
                <w:rFonts w:ascii="Times New Roman" w:hAnsi="Times New Roman"/>
              </w:rPr>
              <w:t>and R</w:t>
            </w:r>
            <w:r w:rsidR="00F721B0">
              <w:rPr>
                <w:rFonts w:ascii="Times New Roman" w:hAnsi="Times New Roman"/>
              </w:rPr>
              <w:t>eclamation</w:t>
            </w:r>
            <w:r w:rsidR="000365D9" w:rsidRPr="00413163">
              <w:rPr>
                <w:rFonts w:ascii="Times New Roman" w:hAnsi="Times New Roman"/>
              </w:rPr>
              <w:t xml:space="preserve"> will develop an initial </w:t>
            </w:r>
            <w:r w:rsidR="006504D8">
              <w:rPr>
                <w:rFonts w:ascii="Times New Roman" w:hAnsi="Times New Roman"/>
              </w:rPr>
              <w:t>TWP</w:t>
            </w:r>
            <w:r w:rsidR="000365D9" w:rsidRPr="00413163">
              <w:rPr>
                <w:rFonts w:ascii="Times New Roman" w:hAnsi="Times New Roman"/>
              </w:rPr>
              <w:t xml:space="preserve"> based on DOI priorities and input from scientists, the TWG, and DOI/DOE family. Initial TWP presented to DOI and </w:t>
            </w:r>
            <w:r w:rsidR="000F1C7D">
              <w:rPr>
                <w:rFonts w:ascii="Times New Roman" w:hAnsi="Times New Roman"/>
              </w:rPr>
              <w:t>Secretary’s Designee</w:t>
            </w:r>
            <w:r w:rsidR="000365D9" w:rsidRPr="00413163">
              <w:rPr>
                <w:rFonts w:ascii="Times New Roman" w:hAnsi="Times New Roman"/>
              </w:rPr>
              <w:t>.</w:t>
            </w:r>
          </w:p>
        </w:tc>
        <w:tc>
          <w:tcPr>
            <w:tcW w:w="3960" w:type="dxa"/>
          </w:tcPr>
          <w:p w14:paraId="5CF9B0ED" w14:textId="77777777" w:rsidR="000365D9" w:rsidRPr="00413163" w:rsidRDefault="000365D9" w:rsidP="005470C4">
            <w:pPr>
              <w:rPr>
                <w:rFonts w:ascii="Times New Roman" w:hAnsi="Times New Roman"/>
              </w:rPr>
            </w:pPr>
          </w:p>
        </w:tc>
      </w:tr>
      <w:tr w:rsidR="000365D9" w:rsidRPr="00413163" w14:paraId="0D4A48B0" w14:textId="77777777" w:rsidTr="005470C4">
        <w:trPr>
          <w:trHeight w:val="432"/>
        </w:trPr>
        <w:tc>
          <w:tcPr>
            <w:tcW w:w="1368" w:type="dxa"/>
            <w:vAlign w:val="center"/>
          </w:tcPr>
          <w:p w14:paraId="54B911C0" w14:textId="77777777" w:rsidR="000365D9" w:rsidRPr="00413163" w:rsidRDefault="000365D9" w:rsidP="005470C4">
            <w:pPr>
              <w:jc w:val="center"/>
              <w:rPr>
                <w:rFonts w:ascii="Times New Roman" w:hAnsi="Times New Roman"/>
              </w:rPr>
            </w:pPr>
            <w:r w:rsidRPr="00413163">
              <w:rPr>
                <w:rFonts w:ascii="Times New Roman" w:hAnsi="Times New Roman"/>
              </w:rPr>
              <w:t>April</w:t>
            </w:r>
          </w:p>
        </w:tc>
        <w:tc>
          <w:tcPr>
            <w:tcW w:w="5130" w:type="dxa"/>
          </w:tcPr>
          <w:p w14:paraId="5AEACDC9" w14:textId="77777777" w:rsidR="000365D9" w:rsidRPr="00413163" w:rsidRDefault="000365D9" w:rsidP="005470C4">
            <w:pPr>
              <w:rPr>
                <w:rFonts w:ascii="Times New Roman" w:hAnsi="Times New Roman"/>
              </w:rPr>
            </w:pPr>
            <w:r w:rsidRPr="00413163">
              <w:rPr>
                <w:rFonts w:ascii="Times New Roman" w:hAnsi="Times New Roman"/>
              </w:rPr>
              <w:t>GCMRC meets with tribes and DOI agencies. April TWG meeting to consider draft TWP. Unresolved issues or conflicting priorities will be resolved by DOI in consultation with the DOI Family. GCMRC begins development of second draft TWP.</w:t>
            </w:r>
          </w:p>
        </w:tc>
        <w:tc>
          <w:tcPr>
            <w:tcW w:w="3960" w:type="dxa"/>
          </w:tcPr>
          <w:p w14:paraId="7CE58C74" w14:textId="3FC11F37" w:rsidR="000365D9" w:rsidRPr="00413163" w:rsidRDefault="00B135FB" w:rsidP="005470C4">
            <w:pPr>
              <w:rPr>
                <w:rFonts w:ascii="Times New Roman" w:hAnsi="Times New Roman"/>
              </w:rPr>
            </w:pPr>
            <w:r>
              <w:rPr>
                <w:rFonts w:ascii="Times New Roman" w:hAnsi="Times New Roman"/>
              </w:rPr>
              <w:t>BAHG and TWG considers potential changes to the Fiscal Year 2 TWP based on criteria in section 2.7</w:t>
            </w:r>
            <w:r w:rsidR="00E65DAF">
              <w:rPr>
                <w:rFonts w:ascii="Times New Roman" w:hAnsi="Times New Roman"/>
              </w:rPr>
              <w:t xml:space="preserve">. </w:t>
            </w:r>
          </w:p>
        </w:tc>
      </w:tr>
      <w:tr w:rsidR="000365D9" w:rsidRPr="00413163" w14:paraId="260705AB" w14:textId="77777777" w:rsidTr="005470C4">
        <w:trPr>
          <w:trHeight w:val="432"/>
        </w:trPr>
        <w:tc>
          <w:tcPr>
            <w:tcW w:w="1368" w:type="dxa"/>
            <w:vAlign w:val="center"/>
          </w:tcPr>
          <w:p w14:paraId="75D335DE" w14:textId="77777777" w:rsidR="000365D9" w:rsidRPr="00413163" w:rsidRDefault="000365D9" w:rsidP="005470C4">
            <w:pPr>
              <w:jc w:val="center"/>
              <w:rPr>
                <w:rFonts w:ascii="Times New Roman" w:hAnsi="Times New Roman"/>
              </w:rPr>
            </w:pPr>
            <w:r w:rsidRPr="00413163">
              <w:rPr>
                <w:rFonts w:ascii="Times New Roman" w:hAnsi="Times New Roman"/>
              </w:rPr>
              <w:t>May</w:t>
            </w:r>
          </w:p>
        </w:tc>
        <w:tc>
          <w:tcPr>
            <w:tcW w:w="5130" w:type="dxa"/>
          </w:tcPr>
          <w:p w14:paraId="42C66CC0" w14:textId="12CA8818" w:rsidR="000365D9" w:rsidRPr="00413163" w:rsidRDefault="000365D9">
            <w:pPr>
              <w:rPr>
                <w:rFonts w:ascii="Times New Roman" w:hAnsi="Times New Roman"/>
              </w:rPr>
            </w:pPr>
            <w:r w:rsidRPr="00413163">
              <w:rPr>
                <w:rFonts w:ascii="Times New Roman" w:hAnsi="Times New Roman"/>
              </w:rPr>
              <w:t>GCMRC and R</w:t>
            </w:r>
            <w:r w:rsidR="00F721B0">
              <w:rPr>
                <w:rFonts w:ascii="Times New Roman" w:hAnsi="Times New Roman"/>
              </w:rPr>
              <w:t>eclamation</w:t>
            </w:r>
            <w:r w:rsidRPr="00413163">
              <w:rPr>
                <w:rFonts w:ascii="Times New Roman" w:hAnsi="Times New Roman"/>
              </w:rPr>
              <w:t xml:space="preserve"> provide a second draft TWP to the BAHG, Science Advisors, DOI agencies, and tribes for their review and comment. GCMRC meets with tribes, BAHG, to get input on TWP. GCMRC develops third draft of TWP.</w:t>
            </w:r>
          </w:p>
        </w:tc>
        <w:tc>
          <w:tcPr>
            <w:tcW w:w="3960" w:type="dxa"/>
          </w:tcPr>
          <w:p w14:paraId="5146D931" w14:textId="77777777" w:rsidR="000365D9" w:rsidRPr="00413163" w:rsidRDefault="000365D9" w:rsidP="005470C4">
            <w:pPr>
              <w:rPr>
                <w:rFonts w:ascii="Times New Roman" w:hAnsi="Times New Roman"/>
              </w:rPr>
            </w:pPr>
          </w:p>
        </w:tc>
      </w:tr>
      <w:tr w:rsidR="000365D9" w:rsidRPr="00413163" w14:paraId="3011C6DE" w14:textId="77777777" w:rsidTr="005470C4">
        <w:trPr>
          <w:trHeight w:val="432"/>
        </w:trPr>
        <w:tc>
          <w:tcPr>
            <w:tcW w:w="1368" w:type="dxa"/>
            <w:vAlign w:val="center"/>
          </w:tcPr>
          <w:p w14:paraId="767134EE" w14:textId="77777777" w:rsidR="000365D9" w:rsidRPr="00413163" w:rsidRDefault="000365D9" w:rsidP="005470C4">
            <w:pPr>
              <w:jc w:val="center"/>
              <w:rPr>
                <w:rFonts w:ascii="Times New Roman" w:hAnsi="Times New Roman"/>
              </w:rPr>
            </w:pPr>
            <w:r w:rsidRPr="00413163">
              <w:rPr>
                <w:rFonts w:ascii="Times New Roman" w:hAnsi="Times New Roman"/>
              </w:rPr>
              <w:t>June</w:t>
            </w:r>
          </w:p>
        </w:tc>
        <w:tc>
          <w:tcPr>
            <w:tcW w:w="5130" w:type="dxa"/>
          </w:tcPr>
          <w:p w14:paraId="7008770F" w14:textId="1E6F08E7" w:rsidR="000365D9" w:rsidRPr="00413163" w:rsidRDefault="000365D9" w:rsidP="005470C4">
            <w:pPr>
              <w:rPr>
                <w:rFonts w:ascii="Times New Roman" w:hAnsi="Times New Roman"/>
              </w:rPr>
            </w:pPr>
            <w:r w:rsidRPr="00413163">
              <w:rPr>
                <w:rFonts w:ascii="Times New Roman" w:hAnsi="Times New Roman"/>
              </w:rPr>
              <w:t>GCMRC and R</w:t>
            </w:r>
            <w:r w:rsidR="007B48C8">
              <w:rPr>
                <w:rFonts w:ascii="Times New Roman" w:hAnsi="Times New Roman"/>
              </w:rPr>
              <w:t>eclamation</w:t>
            </w:r>
            <w:r w:rsidRPr="00413163">
              <w:rPr>
                <w:rFonts w:ascii="Times New Roman" w:hAnsi="Times New Roman"/>
              </w:rPr>
              <w:t xml:space="preserve"> finish third draft for review. TWG meets to provide input on the draft GCMRC and R</w:t>
            </w:r>
            <w:r w:rsidR="007B48C8">
              <w:rPr>
                <w:rFonts w:ascii="Times New Roman" w:hAnsi="Times New Roman"/>
              </w:rPr>
              <w:t>eclamation</w:t>
            </w:r>
            <w:r w:rsidRPr="00413163">
              <w:rPr>
                <w:rFonts w:ascii="Times New Roman" w:hAnsi="Times New Roman"/>
              </w:rPr>
              <w:t xml:space="preserve"> TWP and provide a recommendation to the AMWG. </w:t>
            </w:r>
          </w:p>
        </w:tc>
        <w:tc>
          <w:tcPr>
            <w:tcW w:w="3960" w:type="dxa"/>
          </w:tcPr>
          <w:p w14:paraId="0FCC6A2C" w14:textId="6ED75160" w:rsidR="000365D9" w:rsidRPr="00413163" w:rsidRDefault="000365D9" w:rsidP="00330D56">
            <w:pPr>
              <w:rPr>
                <w:rFonts w:ascii="Times New Roman" w:hAnsi="Times New Roman"/>
              </w:rPr>
            </w:pPr>
            <w:r w:rsidRPr="00413163">
              <w:rPr>
                <w:rFonts w:ascii="Times New Roman" w:hAnsi="Times New Roman"/>
              </w:rPr>
              <w:t>TWG recommends Fiscal Year 2 (201</w:t>
            </w:r>
            <w:r w:rsidR="003955C7">
              <w:rPr>
                <w:rFonts w:ascii="Times New Roman" w:hAnsi="Times New Roman"/>
              </w:rPr>
              <w:t>9</w:t>
            </w:r>
            <w:r w:rsidRPr="00413163">
              <w:rPr>
                <w:rFonts w:ascii="Times New Roman" w:hAnsi="Times New Roman"/>
              </w:rPr>
              <w:t xml:space="preserve">) </w:t>
            </w:r>
            <w:r w:rsidR="00B135FB">
              <w:rPr>
                <w:rFonts w:ascii="Times New Roman" w:hAnsi="Times New Roman"/>
              </w:rPr>
              <w:t xml:space="preserve">budget </w:t>
            </w:r>
            <w:r w:rsidRPr="00413163">
              <w:rPr>
                <w:rFonts w:ascii="Times New Roman" w:hAnsi="Times New Roman"/>
              </w:rPr>
              <w:t xml:space="preserve">of </w:t>
            </w:r>
            <w:r w:rsidR="00330D56">
              <w:rPr>
                <w:rFonts w:ascii="Times New Roman" w:hAnsi="Times New Roman"/>
              </w:rPr>
              <w:t>TWP</w:t>
            </w:r>
            <w:r w:rsidRPr="00413163">
              <w:rPr>
                <w:rFonts w:ascii="Times New Roman" w:hAnsi="Times New Roman"/>
              </w:rPr>
              <w:t xml:space="preserve"> to AMWG.</w:t>
            </w:r>
          </w:p>
        </w:tc>
      </w:tr>
      <w:tr w:rsidR="000365D9" w:rsidRPr="00413163" w14:paraId="3AFD7D90" w14:textId="77777777" w:rsidTr="005470C4">
        <w:trPr>
          <w:trHeight w:val="432"/>
        </w:trPr>
        <w:tc>
          <w:tcPr>
            <w:tcW w:w="1368" w:type="dxa"/>
            <w:vAlign w:val="center"/>
          </w:tcPr>
          <w:p w14:paraId="350704EC" w14:textId="77777777" w:rsidR="000365D9" w:rsidRPr="00413163" w:rsidRDefault="000365D9" w:rsidP="005470C4">
            <w:pPr>
              <w:jc w:val="center"/>
              <w:rPr>
                <w:rFonts w:ascii="Times New Roman" w:hAnsi="Times New Roman"/>
              </w:rPr>
            </w:pPr>
            <w:r w:rsidRPr="00413163">
              <w:rPr>
                <w:rFonts w:ascii="Times New Roman" w:hAnsi="Times New Roman"/>
              </w:rPr>
              <w:t>July</w:t>
            </w:r>
          </w:p>
        </w:tc>
        <w:tc>
          <w:tcPr>
            <w:tcW w:w="5130" w:type="dxa"/>
          </w:tcPr>
          <w:p w14:paraId="69549624" w14:textId="24B545FC" w:rsidR="000365D9" w:rsidRPr="00413163" w:rsidRDefault="000365D9" w:rsidP="006504D8">
            <w:pPr>
              <w:rPr>
                <w:rFonts w:ascii="Times New Roman" w:hAnsi="Times New Roman"/>
              </w:rPr>
            </w:pPr>
            <w:r w:rsidRPr="00413163">
              <w:rPr>
                <w:rFonts w:ascii="Times New Roman" w:hAnsi="Times New Roman"/>
              </w:rPr>
              <w:t>GCMRC and R</w:t>
            </w:r>
            <w:r w:rsidR="007B48C8">
              <w:rPr>
                <w:rFonts w:ascii="Times New Roman" w:hAnsi="Times New Roman"/>
              </w:rPr>
              <w:t>eclamation</w:t>
            </w:r>
            <w:r w:rsidRPr="00413163">
              <w:rPr>
                <w:rFonts w:ascii="Times New Roman" w:hAnsi="Times New Roman"/>
              </w:rPr>
              <w:t xml:space="preserve"> provide a final draft TWP to the AMWG for their review.</w:t>
            </w:r>
          </w:p>
        </w:tc>
        <w:tc>
          <w:tcPr>
            <w:tcW w:w="3960" w:type="dxa"/>
          </w:tcPr>
          <w:p w14:paraId="6D10DD0F" w14:textId="77777777" w:rsidR="000365D9" w:rsidRPr="00413163" w:rsidRDefault="000365D9" w:rsidP="005470C4">
            <w:pPr>
              <w:rPr>
                <w:rFonts w:ascii="Times New Roman" w:hAnsi="Times New Roman"/>
              </w:rPr>
            </w:pPr>
          </w:p>
        </w:tc>
      </w:tr>
      <w:tr w:rsidR="000365D9" w:rsidRPr="00413163" w14:paraId="09FBDDA2" w14:textId="77777777" w:rsidTr="005470C4">
        <w:trPr>
          <w:trHeight w:val="432"/>
        </w:trPr>
        <w:tc>
          <w:tcPr>
            <w:tcW w:w="1368" w:type="dxa"/>
            <w:vAlign w:val="center"/>
          </w:tcPr>
          <w:p w14:paraId="29C6D38F" w14:textId="77777777" w:rsidR="000365D9" w:rsidRPr="00413163" w:rsidRDefault="000365D9" w:rsidP="005470C4">
            <w:pPr>
              <w:jc w:val="center"/>
              <w:rPr>
                <w:rFonts w:ascii="Times New Roman" w:hAnsi="Times New Roman"/>
              </w:rPr>
            </w:pPr>
            <w:r w:rsidRPr="00413163">
              <w:rPr>
                <w:rFonts w:ascii="Times New Roman" w:hAnsi="Times New Roman"/>
              </w:rPr>
              <w:t>August</w:t>
            </w:r>
          </w:p>
        </w:tc>
        <w:tc>
          <w:tcPr>
            <w:tcW w:w="5130" w:type="dxa"/>
          </w:tcPr>
          <w:p w14:paraId="4BAECB0C" w14:textId="594A93A3" w:rsidR="000365D9" w:rsidRPr="00413163" w:rsidRDefault="000365D9" w:rsidP="0051564F">
            <w:pPr>
              <w:rPr>
                <w:rFonts w:ascii="Times New Roman" w:hAnsi="Times New Roman"/>
              </w:rPr>
            </w:pPr>
            <w:r w:rsidRPr="00413163">
              <w:rPr>
                <w:rFonts w:ascii="Times New Roman" w:hAnsi="Times New Roman"/>
              </w:rPr>
              <w:t xml:space="preserve">AMWG meets to provide </w:t>
            </w:r>
            <w:r w:rsidR="0051564F" w:rsidRPr="00413163">
              <w:rPr>
                <w:rFonts w:ascii="Times New Roman" w:hAnsi="Times New Roman"/>
              </w:rPr>
              <w:t>input on</w:t>
            </w:r>
            <w:r w:rsidRPr="00413163">
              <w:rPr>
                <w:rFonts w:ascii="Times New Roman" w:hAnsi="Times New Roman"/>
              </w:rPr>
              <w:t xml:space="preserve"> the GCMRC and R</w:t>
            </w:r>
            <w:r w:rsidR="007B48C8">
              <w:rPr>
                <w:rFonts w:ascii="Times New Roman" w:hAnsi="Times New Roman"/>
              </w:rPr>
              <w:t>eclamation</w:t>
            </w:r>
            <w:r w:rsidRPr="00413163">
              <w:rPr>
                <w:rFonts w:ascii="Times New Roman" w:hAnsi="Times New Roman"/>
              </w:rPr>
              <w:t xml:space="preserve"> draft TWP and provide a recommendation to the SOI.</w:t>
            </w:r>
          </w:p>
        </w:tc>
        <w:tc>
          <w:tcPr>
            <w:tcW w:w="3960" w:type="dxa"/>
          </w:tcPr>
          <w:p w14:paraId="0BB06ABF" w14:textId="5559CC41" w:rsidR="000365D9" w:rsidRPr="00413163" w:rsidRDefault="000365D9" w:rsidP="003955C7">
            <w:pPr>
              <w:rPr>
                <w:rFonts w:ascii="Times New Roman" w:hAnsi="Times New Roman"/>
              </w:rPr>
            </w:pPr>
            <w:r w:rsidRPr="00413163">
              <w:rPr>
                <w:rFonts w:ascii="Times New Roman" w:hAnsi="Times New Roman"/>
              </w:rPr>
              <w:t>AMWG recommends Fiscal Year 2 (201</w:t>
            </w:r>
            <w:r w:rsidR="003955C7">
              <w:rPr>
                <w:rFonts w:ascii="Times New Roman" w:hAnsi="Times New Roman"/>
              </w:rPr>
              <w:t>9</w:t>
            </w:r>
            <w:r w:rsidRPr="00413163">
              <w:rPr>
                <w:rFonts w:ascii="Times New Roman" w:hAnsi="Times New Roman"/>
              </w:rPr>
              <w:t xml:space="preserve">) </w:t>
            </w:r>
            <w:r w:rsidR="00B135FB">
              <w:rPr>
                <w:rFonts w:ascii="Times New Roman" w:hAnsi="Times New Roman"/>
              </w:rPr>
              <w:t xml:space="preserve">budget </w:t>
            </w:r>
            <w:r w:rsidRPr="00413163">
              <w:rPr>
                <w:rFonts w:ascii="Times New Roman" w:hAnsi="Times New Roman"/>
              </w:rPr>
              <w:t xml:space="preserve">of </w:t>
            </w:r>
            <w:r w:rsidR="006504D8">
              <w:rPr>
                <w:rFonts w:ascii="Times New Roman" w:hAnsi="Times New Roman"/>
              </w:rPr>
              <w:t xml:space="preserve">TWP </w:t>
            </w:r>
            <w:r w:rsidRPr="00413163">
              <w:rPr>
                <w:rFonts w:ascii="Times New Roman" w:hAnsi="Times New Roman"/>
              </w:rPr>
              <w:t>to SOI.</w:t>
            </w:r>
          </w:p>
        </w:tc>
      </w:tr>
      <w:tr w:rsidR="000365D9" w:rsidRPr="00413163" w14:paraId="6334704B" w14:textId="77777777" w:rsidTr="005470C4">
        <w:trPr>
          <w:trHeight w:val="432"/>
        </w:trPr>
        <w:tc>
          <w:tcPr>
            <w:tcW w:w="1368" w:type="dxa"/>
            <w:vAlign w:val="center"/>
          </w:tcPr>
          <w:p w14:paraId="1E7244D4" w14:textId="77777777" w:rsidR="000365D9" w:rsidRPr="00413163" w:rsidRDefault="000365D9" w:rsidP="005470C4">
            <w:pPr>
              <w:jc w:val="center"/>
              <w:rPr>
                <w:rFonts w:ascii="Times New Roman" w:hAnsi="Times New Roman"/>
              </w:rPr>
            </w:pPr>
            <w:r w:rsidRPr="00413163">
              <w:rPr>
                <w:rFonts w:ascii="Times New Roman" w:hAnsi="Times New Roman"/>
              </w:rPr>
              <w:t>September</w:t>
            </w:r>
          </w:p>
        </w:tc>
        <w:tc>
          <w:tcPr>
            <w:tcW w:w="5130" w:type="dxa"/>
          </w:tcPr>
          <w:p w14:paraId="20C73C9A" w14:textId="77777777" w:rsidR="000365D9" w:rsidRPr="00413163" w:rsidRDefault="0051564F" w:rsidP="005470C4">
            <w:pPr>
              <w:rPr>
                <w:rFonts w:ascii="Times New Roman" w:hAnsi="Times New Roman"/>
              </w:rPr>
            </w:pPr>
            <w:r w:rsidRPr="00413163">
              <w:rPr>
                <w:rFonts w:ascii="Times New Roman" w:hAnsi="Times New Roman"/>
              </w:rPr>
              <w:t>SOI</w:t>
            </w:r>
            <w:r w:rsidR="000365D9" w:rsidRPr="00413163">
              <w:rPr>
                <w:rFonts w:ascii="Times New Roman" w:hAnsi="Times New Roman"/>
              </w:rPr>
              <w:t xml:space="preserve"> reviews the budget and work plan recommendation from AMWG.</w:t>
            </w:r>
          </w:p>
        </w:tc>
        <w:tc>
          <w:tcPr>
            <w:tcW w:w="3960" w:type="dxa"/>
          </w:tcPr>
          <w:p w14:paraId="166CB3A5" w14:textId="77777777" w:rsidR="000365D9" w:rsidRPr="00413163" w:rsidRDefault="000365D9" w:rsidP="005470C4">
            <w:pPr>
              <w:rPr>
                <w:rFonts w:ascii="Times New Roman" w:hAnsi="Times New Roman"/>
              </w:rPr>
            </w:pPr>
          </w:p>
        </w:tc>
      </w:tr>
      <w:tr w:rsidR="000365D9" w:rsidRPr="00413163" w14:paraId="1755E181" w14:textId="77777777" w:rsidTr="005470C4">
        <w:trPr>
          <w:trHeight w:val="432"/>
        </w:trPr>
        <w:tc>
          <w:tcPr>
            <w:tcW w:w="1368" w:type="dxa"/>
            <w:vAlign w:val="center"/>
          </w:tcPr>
          <w:p w14:paraId="6DC4E5A7" w14:textId="77777777" w:rsidR="000365D9" w:rsidRPr="00413163" w:rsidRDefault="000365D9" w:rsidP="005470C4">
            <w:pPr>
              <w:jc w:val="center"/>
              <w:rPr>
                <w:rFonts w:ascii="Times New Roman" w:hAnsi="Times New Roman"/>
              </w:rPr>
            </w:pPr>
            <w:r w:rsidRPr="00413163">
              <w:rPr>
                <w:rFonts w:ascii="Times New Roman" w:hAnsi="Times New Roman"/>
              </w:rPr>
              <w:t>October 1</w:t>
            </w:r>
          </w:p>
        </w:tc>
        <w:tc>
          <w:tcPr>
            <w:tcW w:w="5130" w:type="dxa"/>
          </w:tcPr>
          <w:p w14:paraId="35AB33E6" w14:textId="77777777" w:rsidR="000365D9" w:rsidRPr="00413163" w:rsidRDefault="000365D9" w:rsidP="005470C4">
            <w:pPr>
              <w:rPr>
                <w:rFonts w:ascii="Times New Roman" w:hAnsi="Times New Roman"/>
              </w:rPr>
            </w:pPr>
            <w:r w:rsidRPr="00413163">
              <w:rPr>
                <w:rFonts w:ascii="Times New Roman" w:hAnsi="Times New Roman"/>
              </w:rPr>
              <w:t>Fiscal Year 1 begins under the TWP guidance.</w:t>
            </w:r>
          </w:p>
        </w:tc>
        <w:tc>
          <w:tcPr>
            <w:tcW w:w="3960" w:type="dxa"/>
          </w:tcPr>
          <w:p w14:paraId="03F2DEB1" w14:textId="77777777" w:rsidR="000365D9" w:rsidRPr="00413163" w:rsidRDefault="000365D9" w:rsidP="005470C4">
            <w:pPr>
              <w:rPr>
                <w:rFonts w:ascii="Times New Roman" w:hAnsi="Times New Roman"/>
              </w:rPr>
            </w:pPr>
            <w:r w:rsidRPr="00413163">
              <w:rPr>
                <w:rFonts w:ascii="Times New Roman" w:hAnsi="Times New Roman"/>
              </w:rPr>
              <w:t>Fiscal Year 2 begins under the TWP guidance.</w:t>
            </w:r>
          </w:p>
        </w:tc>
      </w:tr>
      <w:tr w:rsidR="000365D9" w:rsidRPr="00413163" w14:paraId="574C6AA6" w14:textId="77777777" w:rsidTr="005470C4">
        <w:trPr>
          <w:trHeight w:val="432"/>
        </w:trPr>
        <w:tc>
          <w:tcPr>
            <w:tcW w:w="1368" w:type="dxa"/>
            <w:vAlign w:val="center"/>
          </w:tcPr>
          <w:p w14:paraId="54B8C3FD" w14:textId="77777777" w:rsidR="000365D9" w:rsidRPr="00413163" w:rsidRDefault="000365D9" w:rsidP="005470C4">
            <w:pPr>
              <w:jc w:val="center"/>
              <w:rPr>
                <w:rFonts w:ascii="Times New Roman" w:hAnsi="Times New Roman"/>
              </w:rPr>
            </w:pPr>
            <w:r w:rsidRPr="00413163">
              <w:rPr>
                <w:rFonts w:ascii="Times New Roman" w:hAnsi="Times New Roman"/>
              </w:rPr>
              <w:t>November 1</w:t>
            </w:r>
          </w:p>
        </w:tc>
        <w:tc>
          <w:tcPr>
            <w:tcW w:w="5130" w:type="dxa"/>
          </w:tcPr>
          <w:p w14:paraId="4F43AE9B" w14:textId="77777777" w:rsidR="000365D9" w:rsidRPr="00413163" w:rsidRDefault="000365D9" w:rsidP="005470C4">
            <w:pPr>
              <w:rPr>
                <w:rFonts w:ascii="Times New Roman" w:hAnsi="Times New Roman"/>
              </w:rPr>
            </w:pPr>
            <w:r w:rsidRPr="00413163">
              <w:rPr>
                <w:rFonts w:ascii="Times New Roman" w:hAnsi="Times New Roman"/>
              </w:rPr>
              <w:t>Consumer Price Index becomes available.</w:t>
            </w:r>
          </w:p>
        </w:tc>
        <w:tc>
          <w:tcPr>
            <w:tcW w:w="3960" w:type="dxa"/>
          </w:tcPr>
          <w:p w14:paraId="728E4726" w14:textId="77777777" w:rsidR="000365D9" w:rsidRPr="00413163" w:rsidRDefault="000365D9" w:rsidP="005470C4">
            <w:pPr>
              <w:rPr>
                <w:rFonts w:ascii="Times New Roman" w:hAnsi="Times New Roman"/>
              </w:rPr>
            </w:pPr>
          </w:p>
        </w:tc>
      </w:tr>
      <w:tr w:rsidR="000365D9" w:rsidRPr="00413163" w14:paraId="2BFCAE55" w14:textId="77777777" w:rsidTr="005470C4">
        <w:trPr>
          <w:trHeight w:val="432"/>
        </w:trPr>
        <w:tc>
          <w:tcPr>
            <w:tcW w:w="1368" w:type="dxa"/>
            <w:vAlign w:val="center"/>
          </w:tcPr>
          <w:p w14:paraId="29A4473C" w14:textId="77777777" w:rsidR="000365D9" w:rsidRPr="00413163" w:rsidRDefault="000365D9" w:rsidP="005470C4">
            <w:pPr>
              <w:jc w:val="center"/>
              <w:rPr>
                <w:rFonts w:ascii="Times New Roman" w:hAnsi="Times New Roman"/>
              </w:rPr>
            </w:pPr>
            <w:r w:rsidRPr="00413163">
              <w:rPr>
                <w:rFonts w:ascii="Times New Roman" w:hAnsi="Times New Roman"/>
              </w:rPr>
              <w:t>Late November</w:t>
            </w:r>
          </w:p>
        </w:tc>
        <w:tc>
          <w:tcPr>
            <w:tcW w:w="5130" w:type="dxa"/>
          </w:tcPr>
          <w:p w14:paraId="1E4D95FA" w14:textId="77777777" w:rsidR="000365D9" w:rsidRPr="00413163" w:rsidRDefault="000365D9" w:rsidP="005470C4">
            <w:pPr>
              <w:rPr>
                <w:rFonts w:ascii="Times New Roman" w:hAnsi="Times New Roman"/>
              </w:rPr>
            </w:pPr>
            <w:r w:rsidRPr="00413163">
              <w:rPr>
                <w:rFonts w:ascii="Times New Roman" w:hAnsi="Times New Roman"/>
              </w:rPr>
              <w:t>Science and management meeting with DOI and cooperators.</w:t>
            </w:r>
          </w:p>
        </w:tc>
        <w:tc>
          <w:tcPr>
            <w:tcW w:w="3960" w:type="dxa"/>
          </w:tcPr>
          <w:p w14:paraId="217F4EBF" w14:textId="5C2079AF" w:rsidR="000365D9" w:rsidRPr="00413163" w:rsidRDefault="007C4A47" w:rsidP="005470C4">
            <w:pPr>
              <w:rPr>
                <w:rFonts w:ascii="Times New Roman" w:hAnsi="Times New Roman"/>
              </w:rPr>
            </w:pPr>
            <w:r w:rsidRPr="00413163">
              <w:rPr>
                <w:rFonts w:ascii="Times New Roman" w:hAnsi="Times New Roman"/>
              </w:rPr>
              <w:t>Science and management meeting with DOI and cooperators.</w:t>
            </w:r>
          </w:p>
        </w:tc>
      </w:tr>
      <w:tr w:rsidR="000365D9" w:rsidRPr="00413163" w14:paraId="5788800F" w14:textId="77777777" w:rsidTr="005470C4">
        <w:trPr>
          <w:trHeight w:val="432"/>
        </w:trPr>
        <w:tc>
          <w:tcPr>
            <w:tcW w:w="1368" w:type="dxa"/>
            <w:vAlign w:val="center"/>
          </w:tcPr>
          <w:p w14:paraId="17B8CE85" w14:textId="77777777" w:rsidR="000365D9" w:rsidRPr="00413163" w:rsidRDefault="000365D9" w:rsidP="005470C4">
            <w:pPr>
              <w:jc w:val="center"/>
              <w:rPr>
                <w:rFonts w:ascii="Times New Roman" w:hAnsi="Times New Roman"/>
              </w:rPr>
            </w:pPr>
            <w:r w:rsidRPr="00413163">
              <w:rPr>
                <w:rFonts w:ascii="Times New Roman" w:hAnsi="Times New Roman"/>
              </w:rPr>
              <w:t xml:space="preserve">December </w:t>
            </w:r>
          </w:p>
        </w:tc>
        <w:tc>
          <w:tcPr>
            <w:tcW w:w="5130" w:type="dxa"/>
          </w:tcPr>
          <w:p w14:paraId="27D77D6A" w14:textId="77777777" w:rsidR="000365D9" w:rsidRPr="00413163" w:rsidRDefault="000365D9" w:rsidP="005470C4">
            <w:pPr>
              <w:rPr>
                <w:rFonts w:ascii="Times New Roman" w:hAnsi="Times New Roman"/>
              </w:rPr>
            </w:pPr>
            <w:r w:rsidRPr="00413163">
              <w:rPr>
                <w:rFonts w:ascii="Times New Roman" w:hAnsi="Times New Roman"/>
              </w:rPr>
              <w:t>Budget is finalized. USGS produces GCMRC annual project reports document for prior year work.</w:t>
            </w:r>
          </w:p>
        </w:tc>
        <w:tc>
          <w:tcPr>
            <w:tcW w:w="3960" w:type="dxa"/>
          </w:tcPr>
          <w:p w14:paraId="10F30EB9" w14:textId="77777777" w:rsidR="000365D9" w:rsidRPr="00413163" w:rsidRDefault="000365D9" w:rsidP="005470C4">
            <w:pPr>
              <w:rPr>
                <w:rFonts w:ascii="Times New Roman" w:hAnsi="Times New Roman"/>
              </w:rPr>
            </w:pPr>
            <w:r w:rsidRPr="00413163">
              <w:rPr>
                <w:rFonts w:ascii="Times New Roman" w:hAnsi="Times New Roman"/>
              </w:rPr>
              <w:t>GCMRC produces annual project reports document.</w:t>
            </w:r>
          </w:p>
        </w:tc>
      </w:tr>
    </w:tbl>
    <w:p w14:paraId="2AA5A9C6" w14:textId="77777777" w:rsidR="000365D9" w:rsidRDefault="000365D9" w:rsidP="000365D9">
      <w:pPr>
        <w:rPr>
          <w:rFonts w:ascii="Times New Roman" w:hAnsi="Times New Roman"/>
        </w:rPr>
      </w:pPr>
    </w:p>
    <w:p w14:paraId="306EE11B" w14:textId="3059B256" w:rsidR="008C24BA" w:rsidRPr="00413163" w:rsidRDefault="008C24BA" w:rsidP="008C24BA">
      <w:pPr>
        <w:rPr>
          <w:rFonts w:ascii="Times New Roman" w:hAnsi="Times New Roman"/>
        </w:rPr>
      </w:pPr>
      <w:r w:rsidRPr="00413163">
        <w:rPr>
          <w:rFonts w:ascii="Times New Roman" w:hAnsi="Times New Roman"/>
          <w:b/>
        </w:rPr>
        <w:t>Table 1</w:t>
      </w:r>
      <w:r>
        <w:rPr>
          <w:rFonts w:ascii="Times New Roman" w:hAnsi="Times New Roman"/>
          <w:b/>
        </w:rPr>
        <w:t xml:space="preserve"> (continued)</w:t>
      </w:r>
      <w:r w:rsidRPr="00413163">
        <w:rPr>
          <w:rFonts w:ascii="Times New Roman" w:hAnsi="Times New Roman"/>
          <w:b/>
        </w:rPr>
        <w:t>.</w:t>
      </w:r>
      <w:r w:rsidRPr="00413163">
        <w:rPr>
          <w:rFonts w:ascii="Times New Roman" w:hAnsi="Times New Roman"/>
        </w:rPr>
        <w:t xml:space="preserve"> </w:t>
      </w:r>
      <w:r>
        <w:rPr>
          <w:rFonts w:ascii="Times New Roman" w:hAnsi="Times New Roman"/>
        </w:rPr>
        <w:t xml:space="preserve"> </w:t>
      </w:r>
      <w:r w:rsidRPr="00413163">
        <w:rPr>
          <w:rFonts w:ascii="Times New Roman" w:hAnsi="Times New Roman"/>
        </w:rPr>
        <w:t xml:space="preserve">Approximate timelines for the development and implementation of the </w:t>
      </w:r>
      <w:r>
        <w:rPr>
          <w:rFonts w:ascii="Times New Roman" w:hAnsi="Times New Roman"/>
        </w:rPr>
        <w:t>TWP</w:t>
      </w:r>
      <w:r w:rsidRPr="00413163">
        <w:rPr>
          <w:rFonts w:ascii="Times New Roman" w:hAnsi="Times New Roman"/>
        </w:rPr>
        <w:t xml:space="preserve">. Dates shown are estimated targets. Dates </w:t>
      </w:r>
      <w:r w:rsidR="00345AD3">
        <w:rPr>
          <w:rFonts w:ascii="Times New Roman" w:hAnsi="Times New Roman"/>
        </w:rPr>
        <w:t xml:space="preserve">in parentheses </w:t>
      </w:r>
      <w:r w:rsidRPr="00413163">
        <w:rPr>
          <w:rFonts w:ascii="Times New Roman" w:hAnsi="Times New Roman"/>
        </w:rPr>
        <w:t>are shown which implement the 201</w:t>
      </w:r>
      <w:r w:rsidR="00330D56">
        <w:rPr>
          <w:rFonts w:ascii="Times New Roman" w:hAnsi="Times New Roman"/>
        </w:rPr>
        <w:t>8</w:t>
      </w:r>
      <w:r w:rsidRPr="00413163">
        <w:rPr>
          <w:rFonts w:ascii="Times New Roman" w:hAnsi="Times New Roman"/>
        </w:rPr>
        <w:t>-</w:t>
      </w:r>
      <w:r w:rsidR="00330D56">
        <w:rPr>
          <w:rFonts w:ascii="Times New Roman" w:hAnsi="Times New Roman"/>
        </w:rPr>
        <w:t>20</w:t>
      </w:r>
      <w:r w:rsidRPr="00413163">
        <w:rPr>
          <w:rFonts w:ascii="Times New Roman" w:hAnsi="Times New Roman"/>
        </w:rPr>
        <w:t xml:space="preserve"> </w:t>
      </w:r>
      <w:r>
        <w:rPr>
          <w:rFonts w:ascii="Times New Roman" w:hAnsi="Times New Roman"/>
        </w:rPr>
        <w:t>TWP</w:t>
      </w:r>
      <w:r w:rsidRPr="00413163" w:rsidDel="00435111">
        <w:rPr>
          <w:rFonts w:ascii="Times New Roman" w:hAnsi="Times New Roman"/>
        </w:rPr>
        <w:t xml:space="preserve"> </w:t>
      </w:r>
      <w:r w:rsidR="00345AD3">
        <w:rPr>
          <w:rFonts w:ascii="Times New Roman" w:hAnsi="Times New Roman"/>
        </w:rPr>
        <w:t xml:space="preserve">cycle </w:t>
      </w:r>
      <w:r w:rsidRPr="00413163">
        <w:rPr>
          <w:rFonts w:ascii="Times New Roman" w:hAnsi="Times New Roman"/>
        </w:rPr>
        <w:t>for reference.</w:t>
      </w:r>
    </w:p>
    <w:p w14:paraId="28BE89EC" w14:textId="77777777" w:rsidR="008C24BA" w:rsidRPr="00413163" w:rsidRDefault="008C24BA" w:rsidP="000365D9">
      <w:pPr>
        <w:rPr>
          <w:rFonts w:ascii="Times New Roman" w:hAnsi="Times New Roman"/>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5130"/>
        <w:gridCol w:w="3960"/>
      </w:tblGrid>
      <w:tr w:rsidR="000365D9" w:rsidRPr="00413163" w14:paraId="43D24275" w14:textId="77777777" w:rsidTr="006D07EF">
        <w:trPr>
          <w:trHeight w:val="432"/>
        </w:trPr>
        <w:tc>
          <w:tcPr>
            <w:tcW w:w="1368" w:type="dxa"/>
            <w:tcBorders>
              <w:bottom w:val="thinThickSmallGap" w:sz="24" w:space="0" w:color="auto"/>
            </w:tcBorders>
            <w:vAlign w:val="center"/>
          </w:tcPr>
          <w:p w14:paraId="30BDF6A8" w14:textId="77777777" w:rsidR="000365D9" w:rsidRPr="00413163" w:rsidRDefault="000365D9" w:rsidP="005470C4">
            <w:pPr>
              <w:jc w:val="center"/>
              <w:rPr>
                <w:rFonts w:ascii="Times New Roman" w:hAnsi="Times New Roman"/>
                <w:b/>
              </w:rPr>
            </w:pPr>
            <w:r w:rsidRPr="00413163">
              <w:rPr>
                <w:rFonts w:ascii="Times New Roman" w:hAnsi="Times New Roman"/>
                <w:b/>
              </w:rPr>
              <w:t>Month</w:t>
            </w:r>
          </w:p>
        </w:tc>
        <w:tc>
          <w:tcPr>
            <w:tcW w:w="5130" w:type="dxa"/>
            <w:tcBorders>
              <w:bottom w:val="thinThickSmallGap" w:sz="24" w:space="0" w:color="auto"/>
            </w:tcBorders>
            <w:vAlign w:val="center"/>
          </w:tcPr>
          <w:p w14:paraId="02AC4F4C" w14:textId="77777777" w:rsidR="000365D9" w:rsidRPr="00413163" w:rsidRDefault="000365D9" w:rsidP="00433FE5">
            <w:pPr>
              <w:jc w:val="center"/>
              <w:rPr>
                <w:rFonts w:ascii="Times New Roman" w:hAnsi="Times New Roman"/>
                <w:b/>
              </w:rPr>
            </w:pPr>
            <w:r w:rsidRPr="00413163">
              <w:rPr>
                <w:rFonts w:ascii="Times New Roman" w:hAnsi="Times New Roman"/>
                <w:b/>
              </w:rPr>
              <w:t>Year-3 (201</w:t>
            </w:r>
            <w:r w:rsidR="00433FE5">
              <w:rPr>
                <w:rFonts w:ascii="Times New Roman" w:hAnsi="Times New Roman"/>
                <w:b/>
              </w:rPr>
              <w:t>9</w:t>
            </w:r>
            <w:r w:rsidRPr="00413163">
              <w:rPr>
                <w:rFonts w:ascii="Times New Roman" w:hAnsi="Times New Roman"/>
                <w:b/>
              </w:rPr>
              <w:t>)</w:t>
            </w:r>
          </w:p>
        </w:tc>
        <w:tc>
          <w:tcPr>
            <w:tcW w:w="3960" w:type="dxa"/>
            <w:tcBorders>
              <w:bottom w:val="thinThickSmallGap" w:sz="24" w:space="0" w:color="auto"/>
            </w:tcBorders>
            <w:vAlign w:val="center"/>
          </w:tcPr>
          <w:p w14:paraId="276AB5EE" w14:textId="77777777" w:rsidR="000365D9" w:rsidRPr="00413163" w:rsidRDefault="000365D9" w:rsidP="00433FE5">
            <w:pPr>
              <w:jc w:val="center"/>
              <w:rPr>
                <w:rFonts w:ascii="Times New Roman" w:hAnsi="Times New Roman"/>
                <w:b/>
              </w:rPr>
            </w:pPr>
            <w:r w:rsidRPr="00413163">
              <w:rPr>
                <w:rFonts w:ascii="Times New Roman" w:hAnsi="Times New Roman"/>
                <w:b/>
              </w:rPr>
              <w:t>Year-4 (20</w:t>
            </w:r>
            <w:r w:rsidR="00433FE5">
              <w:rPr>
                <w:rFonts w:ascii="Times New Roman" w:hAnsi="Times New Roman"/>
                <w:b/>
              </w:rPr>
              <w:t>20</w:t>
            </w:r>
            <w:r w:rsidRPr="00413163">
              <w:rPr>
                <w:rFonts w:ascii="Times New Roman" w:hAnsi="Times New Roman"/>
                <w:b/>
              </w:rPr>
              <w:t>)</w:t>
            </w:r>
          </w:p>
        </w:tc>
      </w:tr>
      <w:tr w:rsidR="000365D9" w:rsidRPr="00413163" w14:paraId="19AAD388" w14:textId="77777777" w:rsidTr="006D07EF">
        <w:trPr>
          <w:trHeight w:val="432"/>
        </w:trPr>
        <w:tc>
          <w:tcPr>
            <w:tcW w:w="1368" w:type="dxa"/>
            <w:vAlign w:val="center"/>
          </w:tcPr>
          <w:p w14:paraId="744C488F" w14:textId="77777777" w:rsidR="000365D9" w:rsidRPr="00413163" w:rsidRDefault="000365D9" w:rsidP="005470C4">
            <w:pPr>
              <w:jc w:val="center"/>
              <w:rPr>
                <w:rFonts w:ascii="Times New Roman" w:hAnsi="Times New Roman"/>
              </w:rPr>
            </w:pPr>
            <w:r w:rsidRPr="00413163">
              <w:rPr>
                <w:rFonts w:ascii="Times New Roman" w:hAnsi="Times New Roman"/>
              </w:rPr>
              <w:t>January</w:t>
            </w:r>
          </w:p>
        </w:tc>
        <w:tc>
          <w:tcPr>
            <w:tcW w:w="5130" w:type="dxa"/>
          </w:tcPr>
          <w:p w14:paraId="2D888FC9" w14:textId="77777777" w:rsidR="000365D9" w:rsidRPr="00413163" w:rsidRDefault="000365D9" w:rsidP="005470C4">
            <w:pPr>
              <w:rPr>
                <w:rFonts w:ascii="Times New Roman" w:hAnsi="Times New Roman"/>
              </w:rPr>
            </w:pPr>
            <w:r w:rsidRPr="00413163">
              <w:rPr>
                <w:rFonts w:ascii="Times New Roman" w:hAnsi="Times New Roman"/>
              </w:rPr>
              <w:t>Annual reporting meeting and information synthesis (2 days) followed by 1-day TWG meeting to review initial results and findings of TWP. Potential TWP changes may be identified.</w:t>
            </w:r>
          </w:p>
        </w:tc>
        <w:tc>
          <w:tcPr>
            <w:tcW w:w="3960" w:type="dxa"/>
          </w:tcPr>
          <w:p w14:paraId="6B00D2FB" w14:textId="77777777" w:rsidR="000365D9" w:rsidRPr="00413163" w:rsidRDefault="00D97424" w:rsidP="00D97424">
            <w:pPr>
              <w:rPr>
                <w:rFonts w:ascii="Times New Roman" w:hAnsi="Times New Roman"/>
              </w:rPr>
            </w:pPr>
            <w:r>
              <w:rPr>
                <w:rFonts w:ascii="Times New Roman" w:hAnsi="Times New Roman"/>
              </w:rPr>
              <w:t>Process s</w:t>
            </w:r>
            <w:r w:rsidR="000365D9" w:rsidRPr="00413163">
              <w:rPr>
                <w:rFonts w:ascii="Times New Roman" w:hAnsi="Times New Roman"/>
              </w:rPr>
              <w:t>tarts again under year 1.</w:t>
            </w:r>
          </w:p>
        </w:tc>
      </w:tr>
      <w:tr w:rsidR="000365D9" w:rsidRPr="00413163" w14:paraId="67EDBB24" w14:textId="77777777" w:rsidTr="006D07EF">
        <w:trPr>
          <w:trHeight w:val="432"/>
        </w:trPr>
        <w:tc>
          <w:tcPr>
            <w:tcW w:w="1368" w:type="dxa"/>
            <w:vAlign w:val="center"/>
          </w:tcPr>
          <w:p w14:paraId="4981D50F" w14:textId="77777777" w:rsidR="000365D9" w:rsidRPr="00413163" w:rsidRDefault="000365D9" w:rsidP="005470C4">
            <w:pPr>
              <w:jc w:val="center"/>
              <w:rPr>
                <w:rFonts w:ascii="Times New Roman" w:hAnsi="Times New Roman"/>
              </w:rPr>
            </w:pPr>
            <w:r w:rsidRPr="00413163">
              <w:rPr>
                <w:rFonts w:ascii="Times New Roman" w:hAnsi="Times New Roman"/>
              </w:rPr>
              <w:t>February</w:t>
            </w:r>
          </w:p>
        </w:tc>
        <w:tc>
          <w:tcPr>
            <w:tcW w:w="5130" w:type="dxa"/>
          </w:tcPr>
          <w:p w14:paraId="14D77353" w14:textId="61BD08ED" w:rsidR="000365D9" w:rsidRPr="00413163" w:rsidRDefault="005820A1" w:rsidP="005470C4">
            <w:pPr>
              <w:rPr>
                <w:rFonts w:ascii="Times New Roman" w:hAnsi="Times New Roman"/>
              </w:rPr>
            </w:pPr>
            <w:r>
              <w:rPr>
                <w:rFonts w:ascii="Times New Roman" w:hAnsi="Times New Roman"/>
              </w:rPr>
              <w:t>BAHG</w:t>
            </w:r>
            <w:r w:rsidR="00E328DA" w:rsidRPr="00413163">
              <w:rPr>
                <w:rFonts w:ascii="Times New Roman" w:hAnsi="Times New Roman"/>
              </w:rPr>
              <w:t>/agencies/tribes meetings to consider mid-</w:t>
            </w:r>
            <w:r w:rsidR="00E328DA">
              <w:rPr>
                <w:rFonts w:ascii="Times New Roman" w:hAnsi="Times New Roman"/>
              </w:rPr>
              <w:t>work plan</w:t>
            </w:r>
            <w:r w:rsidR="00E328DA" w:rsidRPr="00413163">
              <w:rPr>
                <w:rFonts w:ascii="Times New Roman" w:hAnsi="Times New Roman"/>
              </w:rPr>
              <w:t xml:space="preserve"> adjustments to </w:t>
            </w:r>
            <w:r w:rsidR="00E328DA">
              <w:rPr>
                <w:rFonts w:ascii="Times New Roman" w:hAnsi="Times New Roman"/>
              </w:rPr>
              <w:t>TWP, February through March.</w:t>
            </w:r>
          </w:p>
        </w:tc>
        <w:tc>
          <w:tcPr>
            <w:tcW w:w="3960" w:type="dxa"/>
          </w:tcPr>
          <w:p w14:paraId="286FE695" w14:textId="77777777" w:rsidR="000365D9" w:rsidRPr="00413163" w:rsidRDefault="000365D9" w:rsidP="005470C4">
            <w:pPr>
              <w:rPr>
                <w:rFonts w:ascii="Times New Roman" w:hAnsi="Times New Roman"/>
              </w:rPr>
            </w:pPr>
          </w:p>
        </w:tc>
      </w:tr>
      <w:tr w:rsidR="000365D9" w:rsidRPr="00413163" w14:paraId="12224B1C" w14:textId="77777777" w:rsidTr="006D07EF">
        <w:trPr>
          <w:trHeight w:val="432"/>
        </w:trPr>
        <w:tc>
          <w:tcPr>
            <w:tcW w:w="1368" w:type="dxa"/>
            <w:vAlign w:val="center"/>
          </w:tcPr>
          <w:p w14:paraId="26314C31" w14:textId="77777777" w:rsidR="000365D9" w:rsidRPr="00413163" w:rsidRDefault="000365D9" w:rsidP="005470C4">
            <w:pPr>
              <w:jc w:val="center"/>
              <w:rPr>
                <w:rFonts w:ascii="Times New Roman" w:hAnsi="Times New Roman"/>
              </w:rPr>
            </w:pPr>
            <w:r w:rsidRPr="00413163">
              <w:rPr>
                <w:rFonts w:ascii="Times New Roman" w:hAnsi="Times New Roman"/>
              </w:rPr>
              <w:t>March</w:t>
            </w:r>
          </w:p>
        </w:tc>
        <w:tc>
          <w:tcPr>
            <w:tcW w:w="5130" w:type="dxa"/>
          </w:tcPr>
          <w:p w14:paraId="4C44ADCB" w14:textId="77777777" w:rsidR="000365D9" w:rsidRPr="00413163" w:rsidRDefault="000365D9" w:rsidP="005470C4">
            <w:pPr>
              <w:rPr>
                <w:rFonts w:ascii="Times New Roman" w:hAnsi="Times New Roman"/>
              </w:rPr>
            </w:pPr>
          </w:p>
        </w:tc>
        <w:tc>
          <w:tcPr>
            <w:tcW w:w="3960" w:type="dxa"/>
          </w:tcPr>
          <w:p w14:paraId="01CC3538" w14:textId="77777777" w:rsidR="000365D9" w:rsidRPr="00413163" w:rsidRDefault="000365D9" w:rsidP="005470C4">
            <w:pPr>
              <w:rPr>
                <w:rFonts w:ascii="Times New Roman" w:hAnsi="Times New Roman"/>
              </w:rPr>
            </w:pPr>
          </w:p>
        </w:tc>
      </w:tr>
      <w:tr w:rsidR="000365D9" w:rsidRPr="00413163" w14:paraId="74D2580C" w14:textId="77777777" w:rsidTr="006D07EF">
        <w:trPr>
          <w:trHeight w:val="432"/>
        </w:trPr>
        <w:tc>
          <w:tcPr>
            <w:tcW w:w="1368" w:type="dxa"/>
            <w:vAlign w:val="center"/>
          </w:tcPr>
          <w:p w14:paraId="48A839A1" w14:textId="77777777" w:rsidR="000365D9" w:rsidRPr="00413163" w:rsidRDefault="000365D9" w:rsidP="005470C4">
            <w:pPr>
              <w:jc w:val="center"/>
              <w:rPr>
                <w:rFonts w:ascii="Times New Roman" w:hAnsi="Times New Roman"/>
              </w:rPr>
            </w:pPr>
            <w:r w:rsidRPr="00413163">
              <w:rPr>
                <w:rFonts w:ascii="Times New Roman" w:hAnsi="Times New Roman"/>
              </w:rPr>
              <w:t>April</w:t>
            </w:r>
          </w:p>
        </w:tc>
        <w:tc>
          <w:tcPr>
            <w:tcW w:w="5130" w:type="dxa"/>
          </w:tcPr>
          <w:p w14:paraId="78B7B8C4" w14:textId="786EBB22" w:rsidR="000365D9" w:rsidRPr="00413163" w:rsidRDefault="00E328DA">
            <w:pPr>
              <w:rPr>
                <w:rFonts w:ascii="Times New Roman" w:hAnsi="Times New Roman"/>
              </w:rPr>
            </w:pPr>
            <w:r>
              <w:rPr>
                <w:rFonts w:ascii="Times New Roman" w:hAnsi="Times New Roman"/>
              </w:rPr>
              <w:t xml:space="preserve">Consider mid-work plan adjustments at </w:t>
            </w:r>
            <w:r w:rsidR="000365D9" w:rsidRPr="00413163">
              <w:rPr>
                <w:rFonts w:ascii="Times New Roman" w:hAnsi="Times New Roman"/>
              </w:rPr>
              <w:t>TWG meeting.</w:t>
            </w:r>
          </w:p>
        </w:tc>
        <w:tc>
          <w:tcPr>
            <w:tcW w:w="3960" w:type="dxa"/>
          </w:tcPr>
          <w:p w14:paraId="3B382AE5" w14:textId="77777777" w:rsidR="000365D9" w:rsidRPr="00413163" w:rsidRDefault="000365D9" w:rsidP="005470C4">
            <w:pPr>
              <w:rPr>
                <w:rFonts w:ascii="Times New Roman" w:hAnsi="Times New Roman"/>
              </w:rPr>
            </w:pPr>
          </w:p>
        </w:tc>
      </w:tr>
      <w:tr w:rsidR="000365D9" w:rsidRPr="00413163" w14:paraId="2B9ECEB1" w14:textId="77777777" w:rsidTr="006D07EF">
        <w:trPr>
          <w:trHeight w:val="432"/>
        </w:trPr>
        <w:tc>
          <w:tcPr>
            <w:tcW w:w="1368" w:type="dxa"/>
            <w:vAlign w:val="center"/>
          </w:tcPr>
          <w:p w14:paraId="4488C1CA" w14:textId="77777777" w:rsidR="000365D9" w:rsidRPr="00413163" w:rsidRDefault="000365D9" w:rsidP="005470C4">
            <w:pPr>
              <w:jc w:val="center"/>
              <w:rPr>
                <w:rFonts w:ascii="Times New Roman" w:hAnsi="Times New Roman"/>
              </w:rPr>
            </w:pPr>
            <w:r w:rsidRPr="00413163">
              <w:rPr>
                <w:rFonts w:ascii="Times New Roman" w:hAnsi="Times New Roman"/>
              </w:rPr>
              <w:t>May</w:t>
            </w:r>
          </w:p>
        </w:tc>
        <w:tc>
          <w:tcPr>
            <w:tcW w:w="5130" w:type="dxa"/>
          </w:tcPr>
          <w:p w14:paraId="4D7F3EEB" w14:textId="77777777" w:rsidR="000365D9" w:rsidRPr="00413163" w:rsidRDefault="000365D9" w:rsidP="005470C4">
            <w:pPr>
              <w:rPr>
                <w:rFonts w:ascii="Times New Roman" w:hAnsi="Times New Roman"/>
              </w:rPr>
            </w:pPr>
          </w:p>
        </w:tc>
        <w:tc>
          <w:tcPr>
            <w:tcW w:w="3960" w:type="dxa"/>
          </w:tcPr>
          <w:p w14:paraId="259DA3BA" w14:textId="77777777" w:rsidR="000365D9" w:rsidRPr="00413163" w:rsidRDefault="000365D9" w:rsidP="005470C4">
            <w:pPr>
              <w:rPr>
                <w:rFonts w:ascii="Times New Roman" w:hAnsi="Times New Roman"/>
              </w:rPr>
            </w:pPr>
          </w:p>
        </w:tc>
      </w:tr>
      <w:tr w:rsidR="000365D9" w:rsidRPr="00413163" w14:paraId="22B63F60" w14:textId="77777777" w:rsidTr="006D07EF">
        <w:trPr>
          <w:trHeight w:val="432"/>
        </w:trPr>
        <w:tc>
          <w:tcPr>
            <w:tcW w:w="1368" w:type="dxa"/>
            <w:vAlign w:val="center"/>
          </w:tcPr>
          <w:p w14:paraId="066C3804" w14:textId="77777777" w:rsidR="000365D9" w:rsidRPr="00413163" w:rsidRDefault="000365D9" w:rsidP="005470C4">
            <w:pPr>
              <w:jc w:val="center"/>
              <w:rPr>
                <w:rFonts w:ascii="Times New Roman" w:hAnsi="Times New Roman"/>
              </w:rPr>
            </w:pPr>
            <w:r w:rsidRPr="00413163">
              <w:rPr>
                <w:rFonts w:ascii="Times New Roman" w:hAnsi="Times New Roman"/>
              </w:rPr>
              <w:t>June</w:t>
            </w:r>
          </w:p>
        </w:tc>
        <w:tc>
          <w:tcPr>
            <w:tcW w:w="5130" w:type="dxa"/>
          </w:tcPr>
          <w:p w14:paraId="00ADB185" w14:textId="56E1E4A3" w:rsidR="000365D9" w:rsidRPr="00413163" w:rsidRDefault="000365D9">
            <w:pPr>
              <w:rPr>
                <w:rFonts w:ascii="Times New Roman" w:hAnsi="Times New Roman"/>
              </w:rPr>
            </w:pPr>
            <w:r w:rsidRPr="00413163">
              <w:rPr>
                <w:rFonts w:ascii="Times New Roman" w:hAnsi="Times New Roman"/>
              </w:rPr>
              <w:t xml:space="preserve">TWG considers and recommends </w:t>
            </w:r>
            <w:r w:rsidR="00435111" w:rsidRPr="00413163">
              <w:rPr>
                <w:rFonts w:ascii="Times New Roman" w:hAnsi="Times New Roman"/>
              </w:rPr>
              <w:t>mid-</w:t>
            </w:r>
            <w:r w:rsidR="00B135FB">
              <w:rPr>
                <w:rFonts w:ascii="Times New Roman" w:hAnsi="Times New Roman"/>
              </w:rPr>
              <w:t>work plan</w:t>
            </w:r>
            <w:r w:rsidR="00B135FB" w:rsidRPr="00413163">
              <w:rPr>
                <w:rFonts w:ascii="Times New Roman" w:hAnsi="Times New Roman"/>
              </w:rPr>
              <w:t xml:space="preserve"> </w:t>
            </w:r>
            <w:r w:rsidR="00435111" w:rsidRPr="00413163">
              <w:rPr>
                <w:rFonts w:ascii="Times New Roman" w:hAnsi="Times New Roman"/>
              </w:rPr>
              <w:t xml:space="preserve">adjustments to </w:t>
            </w:r>
            <w:r w:rsidR="006504D8">
              <w:rPr>
                <w:rFonts w:ascii="Times New Roman" w:hAnsi="Times New Roman"/>
              </w:rPr>
              <w:t>TWP</w:t>
            </w:r>
            <w:r w:rsidR="00435111" w:rsidRPr="00413163" w:rsidDel="00435111">
              <w:rPr>
                <w:rFonts w:ascii="Times New Roman" w:hAnsi="Times New Roman"/>
              </w:rPr>
              <w:t xml:space="preserve"> </w:t>
            </w:r>
            <w:r w:rsidRPr="00413163">
              <w:rPr>
                <w:rFonts w:ascii="Times New Roman" w:hAnsi="Times New Roman"/>
              </w:rPr>
              <w:t>and a recommendation for Fiscal Year 3 (2017) budget.</w:t>
            </w:r>
          </w:p>
        </w:tc>
        <w:tc>
          <w:tcPr>
            <w:tcW w:w="3960" w:type="dxa"/>
          </w:tcPr>
          <w:p w14:paraId="227FFA68" w14:textId="77777777" w:rsidR="000365D9" w:rsidRPr="00413163" w:rsidRDefault="000365D9" w:rsidP="005470C4">
            <w:pPr>
              <w:rPr>
                <w:rFonts w:ascii="Times New Roman" w:hAnsi="Times New Roman"/>
              </w:rPr>
            </w:pPr>
          </w:p>
        </w:tc>
      </w:tr>
      <w:tr w:rsidR="000365D9" w:rsidRPr="00413163" w14:paraId="2A512480" w14:textId="77777777" w:rsidTr="006D07EF">
        <w:trPr>
          <w:trHeight w:val="432"/>
        </w:trPr>
        <w:tc>
          <w:tcPr>
            <w:tcW w:w="1368" w:type="dxa"/>
            <w:vAlign w:val="center"/>
          </w:tcPr>
          <w:p w14:paraId="44AA11D1" w14:textId="77777777" w:rsidR="000365D9" w:rsidRPr="00413163" w:rsidRDefault="000365D9" w:rsidP="005470C4">
            <w:pPr>
              <w:jc w:val="center"/>
              <w:rPr>
                <w:rFonts w:ascii="Times New Roman" w:hAnsi="Times New Roman"/>
              </w:rPr>
            </w:pPr>
            <w:r w:rsidRPr="00413163">
              <w:rPr>
                <w:rFonts w:ascii="Times New Roman" w:hAnsi="Times New Roman"/>
              </w:rPr>
              <w:t>July</w:t>
            </w:r>
          </w:p>
        </w:tc>
        <w:tc>
          <w:tcPr>
            <w:tcW w:w="5130" w:type="dxa"/>
          </w:tcPr>
          <w:p w14:paraId="4B7A4924" w14:textId="77777777" w:rsidR="000365D9" w:rsidRPr="00413163" w:rsidRDefault="000365D9" w:rsidP="005470C4">
            <w:pPr>
              <w:rPr>
                <w:rFonts w:ascii="Times New Roman" w:hAnsi="Times New Roman"/>
              </w:rPr>
            </w:pPr>
          </w:p>
        </w:tc>
        <w:tc>
          <w:tcPr>
            <w:tcW w:w="3960" w:type="dxa"/>
          </w:tcPr>
          <w:p w14:paraId="2D54D3E1" w14:textId="77777777" w:rsidR="000365D9" w:rsidRPr="00413163" w:rsidRDefault="000365D9" w:rsidP="005470C4">
            <w:pPr>
              <w:rPr>
                <w:rFonts w:ascii="Times New Roman" w:hAnsi="Times New Roman"/>
              </w:rPr>
            </w:pPr>
          </w:p>
        </w:tc>
      </w:tr>
      <w:tr w:rsidR="000365D9" w:rsidRPr="00413163" w14:paraId="268594A3" w14:textId="77777777" w:rsidTr="006D07EF">
        <w:trPr>
          <w:trHeight w:val="432"/>
        </w:trPr>
        <w:tc>
          <w:tcPr>
            <w:tcW w:w="1368" w:type="dxa"/>
            <w:vAlign w:val="center"/>
          </w:tcPr>
          <w:p w14:paraId="05F1FA1A" w14:textId="77777777" w:rsidR="000365D9" w:rsidRPr="00413163" w:rsidRDefault="000365D9" w:rsidP="005470C4">
            <w:pPr>
              <w:jc w:val="center"/>
              <w:rPr>
                <w:rFonts w:ascii="Times New Roman" w:hAnsi="Times New Roman"/>
              </w:rPr>
            </w:pPr>
            <w:r w:rsidRPr="00413163">
              <w:rPr>
                <w:rFonts w:ascii="Times New Roman" w:hAnsi="Times New Roman"/>
              </w:rPr>
              <w:t>August</w:t>
            </w:r>
          </w:p>
        </w:tc>
        <w:tc>
          <w:tcPr>
            <w:tcW w:w="5130" w:type="dxa"/>
          </w:tcPr>
          <w:p w14:paraId="2F146261" w14:textId="330D2326" w:rsidR="000365D9" w:rsidRPr="00413163" w:rsidRDefault="000365D9">
            <w:pPr>
              <w:rPr>
                <w:rFonts w:ascii="Times New Roman" w:hAnsi="Times New Roman"/>
              </w:rPr>
            </w:pPr>
            <w:r w:rsidRPr="00413163">
              <w:rPr>
                <w:rFonts w:ascii="Times New Roman" w:hAnsi="Times New Roman"/>
              </w:rPr>
              <w:t xml:space="preserve">AMWG meets and considers </w:t>
            </w:r>
            <w:r w:rsidR="00435111" w:rsidRPr="00413163">
              <w:rPr>
                <w:rFonts w:ascii="Times New Roman" w:hAnsi="Times New Roman"/>
              </w:rPr>
              <w:t>mid-</w:t>
            </w:r>
            <w:r w:rsidR="00345AD3">
              <w:rPr>
                <w:rFonts w:ascii="Times New Roman" w:hAnsi="Times New Roman"/>
              </w:rPr>
              <w:t>work plan</w:t>
            </w:r>
            <w:r w:rsidR="00345AD3" w:rsidRPr="00413163">
              <w:rPr>
                <w:rFonts w:ascii="Times New Roman" w:hAnsi="Times New Roman"/>
              </w:rPr>
              <w:t xml:space="preserve"> </w:t>
            </w:r>
            <w:r w:rsidR="00435111" w:rsidRPr="00413163">
              <w:rPr>
                <w:rFonts w:ascii="Times New Roman" w:hAnsi="Times New Roman"/>
              </w:rPr>
              <w:t xml:space="preserve">adjustments to </w:t>
            </w:r>
            <w:r w:rsidR="006504D8">
              <w:rPr>
                <w:rFonts w:ascii="Times New Roman" w:hAnsi="Times New Roman"/>
              </w:rPr>
              <w:t>TWP</w:t>
            </w:r>
            <w:r w:rsidR="00435111" w:rsidRPr="00413163" w:rsidDel="00435111">
              <w:rPr>
                <w:rFonts w:ascii="Times New Roman" w:hAnsi="Times New Roman"/>
              </w:rPr>
              <w:t xml:space="preserve"> </w:t>
            </w:r>
            <w:r w:rsidRPr="00413163">
              <w:rPr>
                <w:rFonts w:ascii="Times New Roman" w:hAnsi="Times New Roman"/>
              </w:rPr>
              <w:t>recommended by TWG and recommends Fiscal Year 3 (20</w:t>
            </w:r>
            <w:r w:rsidR="003955C7">
              <w:rPr>
                <w:rFonts w:ascii="Times New Roman" w:hAnsi="Times New Roman"/>
              </w:rPr>
              <w:t>20</w:t>
            </w:r>
            <w:r w:rsidRPr="00413163">
              <w:rPr>
                <w:rFonts w:ascii="Times New Roman" w:hAnsi="Times New Roman"/>
              </w:rPr>
              <w:t>) budget to the SOI.</w:t>
            </w:r>
          </w:p>
        </w:tc>
        <w:tc>
          <w:tcPr>
            <w:tcW w:w="3960" w:type="dxa"/>
          </w:tcPr>
          <w:p w14:paraId="3C0F0026" w14:textId="77777777" w:rsidR="000365D9" w:rsidRPr="00413163" w:rsidRDefault="000365D9" w:rsidP="005470C4">
            <w:pPr>
              <w:rPr>
                <w:rFonts w:ascii="Times New Roman" w:hAnsi="Times New Roman"/>
              </w:rPr>
            </w:pPr>
          </w:p>
        </w:tc>
      </w:tr>
      <w:tr w:rsidR="000365D9" w:rsidRPr="00413163" w14:paraId="2912878F" w14:textId="77777777" w:rsidTr="006D07EF">
        <w:trPr>
          <w:trHeight w:val="432"/>
        </w:trPr>
        <w:tc>
          <w:tcPr>
            <w:tcW w:w="1368" w:type="dxa"/>
            <w:vAlign w:val="center"/>
          </w:tcPr>
          <w:p w14:paraId="6DA3FB17" w14:textId="77777777" w:rsidR="000365D9" w:rsidRPr="00413163" w:rsidRDefault="000365D9" w:rsidP="005470C4">
            <w:pPr>
              <w:jc w:val="center"/>
              <w:rPr>
                <w:rFonts w:ascii="Times New Roman" w:hAnsi="Times New Roman"/>
              </w:rPr>
            </w:pPr>
            <w:r w:rsidRPr="00413163">
              <w:rPr>
                <w:rFonts w:ascii="Times New Roman" w:hAnsi="Times New Roman"/>
              </w:rPr>
              <w:t>September</w:t>
            </w:r>
          </w:p>
        </w:tc>
        <w:tc>
          <w:tcPr>
            <w:tcW w:w="5130" w:type="dxa"/>
          </w:tcPr>
          <w:p w14:paraId="46E4A54E" w14:textId="77777777" w:rsidR="000365D9" w:rsidRPr="00413163" w:rsidRDefault="000365D9" w:rsidP="005470C4">
            <w:pPr>
              <w:rPr>
                <w:rFonts w:ascii="Times New Roman" w:hAnsi="Times New Roman"/>
              </w:rPr>
            </w:pPr>
          </w:p>
        </w:tc>
        <w:tc>
          <w:tcPr>
            <w:tcW w:w="3960" w:type="dxa"/>
          </w:tcPr>
          <w:p w14:paraId="4CA6763B" w14:textId="77777777" w:rsidR="000365D9" w:rsidRPr="00413163" w:rsidRDefault="000365D9" w:rsidP="005470C4">
            <w:pPr>
              <w:rPr>
                <w:rFonts w:ascii="Times New Roman" w:hAnsi="Times New Roman"/>
              </w:rPr>
            </w:pPr>
          </w:p>
        </w:tc>
      </w:tr>
      <w:tr w:rsidR="000365D9" w:rsidRPr="00413163" w14:paraId="1129C9D8" w14:textId="77777777" w:rsidTr="006D07EF">
        <w:trPr>
          <w:trHeight w:val="432"/>
        </w:trPr>
        <w:tc>
          <w:tcPr>
            <w:tcW w:w="1368" w:type="dxa"/>
            <w:vAlign w:val="center"/>
          </w:tcPr>
          <w:p w14:paraId="46E72F6C" w14:textId="77777777" w:rsidR="000365D9" w:rsidRPr="00413163" w:rsidRDefault="000365D9" w:rsidP="005470C4">
            <w:pPr>
              <w:jc w:val="center"/>
              <w:rPr>
                <w:rFonts w:ascii="Times New Roman" w:hAnsi="Times New Roman"/>
              </w:rPr>
            </w:pPr>
            <w:r w:rsidRPr="00413163">
              <w:rPr>
                <w:rFonts w:ascii="Times New Roman" w:hAnsi="Times New Roman"/>
              </w:rPr>
              <w:t>October 1</w:t>
            </w:r>
          </w:p>
        </w:tc>
        <w:tc>
          <w:tcPr>
            <w:tcW w:w="5130" w:type="dxa"/>
          </w:tcPr>
          <w:p w14:paraId="2E131E19" w14:textId="77777777" w:rsidR="000365D9" w:rsidRPr="00413163" w:rsidRDefault="000365D9" w:rsidP="005470C4">
            <w:pPr>
              <w:rPr>
                <w:rFonts w:ascii="Times New Roman" w:hAnsi="Times New Roman"/>
              </w:rPr>
            </w:pPr>
            <w:r w:rsidRPr="00413163">
              <w:rPr>
                <w:rFonts w:ascii="Times New Roman" w:hAnsi="Times New Roman"/>
              </w:rPr>
              <w:t>Fiscal Year 3 begins under the TWP guidance.</w:t>
            </w:r>
          </w:p>
        </w:tc>
        <w:tc>
          <w:tcPr>
            <w:tcW w:w="3960" w:type="dxa"/>
          </w:tcPr>
          <w:p w14:paraId="2E767315" w14:textId="77777777" w:rsidR="000365D9" w:rsidRPr="00413163" w:rsidRDefault="000365D9" w:rsidP="005470C4">
            <w:pPr>
              <w:rPr>
                <w:rFonts w:ascii="Times New Roman" w:hAnsi="Times New Roman"/>
              </w:rPr>
            </w:pPr>
          </w:p>
        </w:tc>
      </w:tr>
      <w:tr w:rsidR="000365D9" w:rsidRPr="00413163" w14:paraId="678F7A58" w14:textId="77777777" w:rsidTr="006D07EF">
        <w:trPr>
          <w:trHeight w:val="432"/>
        </w:trPr>
        <w:tc>
          <w:tcPr>
            <w:tcW w:w="1368" w:type="dxa"/>
            <w:vAlign w:val="center"/>
          </w:tcPr>
          <w:p w14:paraId="0B311573" w14:textId="77777777" w:rsidR="000365D9" w:rsidRPr="00413163" w:rsidRDefault="000365D9" w:rsidP="005470C4">
            <w:pPr>
              <w:jc w:val="center"/>
              <w:rPr>
                <w:rFonts w:ascii="Times New Roman" w:hAnsi="Times New Roman"/>
              </w:rPr>
            </w:pPr>
            <w:r w:rsidRPr="00413163">
              <w:rPr>
                <w:rFonts w:ascii="Times New Roman" w:hAnsi="Times New Roman"/>
              </w:rPr>
              <w:t>November 1</w:t>
            </w:r>
          </w:p>
        </w:tc>
        <w:tc>
          <w:tcPr>
            <w:tcW w:w="5130" w:type="dxa"/>
          </w:tcPr>
          <w:p w14:paraId="7510962B" w14:textId="77777777" w:rsidR="000365D9" w:rsidRPr="00413163" w:rsidRDefault="000365D9" w:rsidP="005470C4">
            <w:pPr>
              <w:rPr>
                <w:rFonts w:ascii="Times New Roman" w:hAnsi="Times New Roman"/>
              </w:rPr>
            </w:pPr>
            <w:r w:rsidRPr="00413163">
              <w:rPr>
                <w:rFonts w:ascii="Times New Roman" w:hAnsi="Times New Roman"/>
              </w:rPr>
              <w:t>Consumer Price Index becomes available.</w:t>
            </w:r>
          </w:p>
        </w:tc>
        <w:tc>
          <w:tcPr>
            <w:tcW w:w="3960" w:type="dxa"/>
          </w:tcPr>
          <w:p w14:paraId="185DF512" w14:textId="77777777" w:rsidR="000365D9" w:rsidRPr="00413163" w:rsidRDefault="000365D9" w:rsidP="005470C4">
            <w:pPr>
              <w:rPr>
                <w:rFonts w:ascii="Times New Roman" w:hAnsi="Times New Roman"/>
              </w:rPr>
            </w:pPr>
          </w:p>
        </w:tc>
      </w:tr>
      <w:tr w:rsidR="000365D9" w:rsidRPr="00413163" w14:paraId="4F73122A" w14:textId="77777777" w:rsidTr="006D07EF">
        <w:trPr>
          <w:trHeight w:val="432"/>
        </w:trPr>
        <w:tc>
          <w:tcPr>
            <w:tcW w:w="1368" w:type="dxa"/>
            <w:vAlign w:val="center"/>
          </w:tcPr>
          <w:p w14:paraId="065574C3" w14:textId="77777777" w:rsidR="000365D9" w:rsidRPr="00413163" w:rsidRDefault="000365D9" w:rsidP="005470C4">
            <w:pPr>
              <w:jc w:val="center"/>
              <w:rPr>
                <w:rFonts w:ascii="Times New Roman" w:hAnsi="Times New Roman"/>
              </w:rPr>
            </w:pPr>
            <w:r w:rsidRPr="00413163">
              <w:rPr>
                <w:rFonts w:ascii="Times New Roman" w:hAnsi="Times New Roman"/>
              </w:rPr>
              <w:t>Late November</w:t>
            </w:r>
          </w:p>
        </w:tc>
        <w:tc>
          <w:tcPr>
            <w:tcW w:w="5130" w:type="dxa"/>
          </w:tcPr>
          <w:p w14:paraId="176D1ACF" w14:textId="1A0A2BCB" w:rsidR="000365D9" w:rsidRPr="00413163" w:rsidRDefault="000365D9" w:rsidP="005470C4">
            <w:pPr>
              <w:rPr>
                <w:rFonts w:ascii="Times New Roman" w:hAnsi="Times New Roman"/>
              </w:rPr>
            </w:pPr>
            <w:r w:rsidRPr="00413163">
              <w:rPr>
                <w:rFonts w:ascii="Times New Roman" w:hAnsi="Times New Roman"/>
              </w:rPr>
              <w:t>Science and management meeting with DOI and cooperators.</w:t>
            </w:r>
            <w:r w:rsidR="00345AD3">
              <w:rPr>
                <w:rFonts w:ascii="Times New Roman" w:hAnsi="Times New Roman"/>
              </w:rPr>
              <w:t xml:space="preserve"> New TWP development meeting within DOI.</w:t>
            </w:r>
          </w:p>
        </w:tc>
        <w:tc>
          <w:tcPr>
            <w:tcW w:w="3960" w:type="dxa"/>
          </w:tcPr>
          <w:p w14:paraId="4FAA32FE" w14:textId="77777777" w:rsidR="000365D9" w:rsidRPr="00413163" w:rsidRDefault="000365D9" w:rsidP="005470C4">
            <w:pPr>
              <w:rPr>
                <w:rFonts w:ascii="Times New Roman" w:hAnsi="Times New Roman"/>
              </w:rPr>
            </w:pPr>
          </w:p>
        </w:tc>
      </w:tr>
      <w:tr w:rsidR="000365D9" w:rsidRPr="00413163" w14:paraId="682985C7" w14:textId="77777777" w:rsidTr="006D07EF">
        <w:trPr>
          <w:trHeight w:val="432"/>
        </w:trPr>
        <w:tc>
          <w:tcPr>
            <w:tcW w:w="1368" w:type="dxa"/>
            <w:vAlign w:val="center"/>
          </w:tcPr>
          <w:p w14:paraId="0C8CB193" w14:textId="77777777" w:rsidR="000365D9" w:rsidRPr="00413163" w:rsidRDefault="000365D9" w:rsidP="005470C4">
            <w:pPr>
              <w:jc w:val="center"/>
              <w:rPr>
                <w:rFonts w:ascii="Times New Roman" w:hAnsi="Times New Roman"/>
              </w:rPr>
            </w:pPr>
            <w:r w:rsidRPr="00413163">
              <w:rPr>
                <w:rFonts w:ascii="Times New Roman" w:hAnsi="Times New Roman"/>
              </w:rPr>
              <w:t xml:space="preserve">December </w:t>
            </w:r>
          </w:p>
        </w:tc>
        <w:tc>
          <w:tcPr>
            <w:tcW w:w="5130" w:type="dxa"/>
          </w:tcPr>
          <w:p w14:paraId="0C84FF7D" w14:textId="77777777" w:rsidR="000365D9" w:rsidRPr="00413163" w:rsidRDefault="000365D9" w:rsidP="005470C4">
            <w:pPr>
              <w:rPr>
                <w:rFonts w:ascii="Times New Roman" w:hAnsi="Times New Roman"/>
              </w:rPr>
            </w:pPr>
            <w:r w:rsidRPr="00413163">
              <w:rPr>
                <w:rFonts w:ascii="Times New Roman" w:hAnsi="Times New Roman"/>
              </w:rPr>
              <w:t>USGS produces GCMRC annual project reports document for prior year work.</w:t>
            </w:r>
          </w:p>
        </w:tc>
        <w:tc>
          <w:tcPr>
            <w:tcW w:w="3960" w:type="dxa"/>
          </w:tcPr>
          <w:p w14:paraId="654A22E5" w14:textId="77777777" w:rsidR="000365D9" w:rsidRPr="00413163" w:rsidRDefault="000365D9" w:rsidP="005470C4">
            <w:pPr>
              <w:rPr>
                <w:rFonts w:ascii="Times New Roman" w:hAnsi="Times New Roman"/>
              </w:rPr>
            </w:pPr>
          </w:p>
        </w:tc>
      </w:tr>
    </w:tbl>
    <w:p w14:paraId="1BFE144A" w14:textId="77777777" w:rsidR="000365D9" w:rsidRPr="00413163" w:rsidRDefault="000365D9" w:rsidP="000365D9">
      <w:pPr>
        <w:rPr>
          <w:rFonts w:ascii="Times New Roman" w:hAnsi="Times New Roman"/>
        </w:rPr>
      </w:pPr>
    </w:p>
    <w:p w14:paraId="7D5D0B0F" w14:textId="133ECD10" w:rsidR="004926B8" w:rsidRDefault="004926B8">
      <w:pPr>
        <w:rPr>
          <w:rFonts w:ascii="Times New Roman" w:hAnsi="Times New Roman"/>
        </w:rPr>
      </w:pPr>
    </w:p>
    <w:p w14:paraId="3ED1BA3A" w14:textId="77777777" w:rsidR="00504C77" w:rsidRPr="00E02B66" w:rsidRDefault="00504C77" w:rsidP="00504C77">
      <w:pPr>
        <w:rPr>
          <w:rFonts w:ascii="Times New Roman" w:hAnsi="Times New Roman"/>
        </w:rPr>
      </w:pPr>
    </w:p>
    <w:p w14:paraId="3DDE7F1F" w14:textId="77777777" w:rsidR="00504C77" w:rsidRPr="00C0563D" w:rsidRDefault="00504C77" w:rsidP="004926B8">
      <w:pPr>
        <w:rPr>
          <w:rFonts w:ascii="Times New Roman" w:hAnsi="Times New Roman"/>
        </w:rPr>
      </w:pPr>
    </w:p>
    <w:sectPr w:rsidR="00504C77" w:rsidRPr="00C0563D" w:rsidSect="002C587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83DD4" w14:textId="77777777" w:rsidR="0094671C" w:rsidRDefault="0094671C" w:rsidP="004B3008">
      <w:r>
        <w:separator/>
      </w:r>
    </w:p>
  </w:endnote>
  <w:endnote w:type="continuationSeparator" w:id="0">
    <w:p w14:paraId="784D37BE" w14:textId="77777777" w:rsidR="0094671C" w:rsidRDefault="0094671C" w:rsidP="004B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57 Condensed">
    <w:panose1 w:val="00000000000000000000"/>
    <w:charset w:val="00"/>
    <w:family w:val="modern"/>
    <w:notTrueType/>
    <w:pitch w:val="variable"/>
    <w:sig w:usb0="00000003" w:usb1="00000000" w:usb2="00000000" w:usb3="00000000" w:csb0="00000001" w:csb1="00000000"/>
  </w:font>
  <w:font w:name="Univers 47 CondensedLight">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212"/>
      <w:gridCol w:w="936"/>
      <w:gridCol w:w="4212"/>
    </w:tblGrid>
    <w:tr w:rsidR="0068142B" w14:paraId="1F01CE26" w14:textId="77777777">
      <w:trPr>
        <w:trHeight w:val="151"/>
      </w:trPr>
      <w:tc>
        <w:tcPr>
          <w:tcW w:w="2250" w:type="pct"/>
          <w:tcBorders>
            <w:bottom w:val="single" w:sz="4" w:space="0" w:color="4F81BD"/>
          </w:tcBorders>
        </w:tcPr>
        <w:p w14:paraId="5F003E60" w14:textId="77777777" w:rsidR="0068142B" w:rsidRDefault="0068142B">
          <w:pPr>
            <w:pStyle w:val="Header"/>
            <w:rPr>
              <w:rFonts w:ascii="Cambria" w:eastAsia="Times New Roman" w:hAnsi="Cambria"/>
              <w:b/>
              <w:bCs/>
            </w:rPr>
          </w:pPr>
        </w:p>
      </w:tc>
      <w:tc>
        <w:tcPr>
          <w:tcW w:w="500" w:type="pct"/>
          <w:vMerge w:val="restart"/>
          <w:noWrap/>
          <w:vAlign w:val="center"/>
        </w:tcPr>
        <w:p w14:paraId="2765D6DF" w14:textId="77777777" w:rsidR="0068142B" w:rsidRPr="007011BD" w:rsidRDefault="0068142B">
          <w:pPr>
            <w:pStyle w:val="NoSpacing"/>
            <w:rPr>
              <w:rFonts w:ascii="Times New Roman" w:hAnsi="Times New Roman"/>
              <w:sz w:val="18"/>
              <w:szCs w:val="18"/>
            </w:rPr>
          </w:pPr>
          <w:r w:rsidRPr="007011BD">
            <w:rPr>
              <w:rFonts w:ascii="Times New Roman" w:hAnsi="Times New Roman"/>
              <w:sz w:val="18"/>
              <w:szCs w:val="18"/>
            </w:rPr>
            <w:t xml:space="preserve">Page </w:t>
          </w:r>
          <w:r w:rsidRPr="007011BD">
            <w:rPr>
              <w:rFonts w:ascii="Times New Roman" w:hAnsi="Times New Roman"/>
              <w:sz w:val="18"/>
              <w:szCs w:val="18"/>
            </w:rPr>
            <w:fldChar w:fldCharType="begin"/>
          </w:r>
          <w:r w:rsidRPr="007011BD">
            <w:rPr>
              <w:rFonts w:ascii="Times New Roman" w:hAnsi="Times New Roman"/>
              <w:sz w:val="18"/>
              <w:szCs w:val="18"/>
            </w:rPr>
            <w:instrText xml:space="preserve"> PAGE  \* MERGEFORMAT </w:instrText>
          </w:r>
          <w:r w:rsidRPr="007011BD">
            <w:rPr>
              <w:rFonts w:ascii="Times New Roman" w:hAnsi="Times New Roman"/>
              <w:sz w:val="18"/>
              <w:szCs w:val="18"/>
            </w:rPr>
            <w:fldChar w:fldCharType="separate"/>
          </w:r>
          <w:r w:rsidR="000D4D24">
            <w:rPr>
              <w:rFonts w:ascii="Times New Roman" w:hAnsi="Times New Roman"/>
              <w:noProof/>
              <w:sz w:val="18"/>
              <w:szCs w:val="18"/>
            </w:rPr>
            <w:t>2</w:t>
          </w:r>
          <w:r w:rsidRPr="007011BD">
            <w:rPr>
              <w:rFonts w:ascii="Times New Roman" w:hAnsi="Times New Roman"/>
              <w:sz w:val="18"/>
              <w:szCs w:val="18"/>
            </w:rPr>
            <w:fldChar w:fldCharType="end"/>
          </w:r>
        </w:p>
      </w:tc>
      <w:tc>
        <w:tcPr>
          <w:tcW w:w="2250" w:type="pct"/>
          <w:tcBorders>
            <w:bottom w:val="single" w:sz="4" w:space="0" w:color="4F81BD"/>
          </w:tcBorders>
        </w:tcPr>
        <w:p w14:paraId="08F0F55E" w14:textId="77777777" w:rsidR="0068142B" w:rsidRDefault="0068142B">
          <w:pPr>
            <w:pStyle w:val="Header"/>
            <w:rPr>
              <w:rFonts w:ascii="Cambria" w:eastAsia="Times New Roman" w:hAnsi="Cambria"/>
              <w:b/>
              <w:bCs/>
            </w:rPr>
          </w:pPr>
        </w:p>
      </w:tc>
    </w:tr>
    <w:tr w:rsidR="0068142B" w14:paraId="04D8A5AB" w14:textId="77777777">
      <w:trPr>
        <w:trHeight w:val="150"/>
      </w:trPr>
      <w:tc>
        <w:tcPr>
          <w:tcW w:w="2250" w:type="pct"/>
          <w:tcBorders>
            <w:top w:val="single" w:sz="4" w:space="0" w:color="4F81BD"/>
          </w:tcBorders>
        </w:tcPr>
        <w:p w14:paraId="234E47B8" w14:textId="77777777" w:rsidR="0068142B" w:rsidRDefault="0068142B">
          <w:pPr>
            <w:pStyle w:val="Header"/>
            <w:rPr>
              <w:rFonts w:ascii="Cambria" w:eastAsia="Times New Roman" w:hAnsi="Cambria"/>
              <w:b/>
              <w:bCs/>
            </w:rPr>
          </w:pPr>
        </w:p>
      </w:tc>
      <w:tc>
        <w:tcPr>
          <w:tcW w:w="500" w:type="pct"/>
          <w:vMerge/>
        </w:tcPr>
        <w:p w14:paraId="0D22355D" w14:textId="77777777" w:rsidR="0068142B" w:rsidRDefault="0068142B">
          <w:pPr>
            <w:pStyle w:val="Header"/>
            <w:jc w:val="center"/>
            <w:rPr>
              <w:rFonts w:ascii="Cambria" w:eastAsia="Times New Roman" w:hAnsi="Cambria"/>
              <w:b/>
              <w:bCs/>
            </w:rPr>
          </w:pPr>
        </w:p>
      </w:tc>
      <w:tc>
        <w:tcPr>
          <w:tcW w:w="2250" w:type="pct"/>
          <w:tcBorders>
            <w:top w:val="single" w:sz="4" w:space="0" w:color="4F81BD"/>
          </w:tcBorders>
        </w:tcPr>
        <w:p w14:paraId="7465EA41" w14:textId="77777777" w:rsidR="0068142B" w:rsidRDefault="0068142B">
          <w:pPr>
            <w:pStyle w:val="Header"/>
            <w:rPr>
              <w:rFonts w:ascii="Cambria" w:eastAsia="Times New Roman" w:hAnsi="Cambria"/>
              <w:b/>
              <w:bCs/>
            </w:rPr>
          </w:pPr>
        </w:p>
      </w:tc>
    </w:tr>
  </w:tbl>
  <w:p w14:paraId="065853E3" w14:textId="77777777" w:rsidR="004B3008" w:rsidRDefault="004B30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E63D0" w14:textId="77777777" w:rsidR="0094671C" w:rsidRDefault="0094671C" w:rsidP="004B3008">
      <w:r>
        <w:separator/>
      </w:r>
    </w:p>
  </w:footnote>
  <w:footnote w:type="continuationSeparator" w:id="0">
    <w:p w14:paraId="6C59D8A8" w14:textId="77777777" w:rsidR="0094671C" w:rsidRDefault="0094671C" w:rsidP="004B30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D29"/>
    <w:multiLevelType w:val="hybridMultilevel"/>
    <w:tmpl w:val="E5B29E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3C3503"/>
    <w:multiLevelType w:val="hybridMultilevel"/>
    <w:tmpl w:val="DC88C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84E81"/>
    <w:multiLevelType w:val="hybridMultilevel"/>
    <w:tmpl w:val="DBA2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120F1"/>
    <w:multiLevelType w:val="hybridMultilevel"/>
    <w:tmpl w:val="EC703E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70749"/>
    <w:multiLevelType w:val="hybridMultilevel"/>
    <w:tmpl w:val="431A9C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55E37"/>
    <w:multiLevelType w:val="hybridMultilevel"/>
    <w:tmpl w:val="3C8E8F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C115B"/>
    <w:multiLevelType w:val="hybridMultilevel"/>
    <w:tmpl w:val="F52638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4F69C4"/>
    <w:multiLevelType w:val="hybridMultilevel"/>
    <w:tmpl w:val="A524E0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40014E"/>
    <w:multiLevelType w:val="hybridMultilevel"/>
    <w:tmpl w:val="7472CD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4F471F"/>
    <w:multiLevelType w:val="hybridMultilevel"/>
    <w:tmpl w:val="53E4D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2B7856"/>
    <w:multiLevelType w:val="hybridMultilevel"/>
    <w:tmpl w:val="8A2AD6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B14898"/>
    <w:multiLevelType w:val="hybridMultilevel"/>
    <w:tmpl w:val="4FF27A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0D195F"/>
    <w:multiLevelType w:val="hybridMultilevel"/>
    <w:tmpl w:val="1BA4DF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F70D58"/>
    <w:multiLevelType w:val="hybridMultilevel"/>
    <w:tmpl w:val="1162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854A3E"/>
    <w:multiLevelType w:val="hybridMultilevel"/>
    <w:tmpl w:val="0532B3D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
  </w:num>
  <w:num w:numId="3">
    <w:abstractNumId w:val="6"/>
  </w:num>
  <w:num w:numId="4">
    <w:abstractNumId w:val="8"/>
  </w:num>
  <w:num w:numId="5">
    <w:abstractNumId w:val="11"/>
  </w:num>
  <w:num w:numId="6">
    <w:abstractNumId w:val="14"/>
  </w:num>
  <w:num w:numId="7">
    <w:abstractNumId w:val="0"/>
  </w:num>
  <w:num w:numId="8">
    <w:abstractNumId w:val="4"/>
  </w:num>
  <w:num w:numId="9">
    <w:abstractNumId w:val="12"/>
  </w:num>
  <w:num w:numId="10">
    <w:abstractNumId w:val="9"/>
  </w:num>
  <w:num w:numId="11">
    <w:abstractNumId w:val="5"/>
  </w:num>
  <w:num w:numId="12">
    <w:abstractNumId w:val="3"/>
  </w:num>
  <w:num w:numId="13">
    <w:abstractNumId w:val="1"/>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662"/>
    <w:rsid w:val="00004030"/>
    <w:rsid w:val="000153FF"/>
    <w:rsid w:val="00031442"/>
    <w:rsid w:val="000365D9"/>
    <w:rsid w:val="00037879"/>
    <w:rsid w:val="000450D8"/>
    <w:rsid w:val="00066309"/>
    <w:rsid w:val="00071DE3"/>
    <w:rsid w:val="00073625"/>
    <w:rsid w:val="00081F39"/>
    <w:rsid w:val="00095F4F"/>
    <w:rsid w:val="00096D85"/>
    <w:rsid w:val="000A2D11"/>
    <w:rsid w:val="000A584C"/>
    <w:rsid w:val="000A6E88"/>
    <w:rsid w:val="000A7D61"/>
    <w:rsid w:val="000B087C"/>
    <w:rsid w:val="000C1235"/>
    <w:rsid w:val="000C17C7"/>
    <w:rsid w:val="000C73C0"/>
    <w:rsid w:val="000D0A22"/>
    <w:rsid w:val="000D1B31"/>
    <w:rsid w:val="000D4D24"/>
    <w:rsid w:val="000E1DB4"/>
    <w:rsid w:val="000E6C21"/>
    <w:rsid w:val="000F1C7D"/>
    <w:rsid w:val="000F3AF2"/>
    <w:rsid w:val="001047D6"/>
    <w:rsid w:val="00122C1E"/>
    <w:rsid w:val="00127DEB"/>
    <w:rsid w:val="00132F21"/>
    <w:rsid w:val="00160696"/>
    <w:rsid w:val="001701BB"/>
    <w:rsid w:val="00171267"/>
    <w:rsid w:val="001718BF"/>
    <w:rsid w:val="00174657"/>
    <w:rsid w:val="001758D8"/>
    <w:rsid w:val="0017669D"/>
    <w:rsid w:val="00176FEC"/>
    <w:rsid w:val="0018724A"/>
    <w:rsid w:val="00190B0D"/>
    <w:rsid w:val="001A21C9"/>
    <w:rsid w:val="001A2D80"/>
    <w:rsid w:val="001B0E77"/>
    <w:rsid w:val="001C5799"/>
    <w:rsid w:val="001F018E"/>
    <w:rsid w:val="001F334A"/>
    <w:rsid w:val="001F3C34"/>
    <w:rsid w:val="001F3DC4"/>
    <w:rsid w:val="001F3E68"/>
    <w:rsid w:val="001F522A"/>
    <w:rsid w:val="00200EFB"/>
    <w:rsid w:val="00213CAA"/>
    <w:rsid w:val="00217CB9"/>
    <w:rsid w:val="00222DED"/>
    <w:rsid w:val="00223326"/>
    <w:rsid w:val="002238D9"/>
    <w:rsid w:val="00225C57"/>
    <w:rsid w:val="00252C02"/>
    <w:rsid w:val="00267E62"/>
    <w:rsid w:val="0029090C"/>
    <w:rsid w:val="0029692B"/>
    <w:rsid w:val="002A2E3B"/>
    <w:rsid w:val="002B2D42"/>
    <w:rsid w:val="002C2F6D"/>
    <w:rsid w:val="002C587B"/>
    <w:rsid w:val="002E084B"/>
    <w:rsid w:val="002E7168"/>
    <w:rsid w:val="002F1CD0"/>
    <w:rsid w:val="002F2E75"/>
    <w:rsid w:val="002F5C6E"/>
    <w:rsid w:val="002F71E2"/>
    <w:rsid w:val="003013C4"/>
    <w:rsid w:val="00307E8C"/>
    <w:rsid w:val="00322616"/>
    <w:rsid w:val="00324A91"/>
    <w:rsid w:val="00330D56"/>
    <w:rsid w:val="00342BF0"/>
    <w:rsid w:val="00344AFC"/>
    <w:rsid w:val="00345AD3"/>
    <w:rsid w:val="00353FFB"/>
    <w:rsid w:val="00356FF7"/>
    <w:rsid w:val="00361B0A"/>
    <w:rsid w:val="00381673"/>
    <w:rsid w:val="00384363"/>
    <w:rsid w:val="0038621F"/>
    <w:rsid w:val="00387662"/>
    <w:rsid w:val="003955C7"/>
    <w:rsid w:val="0039607A"/>
    <w:rsid w:val="003B14A1"/>
    <w:rsid w:val="003B4CE1"/>
    <w:rsid w:val="003D7810"/>
    <w:rsid w:val="003F7459"/>
    <w:rsid w:val="00413163"/>
    <w:rsid w:val="00421758"/>
    <w:rsid w:val="00422041"/>
    <w:rsid w:val="00422DE9"/>
    <w:rsid w:val="00433FE5"/>
    <w:rsid w:val="00435111"/>
    <w:rsid w:val="00435CB1"/>
    <w:rsid w:val="004400B2"/>
    <w:rsid w:val="00452134"/>
    <w:rsid w:val="004607C2"/>
    <w:rsid w:val="0046651B"/>
    <w:rsid w:val="004711EE"/>
    <w:rsid w:val="00476865"/>
    <w:rsid w:val="00485502"/>
    <w:rsid w:val="004926B8"/>
    <w:rsid w:val="004B2CD1"/>
    <w:rsid w:val="004B3008"/>
    <w:rsid w:val="004B3CF2"/>
    <w:rsid w:val="004C185D"/>
    <w:rsid w:val="004C4733"/>
    <w:rsid w:val="004C6275"/>
    <w:rsid w:val="004D1641"/>
    <w:rsid w:val="004D4999"/>
    <w:rsid w:val="004D6626"/>
    <w:rsid w:val="00502659"/>
    <w:rsid w:val="00504C77"/>
    <w:rsid w:val="0051564F"/>
    <w:rsid w:val="00542512"/>
    <w:rsid w:val="005454AA"/>
    <w:rsid w:val="005470C4"/>
    <w:rsid w:val="005561B4"/>
    <w:rsid w:val="00566F15"/>
    <w:rsid w:val="00574EF1"/>
    <w:rsid w:val="0057602A"/>
    <w:rsid w:val="00580A50"/>
    <w:rsid w:val="005820A1"/>
    <w:rsid w:val="00586B6D"/>
    <w:rsid w:val="00591CE4"/>
    <w:rsid w:val="005A66D1"/>
    <w:rsid w:val="005A7233"/>
    <w:rsid w:val="005D7E89"/>
    <w:rsid w:val="00622F69"/>
    <w:rsid w:val="00632220"/>
    <w:rsid w:val="00634243"/>
    <w:rsid w:val="006347C2"/>
    <w:rsid w:val="00636141"/>
    <w:rsid w:val="0064212F"/>
    <w:rsid w:val="00643255"/>
    <w:rsid w:val="006454D6"/>
    <w:rsid w:val="006460D9"/>
    <w:rsid w:val="006504D8"/>
    <w:rsid w:val="00652F7A"/>
    <w:rsid w:val="00661D79"/>
    <w:rsid w:val="00670986"/>
    <w:rsid w:val="00673BC3"/>
    <w:rsid w:val="00675731"/>
    <w:rsid w:val="0068142B"/>
    <w:rsid w:val="00682659"/>
    <w:rsid w:val="00684899"/>
    <w:rsid w:val="00685164"/>
    <w:rsid w:val="00686E06"/>
    <w:rsid w:val="006878FA"/>
    <w:rsid w:val="00691480"/>
    <w:rsid w:val="006A1BA9"/>
    <w:rsid w:val="006B6491"/>
    <w:rsid w:val="006B685D"/>
    <w:rsid w:val="006C2CA3"/>
    <w:rsid w:val="006C5298"/>
    <w:rsid w:val="006C55B3"/>
    <w:rsid w:val="006D07EF"/>
    <w:rsid w:val="006D7044"/>
    <w:rsid w:val="006E612C"/>
    <w:rsid w:val="006F2548"/>
    <w:rsid w:val="007011BD"/>
    <w:rsid w:val="007041BB"/>
    <w:rsid w:val="00722436"/>
    <w:rsid w:val="00763179"/>
    <w:rsid w:val="00770B4B"/>
    <w:rsid w:val="007746AF"/>
    <w:rsid w:val="007820BE"/>
    <w:rsid w:val="00782588"/>
    <w:rsid w:val="00786377"/>
    <w:rsid w:val="0079257E"/>
    <w:rsid w:val="00797B68"/>
    <w:rsid w:val="007A27DC"/>
    <w:rsid w:val="007B07AB"/>
    <w:rsid w:val="007B45A1"/>
    <w:rsid w:val="007B48C8"/>
    <w:rsid w:val="007B4F17"/>
    <w:rsid w:val="007C31B7"/>
    <w:rsid w:val="007C3ADF"/>
    <w:rsid w:val="007C4A29"/>
    <w:rsid w:val="007C4A47"/>
    <w:rsid w:val="007C70C1"/>
    <w:rsid w:val="008065CD"/>
    <w:rsid w:val="00807615"/>
    <w:rsid w:val="0081070F"/>
    <w:rsid w:val="00821205"/>
    <w:rsid w:val="00823542"/>
    <w:rsid w:val="008273C5"/>
    <w:rsid w:val="008309E7"/>
    <w:rsid w:val="008511C0"/>
    <w:rsid w:val="00860471"/>
    <w:rsid w:val="00865DB1"/>
    <w:rsid w:val="0088203C"/>
    <w:rsid w:val="00897AFB"/>
    <w:rsid w:val="008A6EB5"/>
    <w:rsid w:val="008B7CA1"/>
    <w:rsid w:val="008C24BA"/>
    <w:rsid w:val="008C31A8"/>
    <w:rsid w:val="008C630E"/>
    <w:rsid w:val="008C6D3A"/>
    <w:rsid w:val="008E13C8"/>
    <w:rsid w:val="008F14B3"/>
    <w:rsid w:val="00902C6C"/>
    <w:rsid w:val="00905735"/>
    <w:rsid w:val="0092580D"/>
    <w:rsid w:val="00932F94"/>
    <w:rsid w:val="009345CA"/>
    <w:rsid w:val="00936AF9"/>
    <w:rsid w:val="00942D21"/>
    <w:rsid w:val="009456C3"/>
    <w:rsid w:val="0094671C"/>
    <w:rsid w:val="009541E8"/>
    <w:rsid w:val="0095765F"/>
    <w:rsid w:val="00957984"/>
    <w:rsid w:val="00957A26"/>
    <w:rsid w:val="00960BF4"/>
    <w:rsid w:val="009700BE"/>
    <w:rsid w:val="009730A1"/>
    <w:rsid w:val="00976E91"/>
    <w:rsid w:val="009811F8"/>
    <w:rsid w:val="009920D0"/>
    <w:rsid w:val="00992470"/>
    <w:rsid w:val="0099653F"/>
    <w:rsid w:val="009A62DE"/>
    <w:rsid w:val="009B5219"/>
    <w:rsid w:val="009C0593"/>
    <w:rsid w:val="009C1E18"/>
    <w:rsid w:val="009C7BA4"/>
    <w:rsid w:val="009E023E"/>
    <w:rsid w:val="009E133F"/>
    <w:rsid w:val="009E3CFF"/>
    <w:rsid w:val="009E6080"/>
    <w:rsid w:val="009F0B0F"/>
    <w:rsid w:val="009F1FD9"/>
    <w:rsid w:val="00A157B3"/>
    <w:rsid w:val="00A20503"/>
    <w:rsid w:val="00A2189B"/>
    <w:rsid w:val="00A2549C"/>
    <w:rsid w:val="00A32718"/>
    <w:rsid w:val="00A3742B"/>
    <w:rsid w:val="00A56BF6"/>
    <w:rsid w:val="00A6648F"/>
    <w:rsid w:val="00AA0800"/>
    <w:rsid w:val="00AA2468"/>
    <w:rsid w:val="00AA31FD"/>
    <w:rsid w:val="00AD6EB4"/>
    <w:rsid w:val="00AF3F9E"/>
    <w:rsid w:val="00B03096"/>
    <w:rsid w:val="00B135FB"/>
    <w:rsid w:val="00B14101"/>
    <w:rsid w:val="00B1463C"/>
    <w:rsid w:val="00B1590A"/>
    <w:rsid w:val="00B34C78"/>
    <w:rsid w:val="00B5303D"/>
    <w:rsid w:val="00B6168C"/>
    <w:rsid w:val="00B646A4"/>
    <w:rsid w:val="00B77CB7"/>
    <w:rsid w:val="00B82BFC"/>
    <w:rsid w:val="00B94F88"/>
    <w:rsid w:val="00B95CF5"/>
    <w:rsid w:val="00BB6CAB"/>
    <w:rsid w:val="00BC7432"/>
    <w:rsid w:val="00BD1D22"/>
    <w:rsid w:val="00BF395C"/>
    <w:rsid w:val="00C0227D"/>
    <w:rsid w:val="00C02F9B"/>
    <w:rsid w:val="00C0394D"/>
    <w:rsid w:val="00C0563D"/>
    <w:rsid w:val="00C05C5B"/>
    <w:rsid w:val="00C06802"/>
    <w:rsid w:val="00C229F2"/>
    <w:rsid w:val="00C24D6A"/>
    <w:rsid w:val="00C304DF"/>
    <w:rsid w:val="00C44161"/>
    <w:rsid w:val="00C708A6"/>
    <w:rsid w:val="00C81F53"/>
    <w:rsid w:val="00C9043C"/>
    <w:rsid w:val="00CA3594"/>
    <w:rsid w:val="00CA72A6"/>
    <w:rsid w:val="00CC1945"/>
    <w:rsid w:val="00CC32FD"/>
    <w:rsid w:val="00CD2E28"/>
    <w:rsid w:val="00CE76F7"/>
    <w:rsid w:val="00CF472C"/>
    <w:rsid w:val="00CF4A2D"/>
    <w:rsid w:val="00D07AF0"/>
    <w:rsid w:val="00D10479"/>
    <w:rsid w:val="00D3148C"/>
    <w:rsid w:val="00D31A2B"/>
    <w:rsid w:val="00D417C5"/>
    <w:rsid w:val="00D47FA6"/>
    <w:rsid w:val="00D56546"/>
    <w:rsid w:val="00D6021F"/>
    <w:rsid w:val="00D67F4D"/>
    <w:rsid w:val="00D84DFC"/>
    <w:rsid w:val="00D85EBA"/>
    <w:rsid w:val="00D9096D"/>
    <w:rsid w:val="00D97424"/>
    <w:rsid w:val="00DA6D14"/>
    <w:rsid w:val="00DB1FE3"/>
    <w:rsid w:val="00DC4BB9"/>
    <w:rsid w:val="00DC5B39"/>
    <w:rsid w:val="00DC7DAA"/>
    <w:rsid w:val="00DD3189"/>
    <w:rsid w:val="00DF32C8"/>
    <w:rsid w:val="00DF3E63"/>
    <w:rsid w:val="00DF481A"/>
    <w:rsid w:val="00E02395"/>
    <w:rsid w:val="00E02B66"/>
    <w:rsid w:val="00E0678B"/>
    <w:rsid w:val="00E26ED6"/>
    <w:rsid w:val="00E328DA"/>
    <w:rsid w:val="00E45AA7"/>
    <w:rsid w:val="00E4698E"/>
    <w:rsid w:val="00E65DAF"/>
    <w:rsid w:val="00E907D3"/>
    <w:rsid w:val="00E90C71"/>
    <w:rsid w:val="00E93BEB"/>
    <w:rsid w:val="00EA0BFB"/>
    <w:rsid w:val="00EA6C89"/>
    <w:rsid w:val="00EA6DA0"/>
    <w:rsid w:val="00EC2010"/>
    <w:rsid w:val="00EC6635"/>
    <w:rsid w:val="00ED2238"/>
    <w:rsid w:val="00F06D7E"/>
    <w:rsid w:val="00F13E51"/>
    <w:rsid w:val="00F15A3F"/>
    <w:rsid w:val="00F1789E"/>
    <w:rsid w:val="00F20AE9"/>
    <w:rsid w:val="00F23AB3"/>
    <w:rsid w:val="00F25724"/>
    <w:rsid w:val="00F25852"/>
    <w:rsid w:val="00F317C8"/>
    <w:rsid w:val="00F324B5"/>
    <w:rsid w:val="00F43D0E"/>
    <w:rsid w:val="00F532FC"/>
    <w:rsid w:val="00F60F25"/>
    <w:rsid w:val="00F67965"/>
    <w:rsid w:val="00F721B0"/>
    <w:rsid w:val="00F7633A"/>
    <w:rsid w:val="00FC4B47"/>
    <w:rsid w:val="00FC5EA0"/>
    <w:rsid w:val="00FF0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342AB3"/>
  <w15:docId w15:val="{4BA6AACD-82B1-4667-9E16-2B1770BE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FE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03C"/>
    <w:pPr>
      <w:ind w:left="720"/>
      <w:contextualSpacing/>
    </w:pPr>
  </w:style>
  <w:style w:type="paragraph" w:styleId="Header">
    <w:name w:val="header"/>
    <w:basedOn w:val="Normal"/>
    <w:link w:val="HeaderChar"/>
    <w:uiPriority w:val="99"/>
    <w:unhideWhenUsed/>
    <w:rsid w:val="004B3008"/>
    <w:pPr>
      <w:tabs>
        <w:tab w:val="center" w:pos="4680"/>
        <w:tab w:val="right" w:pos="9360"/>
      </w:tabs>
    </w:pPr>
  </w:style>
  <w:style w:type="character" w:customStyle="1" w:styleId="HeaderChar">
    <w:name w:val="Header Char"/>
    <w:link w:val="Header"/>
    <w:uiPriority w:val="99"/>
    <w:rsid w:val="004B3008"/>
    <w:rPr>
      <w:sz w:val="22"/>
      <w:szCs w:val="22"/>
    </w:rPr>
  </w:style>
  <w:style w:type="paragraph" w:styleId="Footer">
    <w:name w:val="footer"/>
    <w:basedOn w:val="Normal"/>
    <w:link w:val="FooterChar"/>
    <w:uiPriority w:val="99"/>
    <w:unhideWhenUsed/>
    <w:rsid w:val="004B3008"/>
    <w:pPr>
      <w:tabs>
        <w:tab w:val="center" w:pos="4680"/>
        <w:tab w:val="right" w:pos="9360"/>
      </w:tabs>
    </w:pPr>
  </w:style>
  <w:style w:type="character" w:customStyle="1" w:styleId="FooterChar">
    <w:name w:val="Footer Char"/>
    <w:link w:val="Footer"/>
    <w:uiPriority w:val="99"/>
    <w:rsid w:val="004B3008"/>
    <w:rPr>
      <w:sz w:val="22"/>
      <w:szCs w:val="22"/>
    </w:rPr>
  </w:style>
  <w:style w:type="paragraph" w:styleId="BalloonText">
    <w:name w:val="Balloon Text"/>
    <w:basedOn w:val="Normal"/>
    <w:link w:val="BalloonTextChar"/>
    <w:uiPriority w:val="99"/>
    <w:semiHidden/>
    <w:unhideWhenUsed/>
    <w:rsid w:val="004B3008"/>
    <w:rPr>
      <w:rFonts w:ascii="Tahoma" w:hAnsi="Tahoma" w:cs="Tahoma"/>
      <w:sz w:val="16"/>
      <w:szCs w:val="16"/>
    </w:rPr>
  </w:style>
  <w:style w:type="character" w:customStyle="1" w:styleId="BalloonTextChar">
    <w:name w:val="Balloon Text Char"/>
    <w:link w:val="BalloonText"/>
    <w:uiPriority w:val="99"/>
    <w:semiHidden/>
    <w:rsid w:val="004B3008"/>
    <w:rPr>
      <w:rFonts w:ascii="Tahoma" w:hAnsi="Tahoma" w:cs="Tahoma"/>
      <w:sz w:val="16"/>
      <w:szCs w:val="16"/>
    </w:rPr>
  </w:style>
  <w:style w:type="table" w:styleId="LightShading-Accent1">
    <w:name w:val="Light Shading Accent 1"/>
    <w:basedOn w:val="TableNormal"/>
    <w:uiPriority w:val="60"/>
    <w:rsid w:val="007041BB"/>
    <w:rPr>
      <w:color w:val="365F91"/>
      <w:sz w:val="22"/>
      <w:szCs w:val="22"/>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Grid">
    <w:name w:val="Table Grid"/>
    <w:basedOn w:val="TableNormal"/>
    <w:uiPriority w:val="59"/>
    <w:rsid w:val="00CF4A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unhideWhenUsed/>
    <w:rsid w:val="006B685D"/>
    <w:rPr>
      <w:rFonts w:ascii="Tahoma" w:hAnsi="Tahoma" w:cs="Tahoma"/>
      <w:sz w:val="16"/>
      <w:szCs w:val="16"/>
    </w:rPr>
  </w:style>
  <w:style w:type="character" w:customStyle="1" w:styleId="DocumentMapChar">
    <w:name w:val="Document Map Char"/>
    <w:link w:val="DocumentMap"/>
    <w:uiPriority w:val="99"/>
    <w:semiHidden/>
    <w:rsid w:val="006B685D"/>
    <w:rPr>
      <w:rFonts w:ascii="Tahoma" w:hAnsi="Tahoma" w:cs="Tahoma"/>
      <w:sz w:val="16"/>
      <w:szCs w:val="16"/>
    </w:rPr>
  </w:style>
  <w:style w:type="character" w:styleId="CommentReference">
    <w:name w:val="annotation reference"/>
    <w:semiHidden/>
    <w:rsid w:val="00A157B3"/>
    <w:rPr>
      <w:sz w:val="16"/>
      <w:szCs w:val="16"/>
    </w:rPr>
  </w:style>
  <w:style w:type="paragraph" w:styleId="CommentText">
    <w:name w:val="annotation text"/>
    <w:basedOn w:val="Normal"/>
    <w:semiHidden/>
    <w:rsid w:val="00A157B3"/>
    <w:rPr>
      <w:sz w:val="20"/>
      <w:szCs w:val="20"/>
    </w:rPr>
  </w:style>
  <w:style w:type="paragraph" w:styleId="CommentSubject">
    <w:name w:val="annotation subject"/>
    <w:basedOn w:val="CommentText"/>
    <w:next w:val="CommentText"/>
    <w:semiHidden/>
    <w:rsid w:val="00A157B3"/>
    <w:rPr>
      <w:b/>
      <w:bCs/>
    </w:rPr>
  </w:style>
  <w:style w:type="paragraph" w:customStyle="1" w:styleId="FigureCaption">
    <w:name w:val="FigureCaption"/>
    <w:basedOn w:val="Normal"/>
    <w:rsid w:val="00A157B3"/>
    <w:pPr>
      <w:spacing w:before="240" w:after="240"/>
    </w:pPr>
    <w:rPr>
      <w:rFonts w:ascii="Univers 57 Condensed" w:eastAsia="Times New Roman" w:hAnsi="Univers 57 Condensed"/>
      <w:sz w:val="24"/>
      <w:szCs w:val="18"/>
    </w:rPr>
  </w:style>
  <w:style w:type="character" w:customStyle="1" w:styleId="FigureNumber">
    <w:name w:val="FigureNumber"/>
    <w:rsid w:val="00A157B3"/>
    <w:rPr>
      <w:rFonts w:ascii="Univers 47 CondensedLight" w:hAnsi="Univers 47 CondensedLight"/>
      <w:b/>
    </w:rPr>
  </w:style>
  <w:style w:type="paragraph" w:styleId="NoSpacing">
    <w:name w:val="No Spacing"/>
    <w:link w:val="NoSpacingChar"/>
    <w:uiPriority w:val="1"/>
    <w:qFormat/>
    <w:rsid w:val="0068142B"/>
    <w:rPr>
      <w:rFonts w:eastAsia="Times New Roman"/>
      <w:sz w:val="22"/>
      <w:szCs w:val="22"/>
    </w:rPr>
  </w:style>
  <w:style w:type="character" w:customStyle="1" w:styleId="NoSpacingChar">
    <w:name w:val="No Spacing Char"/>
    <w:link w:val="NoSpacing"/>
    <w:uiPriority w:val="1"/>
    <w:rsid w:val="0068142B"/>
    <w:rPr>
      <w:rFonts w:eastAsia="Times New Roman"/>
      <w:sz w:val="22"/>
      <w:szCs w:val="22"/>
      <w:lang w:val="en-US" w:eastAsia="en-US" w:bidi="ar-SA"/>
    </w:rPr>
  </w:style>
  <w:style w:type="paragraph" w:styleId="Revision">
    <w:name w:val="Revision"/>
    <w:hidden/>
    <w:uiPriority w:val="99"/>
    <w:semiHidden/>
    <w:rsid w:val="00F324B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220058">
      <w:bodyDiv w:val="1"/>
      <w:marLeft w:val="0"/>
      <w:marRight w:val="0"/>
      <w:marTop w:val="0"/>
      <w:marBottom w:val="0"/>
      <w:divBdr>
        <w:top w:val="none" w:sz="0" w:space="0" w:color="auto"/>
        <w:left w:val="none" w:sz="0" w:space="0" w:color="auto"/>
        <w:bottom w:val="none" w:sz="0" w:space="0" w:color="auto"/>
        <w:right w:val="none" w:sz="0" w:space="0" w:color="auto"/>
      </w:divBdr>
    </w:div>
    <w:div w:id="1099719572">
      <w:bodyDiv w:val="1"/>
      <w:marLeft w:val="0"/>
      <w:marRight w:val="0"/>
      <w:marTop w:val="0"/>
      <w:marBottom w:val="0"/>
      <w:divBdr>
        <w:top w:val="none" w:sz="0" w:space="0" w:color="auto"/>
        <w:left w:val="none" w:sz="0" w:space="0" w:color="auto"/>
        <w:bottom w:val="none" w:sz="0" w:space="0" w:color="auto"/>
        <w:right w:val="none" w:sz="0" w:space="0" w:color="auto"/>
      </w:divBdr>
    </w:div>
    <w:div w:id="1349139918">
      <w:bodyDiv w:val="1"/>
      <w:marLeft w:val="0"/>
      <w:marRight w:val="0"/>
      <w:marTop w:val="0"/>
      <w:marBottom w:val="0"/>
      <w:divBdr>
        <w:top w:val="none" w:sz="0" w:space="0" w:color="auto"/>
        <w:left w:val="none" w:sz="0" w:space="0" w:color="auto"/>
        <w:bottom w:val="none" w:sz="0" w:space="0" w:color="auto"/>
        <w:right w:val="none" w:sz="0" w:space="0" w:color="auto"/>
      </w:divBdr>
    </w:div>
    <w:div w:id="1678003218">
      <w:bodyDiv w:val="1"/>
      <w:marLeft w:val="0"/>
      <w:marRight w:val="0"/>
      <w:marTop w:val="0"/>
      <w:marBottom w:val="0"/>
      <w:divBdr>
        <w:top w:val="none" w:sz="0" w:space="0" w:color="auto"/>
        <w:left w:val="none" w:sz="0" w:space="0" w:color="auto"/>
        <w:bottom w:val="none" w:sz="0" w:space="0" w:color="auto"/>
        <w:right w:val="none" w:sz="0" w:space="0" w:color="auto"/>
      </w:divBdr>
    </w:div>
    <w:div w:id="178075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88891-DE70-4EE9-9E39-9EF7DA670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2187</Words>
  <Characters>12467</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GCDAMP BIENNIAL BUDGET PROCESS</vt:lpstr>
    </vt:vector>
  </TitlesOfParts>
  <Company>WAPA</Company>
  <LinksUpToDate>false</LinksUpToDate>
  <CharactersWithSpaces>14625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GCDAMP BIENNIAL BUDGET PROCESS</dc:title>
  <dc:creator>Capron</dc:creator>
  <cp:lastModifiedBy>Ellsworth, Craig</cp:lastModifiedBy>
  <cp:revision>2</cp:revision>
  <cp:lastPrinted>2010-01-07T17:26:00Z</cp:lastPrinted>
  <dcterms:created xsi:type="dcterms:W3CDTF">2016-10-12T19:54:00Z</dcterms:created>
  <dcterms:modified xsi:type="dcterms:W3CDTF">2016-10-12T19:54:00Z</dcterms:modified>
</cp:coreProperties>
</file>