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AAB" w:rsidRDefault="0010224D">
      <w:pPr>
        <w:rPr>
          <w:b/>
          <w:sz w:val="22"/>
          <w:szCs w:val="22"/>
        </w:rPr>
      </w:pPr>
      <w:bookmarkStart w:id="0" w:name="_GoBack"/>
      <w:bookmarkEnd w:id="0"/>
      <w:r w:rsidRPr="00FC5B20">
        <w:rPr>
          <w:b/>
          <w:noProof/>
        </w:rPr>
        <w:drawing>
          <wp:anchor distT="0" distB="0" distL="114300" distR="114300" simplePos="0" relativeHeight="251658240" behindDoc="0" locked="0" layoutInCell="1" allowOverlap="1" wp14:anchorId="0EA86E02" wp14:editId="1E88349B">
            <wp:simplePos x="0" y="0"/>
            <wp:positionH relativeFrom="page">
              <wp:align>right</wp:align>
            </wp:positionH>
            <wp:positionV relativeFrom="paragraph">
              <wp:posOffset>-922655</wp:posOffset>
            </wp:positionV>
            <wp:extent cx="7772399" cy="10058398"/>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_DIS-14_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399" cy="10058398"/>
                    </a:xfrm>
                    <a:prstGeom prst="rect">
                      <a:avLst/>
                    </a:prstGeom>
                  </pic:spPr>
                </pic:pic>
              </a:graphicData>
            </a:graphic>
          </wp:anchor>
        </w:drawing>
      </w:r>
      <w:r w:rsidR="00AD5AAB">
        <w:rPr>
          <w:b/>
          <w:sz w:val="22"/>
          <w:szCs w:val="22"/>
        </w:rPr>
        <w:br w:type="page"/>
      </w:r>
    </w:p>
    <w:p w:rsidR="00AD5AAB" w:rsidRDefault="0010224D">
      <w:pPr>
        <w:rPr>
          <w:b/>
          <w:sz w:val="22"/>
          <w:szCs w:val="22"/>
        </w:rPr>
      </w:pPr>
      <w:r w:rsidRPr="00FC5B20">
        <w:rPr>
          <w:rFonts w:ascii="CG Times (W1)" w:hAnsi="CG Times (W1)"/>
          <w:noProof/>
        </w:rPr>
        <w:lastRenderedPageBreak/>
        <w:drawing>
          <wp:anchor distT="0" distB="0" distL="114300" distR="114300" simplePos="0" relativeHeight="251668992" behindDoc="0" locked="0" layoutInCell="1" allowOverlap="1" wp14:anchorId="4E7C22EA" wp14:editId="12A4CBDD">
            <wp:simplePos x="0" y="0"/>
            <wp:positionH relativeFrom="column">
              <wp:posOffset>-928322</wp:posOffset>
            </wp:positionH>
            <wp:positionV relativeFrom="paragraph">
              <wp:posOffset>-885776</wp:posOffset>
            </wp:positionV>
            <wp:extent cx="7772399"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_DIS-14_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anchor>
        </w:drawing>
      </w:r>
      <w:r w:rsidR="00AD5AAB">
        <w:rPr>
          <w:b/>
          <w:sz w:val="22"/>
          <w:szCs w:val="22"/>
        </w:rPr>
        <w:br w:type="page"/>
      </w:r>
    </w:p>
    <w:p w:rsidR="0010224D" w:rsidRDefault="0010224D">
      <w:pPr>
        <w:rPr>
          <w:b/>
          <w:sz w:val="22"/>
          <w:szCs w:val="22"/>
        </w:rPr>
      </w:pPr>
      <w:bookmarkStart w:id="1" w:name="_Toc428175420"/>
      <w:r w:rsidRPr="00FC5B20">
        <w:rPr>
          <w:rFonts w:ascii="CG Times (W1)" w:hAnsi="CG Times (W1)"/>
          <w:noProof/>
        </w:rPr>
        <w:lastRenderedPageBreak/>
        <w:drawing>
          <wp:anchor distT="0" distB="0" distL="114300" distR="114300" simplePos="0" relativeHeight="251664896" behindDoc="0" locked="0" layoutInCell="1" allowOverlap="1" wp14:anchorId="663BA647" wp14:editId="1966ECC1">
            <wp:simplePos x="0" y="0"/>
            <wp:positionH relativeFrom="page">
              <wp:posOffset>-171450</wp:posOffset>
            </wp:positionH>
            <wp:positionV relativeFrom="paragraph">
              <wp:posOffset>-1838324</wp:posOffset>
            </wp:positionV>
            <wp:extent cx="7772399"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_DIS-14_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399" cy="10058398"/>
                    </a:xfrm>
                    <a:prstGeom prst="rect">
                      <a:avLst/>
                    </a:prstGeom>
                  </pic:spPr>
                </pic:pic>
              </a:graphicData>
            </a:graphic>
          </wp:anchor>
        </w:drawing>
      </w:r>
      <w:r>
        <w:rPr>
          <w:sz w:val="22"/>
          <w:szCs w:val="22"/>
        </w:rPr>
        <w:br w:type="page"/>
      </w:r>
    </w:p>
    <w:p w:rsidR="003B3CFD" w:rsidRDefault="003B3CFD">
      <w:pPr>
        <w:sectPr w:rsidR="003B3CFD" w:rsidSect="00A70A0F">
          <w:headerReference w:type="default" r:id="rId11"/>
          <w:footnotePr>
            <w:numFmt w:val="chicago"/>
          </w:footnotePr>
          <w:pgSz w:w="12240" w:h="15840" w:code="1"/>
          <w:pgMar w:top="1440" w:right="1440" w:bottom="1008" w:left="1440" w:header="720" w:footer="720" w:gutter="0"/>
          <w:pgNumType w:fmt="lowerRoman" w:start="3"/>
          <w:cols w:space="720"/>
          <w:docGrid w:linePitch="360"/>
        </w:sectPr>
      </w:pPr>
      <w:bookmarkStart w:id="2" w:name="_Toc428198450"/>
    </w:p>
    <w:p w:rsidR="003B3CFD" w:rsidRDefault="003B3CFD"/>
    <w:p w:rsidR="003B3CFD" w:rsidRDefault="003B3CFD">
      <w:pPr>
        <w:sectPr w:rsidR="003B3CFD" w:rsidSect="00A70A0F">
          <w:headerReference w:type="default" r:id="rId12"/>
          <w:footerReference w:type="default" r:id="rId13"/>
          <w:footnotePr>
            <w:numFmt w:val="chicago"/>
          </w:footnotePr>
          <w:pgSz w:w="12240" w:h="15840" w:code="1"/>
          <w:pgMar w:top="1440" w:right="1440" w:bottom="1008" w:left="1440" w:header="720" w:footer="720" w:gutter="0"/>
          <w:pgNumType w:fmt="lowerRoman" w:start="3"/>
          <w:cols w:space="720"/>
          <w:docGrid w:linePitch="360"/>
        </w:sectPr>
      </w:pPr>
    </w:p>
    <w:p w:rsidR="0017722B" w:rsidRPr="0066455B" w:rsidRDefault="00A46C2D" w:rsidP="0066455B">
      <w:pPr>
        <w:pStyle w:val="Heading1"/>
        <w:tabs>
          <w:tab w:val="num" w:pos="360"/>
        </w:tabs>
        <w:suppressAutoHyphens w:val="0"/>
        <w:ind w:left="360" w:hanging="360"/>
        <w:jc w:val="left"/>
        <w:rPr>
          <w:rFonts w:ascii="Arial" w:hAnsi="Arial" w:cs="Arial"/>
          <w:bCs/>
          <w:color w:val="091A5D"/>
          <w:spacing w:val="0"/>
          <w:kern w:val="32"/>
          <w:sz w:val="32"/>
          <w:szCs w:val="32"/>
        </w:rPr>
      </w:pPr>
      <w:bookmarkStart w:id="3" w:name="_Toc428780509"/>
      <w:bookmarkStart w:id="4" w:name="_Toc428780600"/>
      <w:bookmarkStart w:id="5" w:name="_Toc428780662"/>
      <w:bookmarkStart w:id="6" w:name="_Toc428780845"/>
      <w:r>
        <w:rPr>
          <w:rFonts w:ascii="Arial" w:hAnsi="Arial" w:cs="Arial"/>
          <w:bCs/>
          <w:color w:val="091A5D"/>
          <w:spacing w:val="0"/>
          <w:kern w:val="32"/>
          <w:sz w:val="32"/>
          <w:szCs w:val="32"/>
        </w:rPr>
        <w:lastRenderedPageBreak/>
        <w:t>F</w:t>
      </w:r>
      <w:r w:rsidR="0066455B" w:rsidRPr="0066455B">
        <w:rPr>
          <w:rFonts w:ascii="Arial" w:hAnsi="Arial" w:cs="Arial"/>
          <w:bCs/>
          <w:color w:val="091A5D"/>
          <w:spacing w:val="0"/>
          <w:kern w:val="32"/>
          <w:sz w:val="32"/>
          <w:szCs w:val="32"/>
        </w:rPr>
        <w:t>oreword</w:t>
      </w:r>
      <w:bookmarkEnd w:id="1"/>
      <w:bookmarkEnd w:id="2"/>
      <w:bookmarkEnd w:id="3"/>
      <w:bookmarkEnd w:id="4"/>
      <w:bookmarkEnd w:id="5"/>
      <w:bookmarkEnd w:id="6"/>
    </w:p>
    <w:p w:rsidR="0066455B" w:rsidRDefault="0066455B" w:rsidP="001B174E">
      <w:pPr>
        <w:spacing w:line="280" w:lineRule="exact"/>
      </w:pPr>
    </w:p>
    <w:p w:rsidR="0017722B" w:rsidRPr="00B95E2F" w:rsidRDefault="00D2357E" w:rsidP="001B174E">
      <w:pPr>
        <w:spacing w:line="280" w:lineRule="exact"/>
      </w:pPr>
      <w:r w:rsidRPr="00B95E2F">
        <w:t>This report was</w:t>
      </w:r>
      <w:r w:rsidR="0017722B" w:rsidRPr="00B95E2F">
        <w:t xml:space="preserve"> prepared </w:t>
      </w:r>
      <w:r w:rsidRPr="00B95E2F">
        <w:t xml:space="preserve">by Argonne National Laboratory (Argonne) </w:t>
      </w:r>
      <w:r w:rsidR="0017722B" w:rsidRPr="00B95E2F">
        <w:t xml:space="preserve">in support of </w:t>
      </w:r>
      <w:r w:rsidR="00E101BC" w:rsidRPr="00B95E2F">
        <w:t>a financial</w:t>
      </w:r>
      <w:r w:rsidR="0017722B" w:rsidRPr="00B95E2F">
        <w:t xml:space="preserve"> analysis of </w:t>
      </w:r>
      <w:r w:rsidR="00E101BC" w:rsidRPr="00B95E2F">
        <w:t xml:space="preserve">experimental </w:t>
      </w:r>
      <w:r w:rsidR="00BA24D0" w:rsidRPr="00B95E2F">
        <w:t>releases from</w:t>
      </w:r>
      <w:r w:rsidR="0017722B" w:rsidRPr="00B95E2F">
        <w:t xml:space="preserve"> the Glen Canyon Dam</w:t>
      </w:r>
      <w:r w:rsidRPr="00B95E2F">
        <w:t xml:space="preserve"> (GCD)</w:t>
      </w:r>
      <w:r w:rsidR="0048497A" w:rsidRPr="00B95E2F">
        <w:t xml:space="preserve"> conducted for the U.S. </w:t>
      </w:r>
      <w:r w:rsidR="0017722B" w:rsidRPr="00B95E2F">
        <w:t>Department of Energy’s Western Area Power Administration (Western). Western markets electricity produced at hydroelectric facilities operated by the Bur</w:t>
      </w:r>
      <w:r w:rsidRPr="00B95E2F">
        <w:t>eau of Reclamation</w:t>
      </w:r>
      <w:r w:rsidR="0017722B" w:rsidRPr="00B95E2F">
        <w:t>. The facilities known collectively as the Salt Lake City Ar</w:t>
      </w:r>
      <w:r w:rsidRPr="00B95E2F">
        <w:t>ea Integrated Projects</w:t>
      </w:r>
      <w:r w:rsidR="0017722B" w:rsidRPr="00B95E2F">
        <w:t xml:space="preserve"> include dams equipped for power generation on the Colorado, Green, Gunnison, and Rio Grande rivers and on Plateau Creek in the states of Arizona, Colorado, New Mexico, Utah, and Wyoming.</w:t>
      </w:r>
    </w:p>
    <w:p w:rsidR="0017722B" w:rsidRPr="00B95E2F" w:rsidRDefault="0017722B" w:rsidP="001B174E">
      <w:pPr>
        <w:spacing w:line="280" w:lineRule="exact"/>
      </w:pPr>
    </w:p>
    <w:p w:rsidR="003B3CFD" w:rsidRDefault="00D2357E" w:rsidP="001B174E">
      <w:pPr>
        <w:spacing w:line="280" w:lineRule="exact"/>
      </w:pPr>
      <w:r w:rsidRPr="00B95E2F">
        <w:t xml:space="preserve">This report </w:t>
      </w:r>
      <w:r w:rsidR="0017722B" w:rsidRPr="00B95E2F">
        <w:t xml:space="preserve">presents detailed findings of studies conducted by Argonne related to a financial analysis of </w:t>
      </w:r>
      <w:r w:rsidR="00BA24D0" w:rsidRPr="00B95E2F">
        <w:t>experimental release</w:t>
      </w:r>
      <w:r w:rsidR="0017722B" w:rsidRPr="00B95E2F">
        <w:t xml:space="preserve">s </w:t>
      </w:r>
      <w:r w:rsidR="00E03524">
        <w:t xml:space="preserve">conducted </w:t>
      </w:r>
      <w:r w:rsidR="0017722B" w:rsidRPr="00B95E2F">
        <w:t xml:space="preserve">at the </w:t>
      </w:r>
      <w:r w:rsidRPr="00B95E2F">
        <w:t>GCD</w:t>
      </w:r>
      <w:r w:rsidR="0017722B" w:rsidRPr="00B95E2F">
        <w:t xml:space="preserve"> </w:t>
      </w:r>
      <w:r w:rsidR="009C0647">
        <w:t>during water year</w:t>
      </w:r>
      <w:r w:rsidR="0017722B" w:rsidRPr="00B95E2F">
        <w:t xml:space="preserve"> </w:t>
      </w:r>
      <w:r w:rsidR="00915030">
        <w:t>2014</w:t>
      </w:r>
      <w:r w:rsidR="0017722B" w:rsidRPr="00B95E2F">
        <w:t>.</w:t>
      </w:r>
      <w:r w:rsidR="00B95E2F" w:rsidRPr="00B95E2F">
        <w:t xml:space="preserve"> </w:t>
      </w:r>
      <w:r w:rsidR="00FF1489">
        <w:t>Previous</w:t>
      </w:r>
      <w:r w:rsidR="00B95E2F" w:rsidRPr="00B95E2F">
        <w:t xml:space="preserve"> report</w:t>
      </w:r>
      <w:r w:rsidR="00FF1489">
        <w:t>s</w:t>
      </w:r>
      <w:r w:rsidR="00B95E2F" w:rsidRPr="00B95E2F">
        <w:t xml:space="preserve"> issued in January</w:t>
      </w:r>
      <w:r w:rsidR="003C599B">
        <w:t> </w:t>
      </w:r>
      <w:r w:rsidR="00B95E2F" w:rsidRPr="00B95E2F">
        <w:t>2011 (ANL/DIS-11-1)</w:t>
      </w:r>
      <w:r w:rsidR="00810ABF">
        <w:t>,</w:t>
      </w:r>
      <w:r w:rsidR="00FF1489">
        <w:t xml:space="preserve"> August 2011 (ANL/DIS-11-4)</w:t>
      </w:r>
      <w:r w:rsidR="00BB4561">
        <w:t>,</w:t>
      </w:r>
      <w:r w:rsidR="00810ABF">
        <w:t xml:space="preserve"> June 2012 (ANL/DIS</w:t>
      </w:r>
      <w:r w:rsidR="006374E8">
        <w:noBreakHyphen/>
      </w:r>
      <w:r w:rsidR="00810ABF">
        <w:t>12-</w:t>
      </w:r>
      <w:r w:rsidR="00065D4A">
        <w:t>4</w:t>
      </w:r>
      <w:r w:rsidR="00810ABF" w:rsidRPr="00065D4A">
        <w:t>)</w:t>
      </w:r>
      <w:r w:rsidR="00BB4561">
        <w:t>, April 2013 (ANL/DIS-13-2)</w:t>
      </w:r>
      <w:r w:rsidR="00915030">
        <w:t>, and June 2014 (ANL/DIS-14/9)</w:t>
      </w:r>
      <w:r w:rsidR="00810ABF">
        <w:t xml:space="preserve"> </w:t>
      </w:r>
      <w:r w:rsidR="00B95E2F" w:rsidRPr="00B95E2F">
        <w:t xml:space="preserve">performed </w:t>
      </w:r>
      <w:r w:rsidR="00FF1489">
        <w:t>financial analyse</w:t>
      </w:r>
      <w:r w:rsidR="00B95E2F" w:rsidRPr="00B95E2F">
        <w:t xml:space="preserve">s of experimental releases conducted </w:t>
      </w:r>
      <w:r w:rsidR="0081277B">
        <w:t>in water years</w:t>
      </w:r>
      <w:r w:rsidR="00B95E2F" w:rsidRPr="00B95E2F">
        <w:t xml:space="preserve"> 1997 to 2005</w:t>
      </w:r>
      <w:r w:rsidR="00810ABF">
        <w:t>,</w:t>
      </w:r>
      <w:r w:rsidR="00FF1489">
        <w:t xml:space="preserve"> 2006 to </w:t>
      </w:r>
      <w:r w:rsidR="00FF1489">
        <w:lastRenderedPageBreak/>
        <w:t>2010,</w:t>
      </w:r>
      <w:r w:rsidR="00810ABF">
        <w:t xml:space="preserve"> 2011,</w:t>
      </w:r>
      <w:r w:rsidR="00FF1489">
        <w:t xml:space="preserve"> </w:t>
      </w:r>
      <w:r w:rsidR="00BB4561">
        <w:t>2012</w:t>
      </w:r>
      <w:r w:rsidR="00915030">
        <w:t>, and 2013</w:t>
      </w:r>
      <w:r w:rsidR="00BB4561">
        <w:t xml:space="preserve">, </w:t>
      </w:r>
      <w:r w:rsidR="00FF1489">
        <w:t xml:space="preserve">respectively. </w:t>
      </w:r>
      <w:r w:rsidR="0017722B" w:rsidRPr="00B95E2F">
        <w:t xml:space="preserve">Staff members </w:t>
      </w:r>
      <w:r w:rsidR="00334AAA">
        <w:t xml:space="preserve">in </w:t>
      </w:r>
      <w:r w:rsidR="0017722B" w:rsidRPr="00B95E2F">
        <w:t xml:space="preserve">Argonne’s </w:t>
      </w:r>
      <w:r w:rsidR="00915030">
        <w:t>Global Security Sciences Division and Energy Systems</w:t>
      </w:r>
      <w:r w:rsidR="0017722B" w:rsidRPr="00B95E2F">
        <w:t xml:space="preserve"> Division prepared this technical memorandum with assistance from staff members of Western’s Colorado River Storage Project Management Center</w:t>
      </w:r>
      <w:r w:rsidR="006C0E3F">
        <w:t xml:space="preserve"> and Energy Marketing and Management Office.</w:t>
      </w:r>
    </w:p>
    <w:p w:rsidR="005C0492" w:rsidRPr="00B95E2F" w:rsidRDefault="005C0492" w:rsidP="007C4060">
      <w:pPr>
        <w:rPr>
          <w:b/>
        </w:rPr>
      </w:pPr>
    </w:p>
    <w:p w:rsidR="00655694" w:rsidRDefault="00655694">
      <w:pPr>
        <w:rPr>
          <w:b/>
        </w:rPr>
      </w:pPr>
      <w:r>
        <w:rPr>
          <w:b/>
        </w:rPr>
        <w:br w:type="page"/>
      </w: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655694" w:rsidRPr="00115610" w:rsidRDefault="00655694" w:rsidP="001B174E">
      <w:pPr>
        <w:spacing w:line="280" w:lineRule="exact"/>
        <w:jc w:val="center"/>
      </w:pPr>
      <w:r w:rsidRPr="00115610">
        <w:t xml:space="preserve">This page </w:t>
      </w:r>
      <w:r w:rsidR="00334AAA">
        <w:t xml:space="preserve">is </w:t>
      </w:r>
      <w:r w:rsidRPr="00115610">
        <w:t>intentionally left blank.</w:t>
      </w:r>
    </w:p>
    <w:p w:rsidR="00655694" w:rsidRDefault="00655694" w:rsidP="001B174E">
      <w:pPr>
        <w:spacing w:line="280" w:lineRule="exact"/>
        <w:jc w:val="both"/>
        <w:rPr>
          <w:rFonts w:ascii="CG Times (W1)" w:hAnsi="CG Times (W1)"/>
        </w:rPr>
      </w:pPr>
    </w:p>
    <w:p w:rsidR="00655694" w:rsidRDefault="00655694" w:rsidP="001B174E">
      <w:pPr>
        <w:spacing w:line="280" w:lineRule="exact"/>
        <w:jc w:val="both"/>
        <w:rPr>
          <w:rFonts w:ascii="CG Times (W1)" w:hAnsi="CG Times (W1)"/>
        </w:rPr>
      </w:pPr>
    </w:p>
    <w:p w:rsidR="003217C9" w:rsidRPr="00EC2537" w:rsidRDefault="0017722B" w:rsidP="00846D8F">
      <w:pPr>
        <w:pStyle w:val="Heading1"/>
        <w:tabs>
          <w:tab w:val="num" w:pos="360"/>
        </w:tabs>
        <w:suppressAutoHyphens w:val="0"/>
        <w:ind w:left="360" w:hanging="360"/>
        <w:jc w:val="left"/>
        <w:rPr>
          <w:color w:val="D9D9D9" w:themeColor="background1" w:themeShade="D9"/>
        </w:rPr>
      </w:pPr>
      <w:r>
        <w:br w:type="page"/>
      </w:r>
      <w:bookmarkStart w:id="7" w:name="_Toc469977149"/>
    </w:p>
    <w:p w:rsidR="00846D8F" w:rsidRPr="00846D8F" w:rsidRDefault="00846D8F" w:rsidP="00AA36C0">
      <w:pPr>
        <w:pStyle w:val="Heading01"/>
      </w:pPr>
      <w:bookmarkStart w:id="8" w:name="_Toc428198451"/>
      <w:bookmarkStart w:id="9" w:name="_Toc428175424"/>
      <w:r w:rsidRPr="00846D8F">
        <w:lastRenderedPageBreak/>
        <w:t>Contents</w:t>
      </w:r>
      <w:bookmarkEnd w:id="8"/>
    </w:p>
    <w:p w:rsidR="00E00F75" w:rsidRPr="00E00F75" w:rsidRDefault="00E00F75" w:rsidP="00E00F75">
      <w:pPr>
        <w:pStyle w:val="TOC1"/>
      </w:pPr>
      <w:r>
        <w:fldChar w:fldCharType="begin"/>
      </w:r>
      <w:r>
        <w:instrText xml:space="preserve"> TOC \o "2-3" \h \z \t "Heading 1,1" </w:instrText>
      </w:r>
      <w:r>
        <w:fldChar w:fldCharType="separate"/>
      </w:r>
      <w:hyperlink w:anchor="_Toc428780845" w:history="1">
        <w:r w:rsidRPr="00E00F75">
          <w:rPr>
            <w:rStyle w:val="Hyperlink"/>
            <w:color w:val="auto"/>
            <w:u w:val="none"/>
          </w:rPr>
          <w:t>Foreword</w:t>
        </w:r>
        <w:r w:rsidRPr="00E00F75">
          <w:rPr>
            <w:webHidden/>
          </w:rPr>
          <w:tab/>
        </w:r>
        <w:r w:rsidRPr="00E00F75">
          <w:rPr>
            <w:webHidden/>
          </w:rPr>
          <w:fldChar w:fldCharType="begin"/>
        </w:r>
        <w:r w:rsidRPr="00E00F75">
          <w:rPr>
            <w:webHidden/>
          </w:rPr>
          <w:instrText xml:space="preserve"> PAGEREF _Toc428780845 \h </w:instrText>
        </w:r>
        <w:r w:rsidRPr="00E00F75">
          <w:rPr>
            <w:webHidden/>
          </w:rPr>
        </w:r>
        <w:r w:rsidRPr="00E00F75">
          <w:rPr>
            <w:webHidden/>
          </w:rPr>
          <w:fldChar w:fldCharType="separate"/>
        </w:r>
        <w:r w:rsidR="00DB4361">
          <w:rPr>
            <w:webHidden/>
          </w:rPr>
          <w:t>iii</w:t>
        </w:r>
        <w:r w:rsidRPr="00E00F75">
          <w:rPr>
            <w:webHidden/>
          </w:rPr>
          <w:fldChar w:fldCharType="end"/>
        </w:r>
      </w:hyperlink>
    </w:p>
    <w:p w:rsidR="00E00F75" w:rsidRPr="00E00F75" w:rsidRDefault="007E2FEF" w:rsidP="00E00F75">
      <w:pPr>
        <w:pStyle w:val="TOC1"/>
        <w:rPr>
          <w:rFonts w:cstheme="minorBidi"/>
          <w:sz w:val="22"/>
          <w:szCs w:val="22"/>
        </w:rPr>
      </w:pPr>
      <w:hyperlink w:anchor="_Toc428780846" w:history="1">
        <w:r w:rsidR="00E00F75" w:rsidRPr="00E00F75">
          <w:rPr>
            <w:rStyle w:val="Hyperlink"/>
            <w:rFonts w:cs="Arial"/>
            <w:bCs/>
            <w:kern w:val="32"/>
          </w:rPr>
          <w:t>Acronyms and Abbreviations</w:t>
        </w:r>
        <w:r w:rsidR="00E00F75" w:rsidRPr="00E00F75">
          <w:rPr>
            <w:webHidden/>
          </w:rPr>
          <w:tab/>
        </w:r>
        <w:r w:rsidR="00E00F75" w:rsidRPr="00E00F75">
          <w:rPr>
            <w:webHidden/>
          </w:rPr>
          <w:fldChar w:fldCharType="begin"/>
        </w:r>
        <w:r w:rsidR="00E00F75" w:rsidRPr="00E00F75">
          <w:rPr>
            <w:webHidden/>
          </w:rPr>
          <w:instrText xml:space="preserve"> PAGEREF _Toc428780846 \h </w:instrText>
        </w:r>
        <w:r w:rsidR="00E00F75" w:rsidRPr="00E00F75">
          <w:rPr>
            <w:webHidden/>
          </w:rPr>
        </w:r>
        <w:r w:rsidR="00E00F75" w:rsidRPr="00E00F75">
          <w:rPr>
            <w:webHidden/>
          </w:rPr>
          <w:fldChar w:fldCharType="separate"/>
        </w:r>
        <w:r w:rsidR="00DB4361">
          <w:rPr>
            <w:webHidden/>
          </w:rPr>
          <w:t>vii</w:t>
        </w:r>
        <w:r w:rsidR="00E00F75" w:rsidRPr="00E00F75">
          <w:rPr>
            <w:webHidden/>
          </w:rPr>
          <w:fldChar w:fldCharType="end"/>
        </w:r>
      </w:hyperlink>
    </w:p>
    <w:p w:rsidR="00E00F75" w:rsidRPr="00E00F75" w:rsidRDefault="007E2FEF" w:rsidP="00E00F75">
      <w:pPr>
        <w:pStyle w:val="TOC1"/>
        <w:rPr>
          <w:rFonts w:cstheme="minorBidi"/>
          <w:sz w:val="22"/>
          <w:szCs w:val="22"/>
        </w:rPr>
      </w:pPr>
      <w:hyperlink w:anchor="_Toc428780847" w:history="1">
        <w:r w:rsidR="00E00F75" w:rsidRPr="00E00F75">
          <w:rPr>
            <w:rStyle w:val="Hyperlink"/>
            <w:rFonts w:cs="Arial"/>
            <w:bCs/>
            <w:kern w:val="32"/>
          </w:rPr>
          <w:t>Units of Measure</w:t>
        </w:r>
        <w:r w:rsidR="00E00F75" w:rsidRPr="00E00F75">
          <w:rPr>
            <w:webHidden/>
          </w:rPr>
          <w:tab/>
        </w:r>
        <w:r w:rsidR="00E00F75" w:rsidRPr="00E00F75">
          <w:rPr>
            <w:webHidden/>
          </w:rPr>
          <w:fldChar w:fldCharType="begin"/>
        </w:r>
        <w:r w:rsidR="00E00F75" w:rsidRPr="00E00F75">
          <w:rPr>
            <w:webHidden/>
          </w:rPr>
          <w:instrText xml:space="preserve"> PAGEREF _Toc428780847 \h </w:instrText>
        </w:r>
        <w:r w:rsidR="00E00F75" w:rsidRPr="00E00F75">
          <w:rPr>
            <w:webHidden/>
          </w:rPr>
        </w:r>
        <w:r w:rsidR="00E00F75" w:rsidRPr="00E00F75">
          <w:rPr>
            <w:webHidden/>
          </w:rPr>
          <w:fldChar w:fldCharType="separate"/>
        </w:r>
        <w:r w:rsidR="00DB4361">
          <w:rPr>
            <w:webHidden/>
          </w:rPr>
          <w:t>vii</w:t>
        </w:r>
        <w:r w:rsidR="00E00F75" w:rsidRPr="00E00F75">
          <w:rPr>
            <w:webHidden/>
          </w:rPr>
          <w:fldChar w:fldCharType="end"/>
        </w:r>
      </w:hyperlink>
    </w:p>
    <w:p w:rsidR="00E00F75" w:rsidRPr="00E00F75" w:rsidRDefault="007E2FEF" w:rsidP="00E00F75">
      <w:pPr>
        <w:pStyle w:val="TOC1"/>
        <w:rPr>
          <w:rFonts w:cstheme="minorBidi"/>
          <w:sz w:val="22"/>
          <w:szCs w:val="22"/>
        </w:rPr>
      </w:pPr>
      <w:hyperlink w:anchor="_Toc428780848" w:history="1">
        <w:r w:rsidR="00E00F75" w:rsidRPr="00E00F75">
          <w:rPr>
            <w:rStyle w:val="Hyperlink"/>
            <w:rFonts w:cs="Arial"/>
            <w:bCs/>
            <w:kern w:val="32"/>
          </w:rPr>
          <w:t>Abstract</w:t>
        </w:r>
        <w:r w:rsidR="00E00F75" w:rsidRPr="00E00F75">
          <w:rPr>
            <w:webHidden/>
          </w:rPr>
          <w:tab/>
        </w:r>
        <w:r w:rsidR="00E00F75" w:rsidRPr="00E00F75">
          <w:rPr>
            <w:webHidden/>
          </w:rPr>
          <w:fldChar w:fldCharType="begin"/>
        </w:r>
        <w:r w:rsidR="00E00F75" w:rsidRPr="00E00F75">
          <w:rPr>
            <w:webHidden/>
          </w:rPr>
          <w:instrText xml:space="preserve"> PAGEREF _Toc428780848 \h </w:instrText>
        </w:r>
        <w:r w:rsidR="00E00F75" w:rsidRPr="00E00F75">
          <w:rPr>
            <w:webHidden/>
          </w:rPr>
        </w:r>
        <w:r w:rsidR="00E00F75" w:rsidRPr="00E00F75">
          <w:rPr>
            <w:webHidden/>
          </w:rPr>
          <w:fldChar w:fldCharType="separate"/>
        </w:r>
        <w:r w:rsidR="00DB4361">
          <w:rPr>
            <w:webHidden/>
          </w:rPr>
          <w:t>1</w:t>
        </w:r>
        <w:r w:rsidR="00E00F75" w:rsidRPr="00E00F75">
          <w:rPr>
            <w:webHidden/>
          </w:rPr>
          <w:fldChar w:fldCharType="end"/>
        </w:r>
      </w:hyperlink>
    </w:p>
    <w:p w:rsidR="00E00F75" w:rsidRPr="00E00F75" w:rsidRDefault="007E2FEF" w:rsidP="00E00F75">
      <w:pPr>
        <w:pStyle w:val="TOC1"/>
        <w:rPr>
          <w:rFonts w:cstheme="minorBidi"/>
          <w:sz w:val="22"/>
          <w:szCs w:val="22"/>
        </w:rPr>
      </w:pPr>
      <w:hyperlink w:anchor="_Toc428780849" w:history="1">
        <w:r w:rsidR="00E00F75" w:rsidRPr="00E00F75">
          <w:rPr>
            <w:rStyle w:val="Hyperlink"/>
            <w:rFonts w:cs="Arial"/>
            <w:bCs/>
            <w:kern w:val="32"/>
          </w:rPr>
          <w:t>1</w:t>
        </w:r>
        <w:r w:rsidR="00E00F75" w:rsidRPr="00E00F75">
          <w:rPr>
            <w:rFonts w:cstheme="minorBidi"/>
            <w:sz w:val="22"/>
            <w:szCs w:val="22"/>
          </w:rPr>
          <w:tab/>
        </w:r>
        <w:r w:rsidR="00E00F75" w:rsidRPr="00E00F75">
          <w:rPr>
            <w:rStyle w:val="Hyperlink"/>
            <w:rFonts w:cs="Arial"/>
            <w:bCs/>
            <w:kern w:val="32"/>
          </w:rPr>
          <w:t>Introduction</w:t>
        </w:r>
        <w:r w:rsidR="00E00F75" w:rsidRPr="00E00F75">
          <w:rPr>
            <w:webHidden/>
          </w:rPr>
          <w:tab/>
        </w:r>
        <w:r w:rsidR="00E00F75" w:rsidRPr="00E00F75">
          <w:rPr>
            <w:webHidden/>
          </w:rPr>
          <w:fldChar w:fldCharType="begin"/>
        </w:r>
        <w:r w:rsidR="00E00F75" w:rsidRPr="00E00F75">
          <w:rPr>
            <w:webHidden/>
          </w:rPr>
          <w:instrText xml:space="preserve"> PAGEREF _Toc428780849 \h </w:instrText>
        </w:r>
        <w:r w:rsidR="00E00F75" w:rsidRPr="00E00F75">
          <w:rPr>
            <w:webHidden/>
          </w:rPr>
        </w:r>
        <w:r w:rsidR="00E00F75" w:rsidRPr="00E00F75">
          <w:rPr>
            <w:webHidden/>
          </w:rPr>
          <w:fldChar w:fldCharType="separate"/>
        </w:r>
        <w:r w:rsidR="00DB4361">
          <w:rPr>
            <w:webHidden/>
          </w:rPr>
          <w:t>3</w:t>
        </w:r>
        <w:r w:rsidR="00E00F75" w:rsidRPr="00E00F75">
          <w:rPr>
            <w:webHidden/>
          </w:rPr>
          <w:fldChar w:fldCharType="end"/>
        </w:r>
      </w:hyperlink>
    </w:p>
    <w:p w:rsidR="00E00F75" w:rsidRPr="00E00F75" w:rsidRDefault="007E2FEF" w:rsidP="00E00F75">
      <w:pPr>
        <w:pStyle w:val="TOC1"/>
        <w:rPr>
          <w:rFonts w:cstheme="minorBidi"/>
          <w:sz w:val="22"/>
          <w:szCs w:val="22"/>
        </w:rPr>
      </w:pPr>
      <w:hyperlink w:anchor="_Toc428780850" w:history="1">
        <w:r w:rsidR="00E00F75" w:rsidRPr="00E00F75">
          <w:rPr>
            <w:rStyle w:val="Hyperlink"/>
            <w:rFonts w:cs="Arial"/>
            <w:bCs/>
            <w:kern w:val="32"/>
          </w:rPr>
          <w:t>2</w:t>
        </w:r>
        <w:r w:rsidR="00E00F75" w:rsidRPr="00E00F75">
          <w:rPr>
            <w:rFonts w:cstheme="minorBidi"/>
            <w:sz w:val="22"/>
            <w:szCs w:val="22"/>
          </w:rPr>
          <w:tab/>
        </w:r>
        <w:r w:rsidR="00E00F75" w:rsidRPr="00E00F75">
          <w:rPr>
            <w:rStyle w:val="Hyperlink"/>
            <w:rFonts w:cs="Arial"/>
            <w:bCs/>
            <w:kern w:val="32"/>
          </w:rPr>
          <w:t>ROD Criteria and Western’s Operating Practices</w:t>
        </w:r>
        <w:r w:rsidR="00E00F75" w:rsidRPr="00E00F75">
          <w:rPr>
            <w:webHidden/>
          </w:rPr>
          <w:tab/>
        </w:r>
        <w:r w:rsidR="00E00F75" w:rsidRPr="00E00F75">
          <w:rPr>
            <w:webHidden/>
          </w:rPr>
          <w:fldChar w:fldCharType="begin"/>
        </w:r>
        <w:r w:rsidR="00E00F75" w:rsidRPr="00E00F75">
          <w:rPr>
            <w:webHidden/>
          </w:rPr>
          <w:instrText xml:space="preserve"> PAGEREF _Toc428780850 \h </w:instrText>
        </w:r>
        <w:r w:rsidR="00E00F75" w:rsidRPr="00E00F75">
          <w:rPr>
            <w:webHidden/>
          </w:rPr>
        </w:r>
        <w:r w:rsidR="00E00F75" w:rsidRPr="00E00F75">
          <w:rPr>
            <w:webHidden/>
          </w:rPr>
          <w:fldChar w:fldCharType="separate"/>
        </w:r>
        <w:r w:rsidR="00DB4361">
          <w:rPr>
            <w:webHidden/>
          </w:rPr>
          <w:t>5</w:t>
        </w:r>
        <w:r w:rsidR="00E00F75" w:rsidRPr="00E00F75">
          <w:rPr>
            <w:webHidden/>
          </w:rPr>
          <w:fldChar w:fldCharType="end"/>
        </w:r>
      </w:hyperlink>
    </w:p>
    <w:p w:rsidR="00E00F75" w:rsidRPr="00E00F75" w:rsidRDefault="007E2FEF" w:rsidP="00E00F75">
      <w:pPr>
        <w:pStyle w:val="TOC2"/>
      </w:pPr>
      <w:hyperlink w:anchor="_Toc428780851" w:history="1">
        <w:r w:rsidR="00E00F75" w:rsidRPr="00E00F75">
          <w:rPr>
            <w:rStyle w:val="Hyperlink"/>
            <w:color w:val="auto"/>
            <w:u w:val="none"/>
          </w:rPr>
          <w:t>2.1</w:t>
        </w:r>
        <w:r w:rsidR="00E00F75" w:rsidRPr="00E00F75">
          <w:tab/>
        </w:r>
        <w:r w:rsidR="00E00F75" w:rsidRPr="00E00F75">
          <w:rPr>
            <w:rStyle w:val="Hyperlink"/>
            <w:color w:val="auto"/>
            <w:u w:val="none"/>
          </w:rPr>
          <w:t>ROD Operating Criteria and Exceptions</w:t>
        </w:r>
        <w:r w:rsidR="00E00F75" w:rsidRPr="00E00F75">
          <w:rPr>
            <w:webHidden/>
          </w:rPr>
          <w:tab/>
        </w:r>
        <w:r w:rsidR="00E00F75" w:rsidRPr="00E00F75">
          <w:rPr>
            <w:webHidden/>
          </w:rPr>
          <w:fldChar w:fldCharType="begin"/>
        </w:r>
        <w:r w:rsidR="00E00F75" w:rsidRPr="00E00F75">
          <w:rPr>
            <w:webHidden/>
          </w:rPr>
          <w:instrText xml:space="preserve"> PAGEREF _Toc428780851 \h </w:instrText>
        </w:r>
        <w:r w:rsidR="00E00F75" w:rsidRPr="00E00F75">
          <w:rPr>
            <w:webHidden/>
          </w:rPr>
        </w:r>
        <w:r w:rsidR="00E00F75" w:rsidRPr="00E00F75">
          <w:rPr>
            <w:webHidden/>
          </w:rPr>
          <w:fldChar w:fldCharType="separate"/>
        </w:r>
        <w:r w:rsidR="00DB4361">
          <w:rPr>
            <w:webHidden/>
          </w:rPr>
          <w:t>5</w:t>
        </w:r>
        <w:r w:rsidR="00E00F75" w:rsidRPr="00E00F75">
          <w:rPr>
            <w:webHidden/>
          </w:rPr>
          <w:fldChar w:fldCharType="end"/>
        </w:r>
      </w:hyperlink>
    </w:p>
    <w:p w:rsidR="00E00F75" w:rsidRPr="00E00F75" w:rsidRDefault="007E2FEF" w:rsidP="00E00F75">
      <w:pPr>
        <w:pStyle w:val="TOC2"/>
        <w:rPr>
          <w:rFonts w:cstheme="minorBidi"/>
          <w:sz w:val="22"/>
        </w:rPr>
      </w:pPr>
      <w:hyperlink w:anchor="_Toc428780852" w:history="1">
        <w:r w:rsidR="00E00F75" w:rsidRPr="00E00F75">
          <w:rPr>
            <w:rStyle w:val="Hyperlink"/>
            <w:rFonts w:cs="Arial"/>
          </w:rPr>
          <w:t>2.2</w:t>
        </w:r>
        <w:r w:rsidR="00E00F75" w:rsidRPr="00E00F75">
          <w:rPr>
            <w:rFonts w:cstheme="minorBidi"/>
            <w:sz w:val="22"/>
          </w:rPr>
          <w:tab/>
        </w:r>
        <w:r w:rsidR="00E00F75" w:rsidRPr="00E00F75">
          <w:rPr>
            <w:rStyle w:val="Hyperlink"/>
            <w:rFonts w:cs="Arial"/>
          </w:rPr>
          <w:t>Monthly Water Release Volumes</w:t>
        </w:r>
        <w:r w:rsidR="00E00F75" w:rsidRPr="00E00F75">
          <w:rPr>
            <w:webHidden/>
          </w:rPr>
          <w:tab/>
        </w:r>
        <w:r w:rsidR="00E00F75" w:rsidRPr="00E00F75">
          <w:rPr>
            <w:webHidden/>
          </w:rPr>
          <w:fldChar w:fldCharType="begin"/>
        </w:r>
        <w:r w:rsidR="00E00F75" w:rsidRPr="00E00F75">
          <w:rPr>
            <w:webHidden/>
          </w:rPr>
          <w:instrText xml:space="preserve"> PAGEREF _Toc428780852 \h </w:instrText>
        </w:r>
        <w:r w:rsidR="00E00F75" w:rsidRPr="00E00F75">
          <w:rPr>
            <w:webHidden/>
          </w:rPr>
        </w:r>
        <w:r w:rsidR="00E00F75" w:rsidRPr="00E00F75">
          <w:rPr>
            <w:webHidden/>
          </w:rPr>
          <w:fldChar w:fldCharType="separate"/>
        </w:r>
        <w:r w:rsidR="00DB4361">
          <w:rPr>
            <w:webHidden/>
          </w:rPr>
          <w:t>6</w:t>
        </w:r>
        <w:r w:rsidR="00E00F75" w:rsidRPr="00E00F75">
          <w:rPr>
            <w:webHidden/>
          </w:rPr>
          <w:fldChar w:fldCharType="end"/>
        </w:r>
      </w:hyperlink>
    </w:p>
    <w:p w:rsidR="00E00F75" w:rsidRPr="00E00F75" w:rsidRDefault="007E2FEF" w:rsidP="00E00F75">
      <w:pPr>
        <w:pStyle w:val="TOC2"/>
        <w:rPr>
          <w:rFonts w:cstheme="minorBidi"/>
          <w:sz w:val="22"/>
        </w:rPr>
      </w:pPr>
      <w:hyperlink w:anchor="_Toc428780853" w:history="1">
        <w:r w:rsidR="00E00F75" w:rsidRPr="00E00F75">
          <w:rPr>
            <w:rStyle w:val="Hyperlink"/>
            <w:rFonts w:cs="Arial"/>
          </w:rPr>
          <w:t>2.3</w:t>
        </w:r>
        <w:r w:rsidR="00E00F75" w:rsidRPr="00E00F75">
          <w:rPr>
            <w:rFonts w:cstheme="minorBidi"/>
            <w:sz w:val="22"/>
          </w:rPr>
          <w:tab/>
        </w:r>
        <w:r w:rsidR="00E00F75" w:rsidRPr="00E00F75">
          <w:rPr>
            <w:rStyle w:val="Hyperlink"/>
            <w:rFonts w:cs="Arial"/>
          </w:rPr>
          <w:t>Montrose Scheduling Guidelines</w:t>
        </w:r>
        <w:r w:rsidR="00E00F75" w:rsidRPr="00E00F75">
          <w:rPr>
            <w:webHidden/>
          </w:rPr>
          <w:tab/>
        </w:r>
        <w:r w:rsidR="00E00F75" w:rsidRPr="00E00F75">
          <w:rPr>
            <w:webHidden/>
          </w:rPr>
          <w:fldChar w:fldCharType="begin"/>
        </w:r>
        <w:r w:rsidR="00E00F75" w:rsidRPr="00E00F75">
          <w:rPr>
            <w:webHidden/>
          </w:rPr>
          <w:instrText xml:space="preserve"> PAGEREF _Toc428780853 \h </w:instrText>
        </w:r>
        <w:r w:rsidR="00E00F75" w:rsidRPr="00E00F75">
          <w:rPr>
            <w:webHidden/>
          </w:rPr>
        </w:r>
        <w:r w:rsidR="00E00F75" w:rsidRPr="00E00F75">
          <w:rPr>
            <w:webHidden/>
          </w:rPr>
          <w:fldChar w:fldCharType="separate"/>
        </w:r>
        <w:r w:rsidR="00DB4361">
          <w:rPr>
            <w:webHidden/>
          </w:rPr>
          <w:t>7</w:t>
        </w:r>
        <w:r w:rsidR="00E00F75" w:rsidRPr="00E00F75">
          <w:rPr>
            <w:webHidden/>
          </w:rPr>
          <w:fldChar w:fldCharType="end"/>
        </w:r>
      </w:hyperlink>
    </w:p>
    <w:p w:rsidR="00E00F75" w:rsidRPr="00E00F75" w:rsidRDefault="007E2FEF" w:rsidP="00E00F75">
      <w:pPr>
        <w:pStyle w:val="TOC1"/>
        <w:rPr>
          <w:rFonts w:cstheme="minorBidi"/>
          <w:sz w:val="22"/>
          <w:szCs w:val="22"/>
        </w:rPr>
      </w:pPr>
      <w:hyperlink w:anchor="_Toc428780854" w:history="1">
        <w:r w:rsidR="00E00F75" w:rsidRPr="00E00F75">
          <w:rPr>
            <w:rStyle w:val="Hyperlink"/>
            <w:rFonts w:cs="Arial"/>
            <w:bCs/>
            <w:kern w:val="32"/>
          </w:rPr>
          <w:t>3</w:t>
        </w:r>
        <w:r w:rsidR="00E00F75" w:rsidRPr="00E00F75">
          <w:rPr>
            <w:rFonts w:cstheme="minorBidi"/>
            <w:sz w:val="22"/>
            <w:szCs w:val="22"/>
          </w:rPr>
          <w:tab/>
        </w:r>
        <w:r w:rsidR="00E00F75" w:rsidRPr="00E00F75">
          <w:rPr>
            <w:rStyle w:val="Hyperlink"/>
            <w:rFonts w:cs="Arial"/>
            <w:bCs/>
            <w:kern w:val="32"/>
          </w:rPr>
          <w:t>Description of Experimental Releases</w:t>
        </w:r>
        <w:r w:rsidR="00E00F75" w:rsidRPr="00E00F75">
          <w:rPr>
            <w:webHidden/>
          </w:rPr>
          <w:tab/>
        </w:r>
        <w:r w:rsidR="00E00F75" w:rsidRPr="00E00F75">
          <w:rPr>
            <w:webHidden/>
          </w:rPr>
          <w:fldChar w:fldCharType="begin"/>
        </w:r>
        <w:r w:rsidR="00E00F75" w:rsidRPr="00E00F75">
          <w:rPr>
            <w:webHidden/>
          </w:rPr>
          <w:instrText xml:space="preserve"> PAGEREF _Toc428780854 \h </w:instrText>
        </w:r>
        <w:r w:rsidR="00E00F75" w:rsidRPr="00E00F75">
          <w:rPr>
            <w:webHidden/>
          </w:rPr>
        </w:r>
        <w:r w:rsidR="00E00F75" w:rsidRPr="00E00F75">
          <w:rPr>
            <w:webHidden/>
          </w:rPr>
          <w:fldChar w:fldCharType="separate"/>
        </w:r>
        <w:r w:rsidR="00DB4361">
          <w:rPr>
            <w:webHidden/>
          </w:rPr>
          <w:t>11</w:t>
        </w:r>
        <w:r w:rsidR="00E00F75" w:rsidRPr="00E00F75">
          <w:rPr>
            <w:webHidden/>
          </w:rPr>
          <w:fldChar w:fldCharType="end"/>
        </w:r>
      </w:hyperlink>
    </w:p>
    <w:p w:rsidR="00E00F75" w:rsidRPr="00E00F75" w:rsidRDefault="007E2FEF" w:rsidP="00E00F75">
      <w:pPr>
        <w:pStyle w:val="TOC2"/>
        <w:rPr>
          <w:rFonts w:cstheme="minorBidi"/>
          <w:sz w:val="22"/>
        </w:rPr>
      </w:pPr>
      <w:hyperlink w:anchor="_Toc428780855" w:history="1">
        <w:r w:rsidR="00E00F75" w:rsidRPr="00E00F75">
          <w:rPr>
            <w:rStyle w:val="Hyperlink"/>
            <w:rFonts w:cs="Arial"/>
          </w:rPr>
          <w:t>3.1</w:t>
        </w:r>
        <w:r w:rsidR="00E00F75" w:rsidRPr="00E00F75">
          <w:rPr>
            <w:rFonts w:cstheme="minorBidi"/>
            <w:sz w:val="22"/>
          </w:rPr>
          <w:tab/>
        </w:r>
        <w:r w:rsidR="00E00F75" w:rsidRPr="00E00F75">
          <w:rPr>
            <w:rStyle w:val="Hyperlink"/>
            <w:rFonts w:cs="Arial"/>
          </w:rPr>
          <w:t>High Flow Experiment</w:t>
        </w:r>
        <w:r w:rsidR="00E00F75" w:rsidRPr="00E00F75">
          <w:rPr>
            <w:webHidden/>
          </w:rPr>
          <w:tab/>
        </w:r>
        <w:r w:rsidR="00E00F75" w:rsidRPr="00E00F75">
          <w:rPr>
            <w:webHidden/>
          </w:rPr>
          <w:fldChar w:fldCharType="begin"/>
        </w:r>
        <w:r w:rsidR="00E00F75" w:rsidRPr="00E00F75">
          <w:rPr>
            <w:webHidden/>
          </w:rPr>
          <w:instrText xml:space="preserve"> PAGEREF _Toc428780855 \h </w:instrText>
        </w:r>
        <w:r w:rsidR="00E00F75" w:rsidRPr="00E00F75">
          <w:rPr>
            <w:webHidden/>
          </w:rPr>
        </w:r>
        <w:r w:rsidR="00E00F75" w:rsidRPr="00E00F75">
          <w:rPr>
            <w:webHidden/>
          </w:rPr>
          <w:fldChar w:fldCharType="separate"/>
        </w:r>
        <w:r w:rsidR="00DB4361">
          <w:rPr>
            <w:webHidden/>
          </w:rPr>
          <w:t>11</w:t>
        </w:r>
        <w:r w:rsidR="00E00F75" w:rsidRPr="00E00F75">
          <w:rPr>
            <w:webHidden/>
          </w:rPr>
          <w:fldChar w:fldCharType="end"/>
        </w:r>
      </w:hyperlink>
    </w:p>
    <w:p w:rsidR="00E00F75" w:rsidRPr="00E00F75" w:rsidRDefault="007E2FEF" w:rsidP="00E00F75">
      <w:pPr>
        <w:pStyle w:val="TOC1"/>
        <w:rPr>
          <w:rFonts w:cstheme="minorBidi"/>
          <w:sz w:val="22"/>
          <w:szCs w:val="22"/>
        </w:rPr>
      </w:pPr>
      <w:hyperlink w:anchor="_Toc428780856" w:history="1">
        <w:r w:rsidR="00E00F75" w:rsidRPr="00E00F75">
          <w:rPr>
            <w:rStyle w:val="Hyperlink"/>
            <w:rFonts w:cs="Arial"/>
            <w:bCs/>
            <w:kern w:val="32"/>
          </w:rPr>
          <w:t>4</w:t>
        </w:r>
        <w:r w:rsidR="00E00F75" w:rsidRPr="00E00F75">
          <w:rPr>
            <w:rFonts w:cstheme="minorBidi"/>
            <w:sz w:val="22"/>
            <w:szCs w:val="22"/>
          </w:rPr>
          <w:tab/>
        </w:r>
        <w:r w:rsidR="00E00F75" w:rsidRPr="00E00F75">
          <w:rPr>
            <w:rStyle w:val="Hyperlink"/>
            <w:rFonts w:cs="Arial"/>
            <w:bCs/>
            <w:kern w:val="32"/>
          </w:rPr>
          <w:t>Methods and Models</w:t>
        </w:r>
        <w:r w:rsidR="00E00F75" w:rsidRPr="00E00F75">
          <w:rPr>
            <w:webHidden/>
          </w:rPr>
          <w:tab/>
        </w:r>
        <w:r w:rsidR="00E00F75" w:rsidRPr="00E00F75">
          <w:rPr>
            <w:webHidden/>
          </w:rPr>
          <w:fldChar w:fldCharType="begin"/>
        </w:r>
        <w:r w:rsidR="00E00F75" w:rsidRPr="00E00F75">
          <w:rPr>
            <w:webHidden/>
          </w:rPr>
          <w:instrText xml:space="preserve"> PAGEREF _Toc428780856 \h </w:instrText>
        </w:r>
        <w:r w:rsidR="00E00F75" w:rsidRPr="00E00F75">
          <w:rPr>
            <w:webHidden/>
          </w:rPr>
        </w:r>
        <w:r w:rsidR="00E00F75" w:rsidRPr="00E00F75">
          <w:rPr>
            <w:webHidden/>
          </w:rPr>
          <w:fldChar w:fldCharType="separate"/>
        </w:r>
        <w:r w:rsidR="00DB4361">
          <w:rPr>
            <w:webHidden/>
          </w:rPr>
          <w:t>13</w:t>
        </w:r>
        <w:r w:rsidR="00E00F75" w:rsidRPr="00E00F75">
          <w:rPr>
            <w:webHidden/>
          </w:rPr>
          <w:fldChar w:fldCharType="end"/>
        </w:r>
      </w:hyperlink>
    </w:p>
    <w:p w:rsidR="00E00F75" w:rsidRPr="00E00F75" w:rsidRDefault="007E2FEF" w:rsidP="00E00F75">
      <w:pPr>
        <w:pStyle w:val="TOC1"/>
        <w:rPr>
          <w:rFonts w:cstheme="minorBidi"/>
          <w:sz w:val="22"/>
          <w:szCs w:val="22"/>
        </w:rPr>
      </w:pPr>
      <w:hyperlink w:anchor="_Toc428780857" w:history="1">
        <w:r w:rsidR="00E00F75" w:rsidRPr="00E00F75">
          <w:rPr>
            <w:rStyle w:val="Hyperlink"/>
            <w:rFonts w:cs="Arial"/>
            <w:bCs/>
            <w:kern w:val="32"/>
          </w:rPr>
          <w:t>5</w:t>
        </w:r>
        <w:r w:rsidR="00E00F75" w:rsidRPr="00E00F75">
          <w:rPr>
            <w:rFonts w:cstheme="minorBidi"/>
            <w:sz w:val="22"/>
            <w:szCs w:val="22"/>
          </w:rPr>
          <w:tab/>
        </w:r>
        <w:r w:rsidR="00E00F75" w:rsidRPr="00E00F75">
          <w:rPr>
            <w:rStyle w:val="Hyperlink"/>
            <w:rFonts w:cs="Arial"/>
            <w:bCs/>
            <w:kern w:val="32"/>
          </w:rPr>
          <w:t>Cost of Experiments in WY 2014</w:t>
        </w:r>
        <w:r w:rsidR="00E00F75" w:rsidRPr="00E00F75">
          <w:rPr>
            <w:webHidden/>
          </w:rPr>
          <w:tab/>
        </w:r>
        <w:r w:rsidR="00E00F75" w:rsidRPr="00E00F75">
          <w:rPr>
            <w:webHidden/>
          </w:rPr>
          <w:fldChar w:fldCharType="begin"/>
        </w:r>
        <w:r w:rsidR="00E00F75" w:rsidRPr="00E00F75">
          <w:rPr>
            <w:webHidden/>
          </w:rPr>
          <w:instrText xml:space="preserve"> PAGEREF _Toc428780857 \h </w:instrText>
        </w:r>
        <w:r w:rsidR="00E00F75" w:rsidRPr="00E00F75">
          <w:rPr>
            <w:webHidden/>
          </w:rPr>
        </w:r>
        <w:r w:rsidR="00E00F75" w:rsidRPr="00E00F75">
          <w:rPr>
            <w:webHidden/>
          </w:rPr>
          <w:fldChar w:fldCharType="separate"/>
        </w:r>
        <w:r w:rsidR="00DB4361">
          <w:rPr>
            <w:webHidden/>
          </w:rPr>
          <w:t>15</w:t>
        </w:r>
        <w:r w:rsidR="00E00F75" w:rsidRPr="00E00F75">
          <w:rPr>
            <w:webHidden/>
          </w:rPr>
          <w:fldChar w:fldCharType="end"/>
        </w:r>
      </w:hyperlink>
    </w:p>
    <w:p w:rsidR="00E00F75" w:rsidRPr="00E00F75" w:rsidRDefault="007E2FEF" w:rsidP="00E00F75">
      <w:pPr>
        <w:pStyle w:val="TOC1"/>
        <w:rPr>
          <w:rFonts w:cstheme="minorBidi"/>
          <w:sz w:val="22"/>
          <w:szCs w:val="22"/>
        </w:rPr>
      </w:pPr>
      <w:hyperlink w:anchor="_Toc428780858" w:history="1">
        <w:r w:rsidR="00E00F75" w:rsidRPr="00E00F75">
          <w:rPr>
            <w:rStyle w:val="Hyperlink"/>
            <w:rFonts w:cs="Arial"/>
            <w:bCs/>
            <w:kern w:val="32"/>
          </w:rPr>
          <w:t>6</w:t>
        </w:r>
        <w:r w:rsidR="00E00F75" w:rsidRPr="00E00F75">
          <w:rPr>
            <w:rFonts w:cstheme="minorBidi"/>
            <w:sz w:val="22"/>
            <w:szCs w:val="22"/>
          </w:rPr>
          <w:tab/>
        </w:r>
        <w:r w:rsidR="00E00F75" w:rsidRPr="00E00F75">
          <w:rPr>
            <w:rStyle w:val="Hyperlink"/>
            <w:rFonts w:cs="Arial"/>
            <w:bCs/>
            <w:kern w:val="32"/>
          </w:rPr>
          <w:t>References</w:t>
        </w:r>
        <w:r w:rsidR="00E00F75" w:rsidRPr="00E00F75">
          <w:rPr>
            <w:webHidden/>
          </w:rPr>
          <w:tab/>
        </w:r>
        <w:r w:rsidR="00E00F75" w:rsidRPr="00E00F75">
          <w:rPr>
            <w:webHidden/>
          </w:rPr>
          <w:fldChar w:fldCharType="begin"/>
        </w:r>
        <w:r w:rsidR="00E00F75" w:rsidRPr="00E00F75">
          <w:rPr>
            <w:webHidden/>
          </w:rPr>
          <w:instrText xml:space="preserve"> PAGEREF _Toc428780858 \h </w:instrText>
        </w:r>
        <w:r w:rsidR="00E00F75" w:rsidRPr="00E00F75">
          <w:rPr>
            <w:webHidden/>
          </w:rPr>
        </w:r>
        <w:r w:rsidR="00E00F75" w:rsidRPr="00E00F75">
          <w:rPr>
            <w:webHidden/>
          </w:rPr>
          <w:fldChar w:fldCharType="separate"/>
        </w:r>
        <w:r w:rsidR="00DB4361">
          <w:rPr>
            <w:webHidden/>
          </w:rPr>
          <w:t>19</w:t>
        </w:r>
        <w:r w:rsidR="00E00F75" w:rsidRPr="00E00F75">
          <w:rPr>
            <w:webHidden/>
          </w:rPr>
          <w:fldChar w:fldCharType="end"/>
        </w:r>
      </w:hyperlink>
    </w:p>
    <w:p w:rsidR="00E00F75" w:rsidRPr="00E00F75" w:rsidRDefault="007E2FEF" w:rsidP="0020061D">
      <w:pPr>
        <w:pStyle w:val="TOC1"/>
        <w:tabs>
          <w:tab w:val="clear" w:pos="450"/>
          <w:tab w:val="left" w:pos="1440"/>
        </w:tabs>
        <w:ind w:left="1440" w:hanging="1440"/>
        <w:rPr>
          <w:rFonts w:cstheme="minorBidi"/>
          <w:sz w:val="22"/>
          <w:szCs w:val="22"/>
        </w:rPr>
      </w:pPr>
      <w:hyperlink w:anchor="_Toc428780859" w:history="1">
        <w:r w:rsidR="00E00F75" w:rsidRPr="00E00F75">
          <w:rPr>
            <w:rStyle w:val="Hyperlink"/>
            <w:rFonts w:cs="Arial"/>
            <w:bCs/>
            <w:kern w:val="32"/>
          </w:rPr>
          <w:t>Appendix A:</w:t>
        </w:r>
        <w:r w:rsidR="00E00F75" w:rsidRPr="00E00F75">
          <w:rPr>
            <w:rFonts w:cstheme="minorBidi"/>
            <w:sz w:val="22"/>
            <w:szCs w:val="22"/>
          </w:rPr>
          <w:tab/>
        </w:r>
        <w:r w:rsidR="00E00F75" w:rsidRPr="00E00F75">
          <w:rPr>
            <w:rStyle w:val="Hyperlink"/>
            <w:rFonts w:cs="Arial"/>
            <w:bCs/>
            <w:kern w:val="32"/>
          </w:rPr>
          <w:t xml:space="preserve">GTMax Simulations for Water Year 2014: Actual Hourly Energy Prices </w:t>
        </w:r>
        <w:r w:rsidR="0020061D">
          <w:rPr>
            <w:rStyle w:val="Hyperlink"/>
            <w:rFonts w:cs="Arial"/>
            <w:bCs/>
            <w:kern w:val="32"/>
          </w:rPr>
          <w:br/>
        </w:r>
        <w:r w:rsidR="00E00F75" w:rsidRPr="00E00F75">
          <w:rPr>
            <w:rStyle w:val="Hyperlink"/>
            <w:rFonts w:cs="Arial"/>
            <w:bCs/>
            <w:kern w:val="32"/>
          </w:rPr>
          <w:t>and Loads and Financial Cost of Net Energy Purchases</w:t>
        </w:r>
        <w:r w:rsidR="00E00F75" w:rsidRPr="00E00F75">
          <w:rPr>
            <w:webHidden/>
          </w:rPr>
          <w:tab/>
        </w:r>
        <w:r w:rsidR="00E00F75">
          <w:rPr>
            <w:webHidden/>
          </w:rPr>
          <w:t>A-</w:t>
        </w:r>
        <w:r w:rsidR="00E00F75" w:rsidRPr="00E00F75">
          <w:rPr>
            <w:webHidden/>
          </w:rPr>
          <w:fldChar w:fldCharType="begin"/>
        </w:r>
        <w:r w:rsidR="00E00F75" w:rsidRPr="00E00F75">
          <w:rPr>
            <w:webHidden/>
          </w:rPr>
          <w:instrText xml:space="preserve"> PAGEREF _Toc428780859 \h </w:instrText>
        </w:r>
        <w:r w:rsidR="00E00F75" w:rsidRPr="00E00F75">
          <w:rPr>
            <w:webHidden/>
          </w:rPr>
        </w:r>
        <w:r w:rsidR="00E00F75" w:rsidRPr="00E00F75">
          <w:rPr>
            <w:webHidden/>
          </w:rPr>
          <w:fldChar w:fldCharType="separate"/>
        </w:r>
        <w:r w:rsidR="00DB4361">
          <w:rPr>
            <w:webHidden/>
          </w:rPr>
          <w:t>1</w:t>
        </w:r>
        <w:r w:rsidR="00E00F75" w:rsidRPr="00E00F75">
          <w:rPr>
            <w:webHidden/>
          </w:rPr>
          <w:fldChar w:fldCharType="end"/>
        </w:r>
      </w:hyperlink>
    </w:p>
    <w:p w:rsidR="00E00F75" w:rsidRPr="00E00F75" w:rsidRDefault="007E2FEF" w:rsidP="0020061D">
      <w:pPr>
        <w:pStyle w:val="TOC1"/>
        <w:tabs>
          <w:tab w:val="clear" w:pos="450"/>
          <w:tab w:val="left" w:pos="1440"/>
        </w:tabs>
        <w:ind w:left="1440" w:hanging="1440"/>
        <w:rPr>
          <w:rFonts w:cstheme="minorBidi"/>
          <w:sz w:val="22"/>
          <w:szCs w:val="22"/>
        </w:rPr>
      </w:pPr>
      <w:hyperlink w:anchor="_Toc428780860" w:history="1">
        <w:r w:rsidR="00E00F75" w:rsidRPr="00E00F75">
          <w:rPr>
            <w:rStyle w:val="Hyperlink"/>
            <w:rFonts w:cs="Arial"/>
            <w:bCs/>
            <w:kern w:val="32"/>
          </w:rPr>
          <w:t>Appendix B:</w:t>
        </w:r>
        <w:r w:rsidR="00E00F75" w:rsidRPr="00E00F75">
          <w:rPr>
            <w:rFonts w:cstheme="minorBidi"/>
            <w:sz w:val="22"/>
            <w:szCs w:val="22"/>
          </w:rPr>
          <w:tab/>
        </w:r>
        <w:r w:rsidR="00E00F75" w:rsidRPr="00E00F75">
          <w:rPr>
            <w:rStyle w:val="Hyperlink"/>
            <w:rFonts w:cs="Arial"/>
            <w:bCs/>
            <w:kern w:val="32"/>
          </w:rPr>
          <w:t xml:space="preserve">Financial Cost of the Experimental Release in Water Year 2014 </w:t>
        </w:r>
        <w:r w:rsidR="0020061D">
          <w:rPr>
            <w:rStyle w:val="Hyperlink"/>
            <w:rFonts w:cs="Arial"/>
            <w:bCs/>
            <w:kern w:val="32"/>
          </w:rPr>
          <w:br/>
        </w:r>
        <w:r w:rsidR="00E00F75" w:rsidRPr="00E00F75">
          <w:rPr>
            <w:rStyle w:val="Hyperlink"/>
            <w:rFonts w:cs="Arial"/>
            <w:bCs/>
            <w:kern w:val="32"/>
          </w:rPr>
          <w:t>on the Basis of Energy Generation</w:t>
        </w:r>
        <w:r w:rsidR="00E00F75" w:rsidRPr="00E00F75">
          <w:rPr>
            <w:webHidden/>
          </w:rPr>
          <w:tab/>
        </w:r>
        <w:r w:rsidR="00E00F75">
          <w:rPr>
            <w:webHidden/>
          </w:rPr>
          <w:t>B-</w:t>
        </w:r>
        <w:r w:rsidR="00E00F75" w:rsidRPr="00E00F75">
          <w:rPr>
            <w:webHidden/>
          </w:rPr>
          <w:fldChar w:fldCharType="begin"/>
        </w:r>
        <w:r w:rsidR="00E00F75" w:rsidRPr="00E00F75">
          <w:rPr>
            <w:webHidden/>
          </w:rPr>
          <w:instrText xml:space="preserve"> PAGEREF _Toc428780860 \h </w:instrText>
        </w:r>
        <w:r w:rsidR="00E00F75" w:rsidRPr="00E00F75">
          <w:rPr>
            <w:webHidden/>
          </w:rPr>
        </w:r>
        <w:r w:rsidR="00E00F75" w:rsidRPr="00E00F75">
          <w:rPr>
            <w:webHidden/>
          </w:rPr>
          <w:fldChar w:fldCharType="separate"/>
        </w:r>
        <w:r w:rsidR="00DB4361">
          <w:rPr>
            <w:webHidden/>
          </w:rPr>
          <w:t>1</w:t>
        </w:r>
        <w:r w:rsidR="00E00F75" w:rsidRPr="00E00F75">
          <w:rPr>
            <w:webHidden/>
          </w:rPr>
          <w:fldChar w:fldCharType="end"/>
        </w:r>
      </w:hyperlink>
    </w:p>
    <w:p w:rsidR="00FD184F" w:rsidRPr="00E00F75" w:rsidRDefault="00E00F75" w:rsidP="00E00F75">
      <w:pPr>
        <w:rPr>
          <w:rFonts w:eastAsiaTheme="minorEastAsia"/>
        </w:rPr>
      </w:pPr>
      <w:r>
        <w:rPr>
          <w:rFonts w:eastAsiaTheme="minorEastAsia"/>
        </w:rPr>
        <w:fldChar w:fldCharType="end"/>
      </w:r>
    </w:p>
    <w:p w:rsidR="00AA36C0" w:rsidRPr="00E00F75" w:rsidRDefault="00AA36C0" w:rsidP="00E00F75">
      <w:pPr>
        <w:rPr>
          <w:rFonts w:eastAsiaTheme="minorEastAsia"/>
        </w:rPr>
      </w:pPr>
    </w:p>
    <w:p w:rsidR="00FD184F" w:rsidRDefault="00FD184F" w:rsidP="00FD184F">
      <w:pPr>
        <w:pStyle w:val="TableofFigures"/>
        <w:tabs>
          <w:tab w:val="left" w:pos="540"/>
          <w:tab w:val="right" w:leader="dot" w:pos="9360"/>
        </w:tabs>
        <w:ind w:left="540" w:hanging="540"/>
        <w:rPr>
          <w:rFonts w:ascii="Arial" w:eastAsiaTheme="minorEastAsia" w:hAnsi="Arial" w:cs="Arial"/>
          <w:bCs/>
          <w:noProof/>
          <w:color w:val="091A5D"/>
          <w:kern w:val="32"/>
          <w:sz w:val="32"/>
          <w:szCs w:val="32"/>
        </w:rPr>
      </w:pPr>
    </w:p>
    <w:p w:rsidR="00EA01CA" w:rsidRDefault="00EA01CA">
      <w:pPr>
        <w:rPr>
          <w:rFonts w:ascii="Arial" w:eastAsiaTheme="minorEastAsia" w:hAnsi="Arial" w:cs="Arial"/>
          <w:b/>
          <w:bCs/>
          <w:noProof/>
          <w:color w:val="091A5D"/>
          <w:spacing w:val="-3"/>
          <w:kern w:val="32"/>
          <w:sz w:val="32"/>
          <w:szCs w:val="32"/>
        </w:rPr>
      </w:pPr>
      <w:bookmarkStart w:id="10" w:name="_Toc428198452"/>
      <w:r>
        <w:rPr>
          <w:rFonts w:eastAsiaTheme="minorEastAsia"/>
          <w:noProof/>
        </w:rPr>
        <w:br w:type="page"/>
      </w:r>
    </w:p>
    <w:p w:rsidR="00FD184F" w:rsidRDefault="00FD184F" w:rsidP="00AA36C0">
      <w:pPr>
        <w:pStyle w:val="Heading01"/>
      </w:pPr>
      <w:r>
        <w:lastRenderedPageBreak/>
        <w:t>Figures</w:t>
      </w:r>
      <w:bookmarkEnd w:id="10"/>
    </w:p>
    <w:p w:rsidR="00C45761" w:rsidRPr="009B6935" w:rsidRDefault="00846D8F" w:rsidP="00C55CB8">
      <w:pPr>
        <w:pStyle w:val="TOCFigureandTables"/>
        <w:rPr>
          <w:rFonts w:eastAsiaTheme="minorEastAsia"/>
        </w:rPr>
      </w:pPr>
      <w:r w:rsidRPr="009B6935">
        <w:rPr>
          <w:rFonts w:eastAsiaTheme="minorEastAsia"/>
          <w:bCs/>
          <w:color w:val="091A5D"/>
          <w:kern w:val="32"/>
        </w:rPr>
        <w:fldChar w:fldCharType="begin"/>
      </w:r>
      <w:r w:rsidRPr="009B6935">
        <w:rPr>
          <w:rFonts w:eastAsiaTheme="minorEastAsia"/>
          <w:bCs/>
          <w:color w:val="091A5D"/>
          <w:kern w:val="32"/>
        </w:rPr>
        <w:instrText xml:space="preserve"> TOC \h \z \t "Figure Title" \c </w:instrText>
      </w:r>
      <w:r w:rsidRPr="009B6935">
        <w:rPr>
          <w:rFonts w:eastAsiaTheme="minorEastAsia"/>
          <w:bCs/>
          <w:color w:val="091A5D"/>
          <w:kern w:val="32"/>
        </w:rPr>
        <w:fldChar w:fldCharType="separate"/>
      </w:r>
      <w:hyperlink w:anchor="_Toc428780060" w:history="1">
        <w:r w:rsidR="00C45761" w:rsidRPr="009B6935">
          <w:rPr>
            <w:rStyle w:val="Hyperlink"/>
            <w:color w:val="auto"/>
            <w:u w:val="none"/>
          </w:rPr>
          <w:t>2.1</w:t>
        </w:r>
        <w:r w:rsidR="00C45761" w:rsidRPr="009B6935">
          <w:rPr>
            <w:rStyle w:val="Hyperlink"/>
            <w:color w:val="auto"/>
            <w:u w:val="none"/>
          </w:rPr>
          <w:tab/>
          <w:t>Illustration of the Firm-Load-Driven Dispatch Guideline under the 1996 ROD Operating Criteria When SLCA/IP Resources Are Short of Load</w:t>
        </w:r>
        <w:r w:rsidR="00C45761" w:rsidRPr="009B6935">
          <w:rPr>
            <w:webHidden/>
          </w:rPr>
          <w:tab/>
        </w:r>
        <w:r w:rsidR="00C45761" w:rsidRPr="009B6935">
          <w:rPr>
            <w:webHidden/>
          </w:rPr>
          <w:fldChar w:fldCharType="begin"/>
        </w:r>
        <w:r w:rsidR="00C45761" w:rsidRPr="009B6935">
          <w:rPr>
            <w:webHidden/>
          </w:rPr>
          <w:instrText xml:space="preserve"> PAGEREF _Toc428780060 \h </w:instrText>
        </w:r>
        <w:r w:rsidR="00C45761" w:rsidRPr="009B6935">
          <w:rPr>
            <w:webHidden/>
          </w:rPr>
        </w:r>
        <w:r w:rsidR="00C45761" w:rsidRPr="009B6935">
          <w:rPr>
            <w:webHidden/>
          </w:rPr>
          <w:fldChar w:fldCharType="separate"/>
        </w:r>
        <w:r w:rsidR="00DB4361">
          <w:rPr>
            <w:webHidden/>
          </w:rPr>
          <w:t>8</w:t>
        </w:r>
        <w:r w:rsidR="00C45761" w:rsidRPr="009B6935">
          <w:rPr>
            <w:webHidden/>
          </w:rPr>
          <w:fldChar w:fldCharType="end"/>
        </w:r>
      </w:hyperlink>
    </w:p>
    <w:p w:rsidR="00C45761" w:rsidRPr="009B6935" w:rsidRDefault="007E2FEF" w:rsidP="00C55CB8">
      <w:pPr>
        <w:pStyle w:val="TOCFigureandTables"/>
        <w:rPr>
          <w:rFonts w:eastAsiaTheme="minorEastAsia"/>
        </w:rPr>
      </w:pPr>
      <w:hyperlink w:anchor="_Toc428780061" w:history="1">
        <w:r w:rsidR="00C45761" w:rsidRPr="009B6935">
          <w:rPr>
            <w:rStyle w:val="Hyperlink"/>
          </w:rPr>
          <w:t>3.1</w:t>
        </w:r>
        <w:r w:rsidR="00C45761" w:rsidRPr="009B6935">
          <w:rPr>
            <w:rStyle w:val="Hyperlink"/>
          </w:rPr>
          <w:tab/>
          <w:t>Release Pattern of the High Flow Experiment Conducted in November 2013</w:t>
        </w:r>
        <w:r w:rsidR="00C45761" w:rsidRPr="009B6935">
          <w:rPr>
            <w:webHidden/>
          </w:rPr>
          <w:tab/>
        </w:r>
        <w:r w:rsidR="00C45761" w:rsidRPr="009B6935">
          <w:rPr>
            <w:webHidden/>
          </w:rPr>
          <w:fldChar w:fldCharType="begin"/>
        </w:r>
        <w:r w:rsidR="00C45761" w:rsidRPr="009B6935">
          <w:rPr>
            <w:webHidden/>
          </w:rPr>
          <w:instrText xml:space="preserve"> PAGEREF _Toc428780061 \h </w:instrText>
        </w:r>
        <w:r w:rsidR="00C45761" w:rsidRPr="009B6935">
          <w:rPr>
            <w:webHidden/>
          </w:rPr>
        </w:r>
        <w:r w:rsidR="00C45761" w:rsidRPr="009B6935">
          <w:rPr>
            <w:webHidden/>
          </w:rPr>
          <w:fldChar w:fldCharType="separate"/>
        </w:r>
        <w:r w:rsidR="00DB4361">
          <w:rPr>
            <w:webHidden/>
          </w:rPr>
          <w:t>12</w:t>
        </w:r>
        <w:r w:rsidR="00C45761" w:rsidRPr="009B6935">
          <w:rPr>
            <w:webHidden/>
          </w:rPr>
          <w:fldChar w:fldCharType="end"/>
        </w:r>
      </w:hyperlink>
    </w:p>
    <w:p w:rsidR="00C45761" w:rsidRPr="009B6935" w:rsidRDefault="007E2FEF" w:rsidP="00C55CB8">
      <w:pPr>
        <w:pStyle w:val="TOCFigureandTables"/>
        <w:rPr>
          <w:rFonts w:eastAsiaTheme="minorEastAsia"/>
        </w:rPr>
      </w:pPr>
      <w:hyperlink w:anchor="_Toc428780062" w:history="1">
        <w:r w:rsidR="00C45761" w:rsidRPr="009B6935">
          <w:rPr>
            <w:rStyle w:val="Hyperlink"/>
          </w:rPr>
          <w:t>5.1</w:t>
        </w:r>
        <w:r w:rsidR="00C45761" w:rsidRPr="009B6935">
          <w:rPr>
            <w:rStyle w:val="Hyperlink"/>
          </w:rPr>
          <w:tab/>
          <w:t>Monthly Water Releases in WY 2014</w:t>
        </w:r>
        <w:r w:rsidR="00C45761" w:rsidRPr="009B6935">
          <w:rPr>
            <w:webHidden/>
          </w:rPr>
          <w:tab/>
        </w:r>
        <w:r w:rsidR="00C45761" w:rsidRPr="009B6935">
          <w:rPr>
            <w:webHidden/>
          </w:rPr>
          <w:fldChar w:fldCharType="begin"/>
        </w:r>
        <w:r w:rsidR="00C45761" w:rsidRPr="009B6935">
          <w:rPr>
            <w:webHidden/>
          </w:rPr>
          <w:instrText xml:space="preserve"> PAGEREF _Toc428780062 \h </w:instrText>
        </w:r>
        <w:r w:rsidR="00C45761" w:rsidRPr="009B6935">
          <w:rPr>
            <w:webHidden/>
          </w:rPr>
        </w:r>
        <w:r w:rsidR="00C45761" w:rsidRPr="009B6935">
          <w:rPr>
            <w:webHidden/>
          </w:rPr>
          <w:fldChar w:fldCharType="separate"/>
        </w:r>
        <w:r w:rsidR="00DB4361">
          <w:rPr>
            <w:webHidden/>
          </w:rPr>
          <w:t>15</w:t>
        </w:r>
        <w:r w:rsidR="00C45761" w:rsidRPr="009B6935">
          <w:rPr>
            <w:webHidden/>
          </w:rPr>
          <w:fldChar w:fldCharType="end"/>
        </w:r>
      </w:hyperlink>
    </w:p>
    <w:p w:rsidR="00C45761" w:rsidRPr="009B6935" w:rsidRDefault="007E2FEF" w:rsidP="00C55CB8">
      <w:pPr>
        <w:pStyle w:val="TOCFigureandTables"/>
        <w:rPr>
          <w:rFonts w:eastAsiaTheme="minorEastAsia"/>
        </w:rPr>
      </w:pPr>
      <w:hyperlink w:anchor="_Toc428780063" w:history="1">
        <w:r w:rsidR="00C45761" w:rsidRPr="009B6935">
          <w:rPr>
            <w:rStyle w:val="Hyperlink"/>
          </w:rPr>
          <w:t>5.2</w:t>
        </w:r>
        <w:r w:rsidR="00C45761" w:rsidRPr="009B6935">
          <w:rPr>
            <w:rStyle w:val="Hyperlink"/>
          </w:rPr>
          <w:tab/>
          <w:t>Cost of Experimental Releases in WY 2014</w:t>
        </w:r>
        <w:r w:rsidR="00C45761" w:rsidRPr="009B6935">
          <w:rPr>
            <w:webHidden/>
          </w:rPr>
          <w:tab/>
        </w:r>
        <w:r w:rsidR="00C45761" w:rsidRPr="009B6935">
          <w:rPr>
            <w:webHidden/>
          </w:rPr>
          <w:fldChar w:fldCharType="begin"/>
        </w:r>
        <w:r w:rsidR="00C45761" w:rsidRPr="009B6935">
          <w:rPr>
            <w:webHidden/>
          </w:rPr>
          <w:instrText xml:space="preserve"> PAGEREF _Toc428780063 \h </w:instrText>
        </w:r>
        <w:r w:rsidR="00C45761" w:rsidRPr="009B6935">
          <w:rPr>
            <w:webHidden/>
          </w:rPr>
        </w:r>
        <w:r w:rsidR="00C45761" w:rsidRPr="009B6935">
          <w:rPr>
            <w:webHidden/>
          </w:rPr>
          <w:fldChar w:fldCharType="separate"/>
        </w:r>
        <w:r w:rsidR="00DB4361">
          <w:rPr>
            <w:webHidden/>
          </w:rPr>
          <w:t>16</w:t>
        </w:r>
        <w:r w:rsidR="00C45761" w:rsidRPr="009B6935">
          <w:rPr>
            <w:webHidden/>
          </w:rPr>
          <w:fldChar w:fldCharType="end"/>
        </w:r>
      </w:hyperlink>
    </w:p>
    <w:p w:rsidR="00C45761" w:rsidRPr="009B6935" w:rsidRDefault="007E2FEF" w:rsidP="00C55CB8">
      <w:pPr>
        <w:pStyle w:val="TOCFigureandTables"/>
        <w:rPr>
          <w:rFonts w:eastAsiaTheme="minorEastAsia"/>
        </w:rPr>
      </w:pPr>
      <w:hyperlink w:anchor="_Toc428780064" w:history="1">
        <w:r w:rsidR="00C45761" w:rsidRPr="009B6935">
          <w:rPr>
            <w:rStyle w:val="Hyperlink"/>
          </w:rPr>
          <w:t>5.3</w:t>
        </w:r>
        <w:r w:rsidR="00C45761" w:rsidRPr="009B6935">
          <w:rPr>
            <w:rStyle w:val="Hyperlink"/>
          </w:rPr>
          <w:tab/>
          <w:t>On-Peak and Off-Peak Prescheduled Sales and Purchase Prices — Weighted Averages for Experimental Release Days Compared to Other Days in November</w:t>
        </w:r>
        <w:r w:rsidR="00C45761" w:rsidRPr="009B6935">
          <w:rPr>
            <w:webHidden/>
          </w:rPr>
          <w:tab/>
        </w:r>
        <w:r w:rsidR="00C45761" w:rsidRPr="009B6935">
          <w:rPr>
            <w:webHidden/>
          </w:rPr>
          <w:fldChar w:fldCharType="begin"/>
        </w:r>
        <w:r w:rsidR="00C45761" w:rsidRPr="009B6935">
          <w:rPr>
            <w:webHidden/>
          </w:rPr>
          <w:instrText xml:space="preserve"> PAGEREF _Toc428780064 \h </w:instrText>
        </w:r>
        <w:r w:rsidR="00C45761" w:rsidRPr="009B6935">
          <w:rPr>
            <w:webHidden/>
          </w:rPr>
        </w:r>
        <w:r w:rsidR="00C45761" w:rsidRPr="009B6935">
          <w:rPr>
            <w:webHidden/>
          </w:rPr>
          <w:fldChar w:fldCharType="separate"/>
        </w:r>
        <w:r w:rsidR="00DB4361">
          <w:rPr>
            <w:webHidden/>
          </w:rPr>
          <w:t>17</w:t>
        </w:r>
        <w:r w:rsidR="00C45761" w:rsidRPr="009B6935">
          <w:rPr>
            <w:webHidden/>
          </w:rPr>
          <w:fldChar w:fldCharType="end"/>
        </w:r>
      </w:hyperlink>
    </w:p>
    <w:p w:rsidR="00C45761" w:rsidRPr="009B6935" w:rsidRDefault="007E2FEF" w:rsidP="00C55CB8">
      <w:pPr>
        <w:pStyle w:val="TOCFigureandTables"/>
        <w:rPr>
          <w:rFonts w:eastAsiaTheme="minorEastAsia"/>
        </w:rPr>
      </w:pPr>
      <w:hyperlink w:anchor="_Toc428780065" w:history="1">
        <w:r w:rsidR="00C45761" w:rsidRPr="009B6935">
          <w:rPr>
            <w:rStyle w:val="Hyperlink"/>
          </w:rPr>
          <w:t>5.4</w:t>
        </w:r>
        <w:r w:rsidR="00C45761" w:rsidRPr="009B6935">
          <w:rPr>
            <w:rStyle w:val="Hyperlink"/>
          </w:rPr>
          <w:tab/>
          <w:t>Comparison of Lake Powell Elevations and Power Conversion Factors in WY 2014</w:t>
        </w:r>
        <w:r w:rsidR="00C45761" w:rsidRPr="009B6935">
          <w:rPr>
            <w:webHidden/>
          </w:rPr>
          <w:tab/>
        </w:r>
        <w:r w:rsidR="00C45761" w:rsidRPr="009B6935">
          <w:rPr>
            <w:webHidden/>
          </w:rPr>
          <w:fldChar w:fldCharType="begin"/>
        </w:r>
        <w:r w:rsidR="00C45761" w:rsidRPr="009B6935">
          <w:rPr>
            <w:webHidden/>
          </w:rPr>
          <w:instrText xml:space="preserve"> PAGEREF _Toc428780065 \h </w:instrText>
        </w:r>
        <w:r w:rsidR="00C45761" w:rsidRPr="009B6935">
          <w:rPr>
            <w:webHidden/>
          </w:rPr>
        </w:r>
        <w:r w:rsidR="00C45761" w:rsidRPr="009B6935">
          <w:rPr>
            <w:webHidden/>
          </w:rPr>
          <w:fldChar w:fldCharType="separate"/>
        </w:r>
        <w:r w:rsidR="00DB4361">
          <w:rPr>
            <w:webHidden/>
          </w:rPr>
          <w:t>18</w:t>
        </w:r>
        <w:r w:rsidR="00C45761" w:rsidRPr="009B6935">
          <w:rPr>
            <w:webHidden/>
          </w:rPr>
          <w:fldChar w:fldCharType="end"/>
        </w:r>
      </w:hyperlink>
    </w:p>
    <w:p w:rsidR="00C45761" w:rsidRPr="009B6935" w:rsidRDefault="007E2FEF" w:rsidP="00C55CB8">
      <w:pPr>
        <w:pStyle w:val="TOCFigureandTables"/>
        <w:rPr>
          <w:rFonts w:eastAsiaTheme="minorEastAsia"/>
        </w:rPr>
      </w:pPr>
      <w:hyperlink w:anchor="_Toc428780066" w:history="1">
        <w:r w:rsidR="00C45761" w:rsidRPr="009B6935">
          <w:rPr>
            <w:rStyle w:val="Hyperlink"/>
          </w:rPr>
          <w:t>A.1</w:t>
        </w:r>
        <w:r w:rsidR="00C45761" w:rsidRPr="009B6935">
          <w:rPr>
            <w:rStyle w:val="Hyperlink"/>
          </w:rPr>
          <w:tab/>
          <w:t>SLCA/IP Topology Used for Power Plant Dispatch Simulations</w:t>
        </w:r>
        <w:r w:rsidR="00C45761" w:rsidRPr="009B6935">
          <w:rPr>
            <w:webHidden/>
          </w:rPr>
          <w:tab/>
          <w:t>A-</w:t>
        </w:r>
        <w:r w:rsidR="00C45761" w:rsidRPr="009B6935">
          <w:rPr>
            <w:webHidden/>
          </w:rPr>
          <w:fldChar w:fldCharType="begin"/>
        </w:r>
        <w:r w:rsidR="00C45761" w:rsidRPr="009B6935">
          <w:rPr>
            <w:webHidden/>
          </w:rPr>
          <w:instrText xml:space="preserve"> PAGEREF _Toc428780066 \h </w:instrText>
        </w:r>
        <w:r w:rsidR="00C45761" w:rsidRPr="009B6935">
          <w:rPr>
            <w:webHidden/>
          </w:rPr>
        </w:r>
        <w:r w:rsidR="00C45761" w:rsidRPr="009B6935">
          <w:rPr>
            <w:webHidden/>
          </w:rPr>
          <w:fldChar w:fldCharType="separate"/>
        </w:r>
        <w:r w:rsidR="00DB4361">
          <w:rPr>
            <w:webHidden/>
          </w:rPr>
          <w:t>1</w:t>
        </w:r>
        <w:r w:rsidR="00C45761" w:rsidRPr="009B6935">
          <w:rPr>
            <w:webHidden/>
          </w:rPr>
          <w:fldChar w:fldCharType="end"/>
        </w:r>
      </w:hyperlink>
    </w:p>
    <w:p w:rsidR="00C45761" w:rsidRPr="009B6935" w:rsidRDefault="007E2FEF" w:rsidP="00C55CB8">
      <w:pPr>
        <w:pStyle w:val="TOCFigureandTables"/>
        <w:rPr>
          <w:rFonts w:eastAsiaTheme="minorEastAsia"/>
        </w:rPr>
      </w:pPr>
      <w:hyperlink w:anchor="_Toc428780067" w:history="1">
        <w:r w:rsidR="00C45761" w:rsidRPr="009B6935">
          <w:rPr>
            <w:rStyle w:val="Hyperlink"/>
          </w:rPr>
          <w:t>A.2</w:t>
        </w:r>
        <w:r w:rsidR="00C45761" w:rsidRPr="009B6935">
          <w:rPr>
            <w:rStyle w:val="Hyperlink"/>
          </w:rPr>
          <w:tab/>
          <w:t>GTMax Results of Block Energy Purchases and Sales GTMax Simulation Results for November 11–16, 2013</w:t>
        </w:r>
        <w:r w:rsidR="00C45761" w:rsidRPr="009B6935">
          <w:rPr>
            <w:webHidden/>
          </w:rPr>
          <w:tab/>
          <w:t>A-</w:t>
        </w:r>
        <w:r w:rsidR="00C45761" w:rsidRPr="009B6935">
          <w:rPr>
            <w:webHidden/>
          </w:rPr>
          <w:fldChar w:fldCharType="begin"/>
        </w:r>
        <w:r w:rsidR="00C45761" w:rsidRPr="009B6935">
          <w:rPr>
            <w:webHidden/>
          </w:rPr>
          <w:instrText xml:space="preserve"> PAGEREF _Toc428780067 \h </w:instrText>
        </w:r>
        <w:r w:rsidR="00C45761" w:rsidRPr="009B6935">
          <w:rPr>
            <w:webHidden/>
          </w:rPr>
        </w:r>
        <w:r w:rsidR="00C45761" w:rsidRPr="009B6935">
          <w:rPr>
            <w:webHidden/>
          </w:rPr>
          <w:fldChar w:fldCharType="separate"/>
        </w:r>
        <w:r w:rsidR="00DB4361">
          <w:rPr>
            <w:webHidden/>
          </w:rPr>
          <w:t>7</w:t>
        </w:r>
        <w:r w:rsidR="00C45761" w:rsidRPr="009B6935">
          <w:rPr>
            <w:webHidden/>
          </w:rPr>
          <w:fldChar w:fldCharType="end"/>
        </w:r>
      </w:hyperlink>
    </w:p>
    <w:p w:rsidR="00C45761" w:rsidRPr="009B6935" w:rsidRDefault="007E2FEF" w:rsidP="00C55CB8">
      <w:pPr>
        <w:pStyle w:val="TOCFigureandTables"/>
        <w:rPr>
          <w:rFonts w:eastAsiaTheme="minorEastAsia"/>
        </w:rPr>
      </w:pPr>
      <w:hyperlink w:anchor="_Toc428780068" w:history="1">
        <w:r w:rsidR="00C45761" w:rsidRPr="009B6935">
          <w:rPr>
            <w:rStyle w:val="Hyperlink"/>
          </w:rPr>
          <w:t>B.1</w:t>
        </w:r>
        <w:r w:rsidR="00C45761" w:rsidRPr="009B6935">
          <w:rPr>
            <w:rStyle w:val="Hyperlink"/>
          </w:rPr>
          <w:tab/>
          <w:t>Cost of Experimental Releases in WY 2014 – Basis of Energy Generation Value</w:t>
        </w:r>
        <w:r w:rsidR="00C45761" w:rsidRPr="009B6935">
          <w:rPr>
            <w:webHidden/>
          </w:rPr>
          <w:tab/>
          <w:t>B-</w:t>
        </w:r>
        <w:r w:rsidR="00C45761" w:rsidRPr="009B6935">
          <w:rPr>
            <w:webHidden/>
          </w:rPr>
          <w:fldChar w:fldCharType="begin"/>
        </w:r>
        <w:r w:rsidR="00C45761" w:rsidRPr="009B6935">
          <w:rPr>
            <w:webHidden/>
          </w:rPr>
          <w:instrText xml:space="preserve"> PAGEREF _Toc428780068 \h </w:instrText>
        </w:r>
        <w:r w:rsidR="00C45761" w:rsidRPr="009B6935">
          <w:rPr>
            <w:webHidden/>
          </w:rPr>
        </w:r>
        <w:r w:rsidR="00C45761" w:rsidRPr="009B6935">
          <w:rPr>
            <w:webHidden/>
          </w:rPr>
          <w:fldChar w:fldCharType="separate"/>
        </w:r>
        <w:r w:rsidR="00DB4361">
          <w:rPr>
            <w:webHidden/>
          </w:rPr>
          <w:t>1</w:t>
        </w:r>
        <w:r w:rsidR="00C45761" w:rsidRPr="009B6935">
          <w:rPr>
            <w:webHidden/>
          </w:rPr>
          <w:fldChar w:fldCharType="end"/>
        </w:r>
      </w:hyperlink>
    </w:p>
    <w:p w:rsidR="00FD184F" w:rsidRDefault="00846D8F" w:rsidP="00C55CB8">
      <w:pPr>
        <w:pStyle w:val="TOCFigureandTables"/>
        <w:rPr>
          <w:rFonts w:eastAsiaTheme="minorEastAsia"/>
        </w:rPr>
      </w:pPr>
      <w:r w:rsidRPr="009B6935">
        <w:rPr>
          <w:rFonts w:eastAsiaTheme="minorEastAsia"/>
        </w:rPr>
        <w:fldChar w:fldCharType="end"/>
      </w:r>
    </w:p>
    <w:p w:rsidR="00FD184F" w:rsidRDefault="00FD184F" w:rsidP="00AA36C0">
      <w:pPr>
        <w:pStyle w:val="Heading01"/>
      </w:pPr>
      <w:r>
        <w:lastRenderedPageBreak/>
        <w:t>Tables</w:t>
      </w:r>
    </w:p>
    <w:p w:rsidR="00C55CB8" w:rsidRPr="00C55CB8" w:rsidRDefault="00C55CB8" w:rsidP="00C55CB8">
      <w:pPr>
        <w:pStyle w:val="TOCFigureandTables"/>
      </w:pPr>
      <w:r>
        <w:fldChar w:fldCharType="begin"/>
      </w:r>
      <w:r>
        <w:instrText xml:space="preserve"> TOC \h \z \t "Table Title,1" </w:instrText>
      </w:r>
      <w:r>
        <w:fldChar w:fldCharType="separate"/>
      </w:r>
      <w:hyperlink w:anchor="_Toc428781077" w:history="1">
        <w:r w:rsidRPr="00C55CB8">
          <w:rPr>
            <w:rStyle w:val="Hyperlink"/>
            <w:color w:val="auto"/>
            <w:u w:val="none"/>
          </w:rPr>
          <w:t>2.1</w:t>
        </w:r>
        <w:r w:rsidRPr="00C55CB8">
          <w:rPr>
            <w:rStyle w:val="Hyperlink"/>
            <w:color w:val="auto"/>
            <w:u w:val="none"/>
          </w:rPr>
          <w:tab/>
          <w:t>Operating Constraints Prior to 1991 and under the ROD</w:t>
        </w:r>
        <w:r w:rsidRPr="00C55CB8">
          <w:rPr>
            <w:webHidden/>
          </w:rPr>
          <w:tab/>
        </w:r>
        <w:r w:rsidRPr="00C55CB8">
          <w:rPr>
            <w:webHidden/>
          </w:rPr>
          <w:fldChar w:fldCharType="begin"/>
        </w:r>
        <w:r w:rsidRPr="00C55CB8">
          <w:rPr>
            <w:webHidden/>
          </w:rPr>
          <w:instrText xml:space="preserve"> PAGEREF _Toc428781077 \h </w:instrText>
        </w:r>
        <w:r w:rsidRPr="00C55CB8">
          <w:rPr>
            <w:webHidden/>
          </w:rPr>
        </w:r>
        <w:r w:rsidRPr="00C55CB8">
          <w:rPr>
            <w:webHidden/>
          </w:rPr>
          <w:fldChar w:fldCharType="separate"/>
        </w:r>
        <w:r w:rsidR="00DB4361">
          <w:rPr>
            <w:webHidden/>
          </w:rPr>
          <w:t>6</w:t>
        </w:r>
        <w:r w:rsidRPr="00C55CB8">
          <w:rPr>
            <w:webHidden/>
          </w:rPr>
          <w:fldChar w:fldCharType="end"/>
        </w:r>
      </w:hyperlink>
    </w:p>
    <w:p w:rsidR="00C55CB8" w:rsidRDefault="007E2FEF" w:rsidP="00C55CB8">
      <w:pPr>
        <w:pStyle w:val="TOCFigureandTables"/>
        <w:rPr>
          <w:rFonts w:asciiTheme="minorHAnsi" w:hAnsiTheme="minorHAnsi" w:cstheme="minorBidi"/>
          <w:sz w:val="22"/>
        </w:rPr>
      </w:pPr>
      <w:hyperlink w:anchor="_Toc428781078" w:history="1">
        <w:r w:rsidR="00C55CB8" w:rsidRPr="001456DC">
          <w:rPr>
            <w:rStyle w:val="Hyperlink"/>
          </w:rPr>
          <w:t>2.2</w:t>
        </w:r>
        <w:r w:rsidR="00C55CB8">
          <w:rPr>
            <w:rStyle w:val="Hyperlink"/>
          </w:rPr>
          <w:tab/>
        </w:r>
        <w:r w:rsidR="00C55CB8" w:rsidRPr="001456DC">
          <w:rPr>
            <w:rStyle w:val="Hyperlink"/>
          </w:rPr>
          <w:t>Water Releases and Lake Powell Elevation by Scenario and Month in WY 2014</w:t>
        </w:r>
        <w:r w:rsidR="00C55CB8">
          <w:rPr>
            <w:webHidden/>
          </w:rPr>
          <w:tab/>
        </w:r>
        <w:r w:rsidR="00C55CB8">
          <w:rPr>
            <w:webHidden/>
          </w:rPr>
          <w:fldChar w:fldCharType="begin"/>
        </w:r>
        <w:r w:rsidR="00C55CB8">
          <w:rPr>
            <w:webHidden/>
          </w:rPr>
          <w:instrText xml:space="preserve"> PAGEREF _Toc428781078 \h </w:instrText>
        </w:r>
        <w:r w:rsidR="00C55CB8">
          <w:rPr>
            <w:webHidden/>
          </w:rPr>
        </w:r>
        <w:r w:rsidR="00C55CB8">
          <w:rPr>
            <w:webHidden/>
          </w:rPr>
          <w:fldChar w:fldCharType="separate"/>
        </w:r>
        <w:r w:rsidR="00DB4361">
          <w:rPr>
            <w:webHidden/>
          </w:rPr>
          <w:t>7</w:t>
        </w:r>
        <w:r w:rsidR="00C55CB8">
          <w:rPr>
            <w:webHidden/>
          </w:rPr>
          <w:fldChar w:fldCharType="end"/>
        </w:r>
      </w:hyperlink>
    </w:p>
    <w:p w:rsidR="00C55CB8" w:rsidRDefault="007E2FEF" w:rsidP="00C55CB8">
      <w:pPr>
        <w:pStyle w:val="TOCFigureandTables"/>
        <w:rPr>
          <w:rFonts w:asciiTheme="minorHAnsi" w:hAnsiTheme="minorHAnsi" w:cstheme="minorBidi"/>
          <w:sz w:val="22"/>
        </w:rPr>
      </w:pPr>
      <w:hyperlink w:anchor="_Toc428781079" w:history="1">
        <w:r w:rsidR="00C55CB8" w:rsidRPr="001456DC">
          <w:rPr>
            <w:rStyle w:val="Hyperlink"/>
          </w:rPr>
          <w:t>3.1</w:t>
        </w:r>
        <w:r w:rsidR="00C55CB8">
          <w:rPr>
            <w:rStyle w:val="Hyperlink"/>
          </w:rPr>
          <w:tab/>
        </w:r>
        <w:r w:rsidR="00C55CB8" w:rsidRPr="001456DC">
          <w:rPr>
            <w:rStyle w:val="Hyperlink"/>
          </w:rPr>
          <w:t>Characteristics of GCD Powerplant Experimental Release</w:t>
        </w:r>
        <w:r w:rsidR="00C55CB8">
          <w:rPr>
            <w:webHidden/>
          </w:rPr>
          <w:tab/>
        </w:r>
        <w:r w:rsidR="00C55CB8">
          <w:rPr>
            <w:webHidden/>
          </w:rPr>
          <w:fldChar w:fldCharType="begin"/>
        </w:r>
        <w:r w:rsidR="00C55CB8">
          <w:rPr>
            <w:webHidden/>
          </w:rPr>
          <w:instrText xml:space="preserve"> PAGEREF _Toc428781079 \h </w:instrText>
        </w:r>
        <w:r w:rsidR="00C55CB8">
          <w:rPr>
            <w:webHidden/>
          </w:rPr>
        </w:r>
        <w:r w:rsidR="00C55CB8">
          <w:rPr>
            <w:webHidden/>
          </w:rPr>
          <w:fldChar w:fldCharType="separate"/>
        </w:r>
        <w:r w:rsidR="00DB4361">
          <w:rPr>
            <w:webHidden/>
          </w:rPr>
          <w:t>11</w:t>
        </w:r>
        <w:r w:rsidR="00C55CB8">
          <w:rPr>
            <w:webHidden/>
          </w:rPr>
          <w:fldChar w:fldCharType="end"/>
        </w:r>
      </w:hyperlink>
    </w:p>
    <w:p w:rsidR="00C55CB8" w:rsidRDefault="007E2FEF" w:rsidP="00C55CB8">
      <w:pPr>
        <w:pStyle w:val="TOCFigureandTables"/>
        <w:rPr>
          <w:rFonts w:asciiTheme="minorHAnsi" w:hAnsiTheme="minorHAnsi" w:cstheme="minorBidi"/>
          <w:sz w:val="22"/>
        </w:rPr>
      </w:pPr>
      <w:hyperlink w:anchor="_Toc428781080" w:history="1">
        <w:r w:rsidR="00C55CB8" w:rsidRPr="001456DC">
          <w:rPr>
            <w:rStyle w:val="Hyperlink"/>
          </w:rPr>
          <w:t>A.1</w:t>
        </w:r>
        <w:r w:rsidR="00C55CB8">
          <w:rPr>
            <w:rStyle w:val="Hyperlink"/>
          </w:rPr>
          <w:tab/>
        </w:r>
        <w:r w:rsidR="00C55CB8" w:rsidRPr="001456DC">
          <w:rPr>
            <w:rStyle w:val="Hyperlink"/>
          </w:rPr>
          <w:t>Weighted Average Monthly On- and Off-Peak Electricity Prices for WY 2014</w:t>
        </w:r>
        <w:r w:rsidR="00C55CB8">
          <w:rPr>
            <w:webHidden/>
          </w:rPr>
          <w:tab/>
        </w:r>
        <w:r w:rsidR="00BB39BA">
          <w:rPr>
            <w:webHidden/>
          </w:rPr>
          <w:t>A-</w:t>
        </w:r>
        <w:r w:rsidR="00C55CB8">
          <w:rPr>
            <w:webHidden/>
          </w:rPr>
          <w:fldChar w:fldCharType="begin"/>
        </w:r>
        <w:r w:rsidR="00C55CB8">
          <w:rPr>
            <w:webHidden/>
          </w:rPr>
          <w:instrText xml:space="preserve"> PAGEREF _Toc428781080 \h </w:instrText>
        </w:r>
        <w:r w:rsidR="00C55CB8">
          <w:rPr>
            <w:webHidden/>
          </w:rPr>
        </w:r>
        <w:r w:rsidR="00C55CB8">
          <w:rPr>
            <w:webHidden/>
          </w:rPr>
          <w:fldChar w:fldCharType="separate"/>
        </w:r>
        <w:r w:rsidR="00DB4361">
          <w:rPr>
            <w:webHidden/>
          </w:rPr>
          <w:t>2</w:t>
        </w:r>
        <w:r w:rsidR="00C55CB8">
          <w:rPr>
            <w:webHidden/>
          </w:rPr>
          <w:fldChar w:fldCharType="end"/>
        </w:r>
      </w:hyperlink>
    </w:p>
    <w:p w:rsidR="00C55CB8" w:rsidRDefault="007E2FEF" w:rsidP="00C55CB8">
      <w:pPr>
        <w:pStyle w:val="TOCFigureandTables"/>
        <w:rPr>
          <w:rFonts w:asciiTheme="minorHAnsi" w:hAnsiTheme="minorHAnsi" w:cstheme="minorBidi"/>
          <w:sz w:val="22"/>
        </w:rPr>
      </w:pPr>
      <w:hyperlink w:anchor="_Toc428781081" w:history="1">
        <w:r w:rsidR="00C55CB8" w:rsidRPr="001456DC">
          <w:rPr>
            <w:rStyle w:val="Hyperlink"/>
          </w:rPr>
          <w:t>A.2</w:t>
        </w:r>
        <w:r w:rsidR="00C55CB8">
          <w:rPr>
            <w:rStyle w:val="Hyperlink"/>
          </w:rPr>
          <w:tab/>
        </w:r>
        <w:r w:rsidR="00C55CB8" w:rsidRPr="001456DC">
          <w:rPr>
            <w:rStyle w:val="Hyperlink"/>
          </w:rPr>
          <w:t>Weighted Average Hourly Prices for WY 2014</w:t>
        </w:r>
        <w:r w:rsidR="00C55CB8">
          <w:rPr>
            <w:webHidden/>
          </w:rPr>
          <w:tab/>
        </w:r>
        <w:r w:rsidR="00BB39BA">
          <w:rPr>
            <w:webHidden/>
          </w:rPr>
          <w:t>A-</w:t>
        </w:r>
        <w:r w:rsidR="00C55CB8">
          <w:rPr>
            <w:webHidden/>
          </w:rPr>
          <w:fldChar w:fldCharType="begin"/>
        </w:r>
        <w:r w:rsidR="00C55CB8">
          <w:rPr>
            <w:webHidden/>
          </w:rPr>
          <w:instrText xml:space="preserve"> PAGEREF _Toc428781081 \h </w:instrText>
        </w:r>
        <w:r w:rsidR="00C55CB8">
          <w:rPr>
            <w:webHidden/>
          </w:rPr>
        </w:r>
        <w:r w:rsidR="00C55CB8">
          <w:rPr>
            <w:webHidden/>
          </w:rPr>
          <w:fldChar w:fldCharType="separate"/>
        </w:r>
        <w:r w:rsidR="00DB4361">
          <w:rPr>
            <w:webHidden/>
          </w:rPr>
          <w:t>4</w:t>
        </w:r>
        <w:r w:rsidR="00C55CB8">
          <w:rPr>
            <w:webHidden/>
          </w:rPr>
          <w:fldChar w:fldCharType="end"/>
        </w:r>
      </w:hyperlink>
    </w:p>
    <w:p w:rsidR="00C55CB8" w:rsidRDefault="007E2FEF" w:rsidP="00C55CB8">
      <w:pPr>
        <w:pStyle w:val="TOCFigureandTables"/>
        <w:rPr>
          <w:rFonts w:asciiTheme="minorHAnsi" w:hAnsiTheme="minorHAnsi" w:cstheme="minorBidi"/>
          <w:sz w:val="22"/>
        </w:rPr>
      </w:pPr>
      <w:hyperlink w:anchor="_Toc428781082" w:history="1">
        <w:r w:rsidR="00C55CB8" w:rsidRPr="001456DC">
          <w:rPr>
            <w:rStyle w:val="Hyperlink"/>
          </w:rPr>
          <w:t>A.3</w:t>
        </w:r>
        <w:r w:rsidR="00C55CB8">
          <w:rPr>
            <w:rStyle w:val="Hyperlink"/>
          </w:rPr>
          <w:tab/>
        </w:r>
        <w:r w:rsidR="00C55CB8" w:rsidRPr="001456DC">
          <w:rPr>
            <w:rStyle w:val="Hyperlink"/>
          </w:rPr>
          <w:t>GTMax Simulation Results - Monthly Value of Energy Purchases and Sales</w:t>
        </w:r>
        <w:r w:rsidR="00C55CB8">
          <w:rPr>
            <w:webHidden/>
          </w:rPr>
          <w:tab/>
        </w:r>
        <w:r w:rsidR="00BB39BA">
          <w:rPr>
            <w:webHidden/>
          </w:rPr>
          <w:t>A-</w:t>
        </w:r>
        <w:r w:rsidR="00C55CB8">
          <w:rPr>
            <w:webHidden/>
          </w:rPr>
          <w:fldChar w:fldCharType="begin"/>
        </w:r>
        <w:r w:rsidR="00C55CB8">
          <w:rPr>
            <w:webHidden/>
          </w:rPr>
          <w:instrText xml:space="preserve"> PAGEREF _Toc428781082 \h </w:instrText>
        </w:r>
        <w:r w:rsidR="00C55CB8">
          <w:rPr>
            <w:webHidden/>
          </w:rPr>
        </w:r>
        <w:r w:rsidR="00C55CB8">
          <w:rPr>
            <w:webHidden/>
          </w:rPr>
          <w:fldChar w:fldCharType="separate"/>
        </w:r>
        <w:r w:rsidR="00DB4361">
          <w:rPr>
            <w:webHidden/>
          </w:rPr>
          <w:t>6</w:t>
        </w:r>
        <w:r w:rsidR="00C55CB8">
          <w:rPr>
            <w:webHidden/>
          </w:rPr>
          <w:fldChar w:fldCharType="end"/>
        </w:r>
      </w:hyperlink>
    </w:p>
    <w:p w:rsidR="00C55CB8" w:rsidRDefault="007E2FEF" w:rsidP="00C55CB8">
      <w:pPr>
        <w:pStyle w:val="TOCFigureandTables"/>
        <w:ind w:right="1170"/>
        <w:rPr>
          <w:rFonts w:asciiTheme="minorHAnsi" w:hAnsiTheme="minorHAnsi" w:cstheme="minorBidi"/>
          <w:sz w:val="22"/>
        </w:rPr>
      </w:pPr>
      <w:hyperlink w:anchor="_Toc428781083" w:history="1">
        <w:r w:rsidR="00C55CB8" w:rsidRPr="001456DC">
          <w:rPr>
            <w:rStyle w:val="Hyperlink"/>
          </w:rPr>
          <w:t>B.1</w:t>
        </w:r>
        <w:r w:rsidR="00C55CB8">
          <w:rPr>
            <w:rStyle w:val="Hyperlink"/>
          </w:rPr>
          <w:tab/>
        </w:r>
        <w:r w:rsidR="00C55CB8" w:rsidRPr="001456DC">
          <w:rPr>
            <w:rStyle w:val="Hyperlink"/>
          </w:rPr>
          <w:t>Weighted Average Monthly On- and Off-Peak Electricity Prices for Water Year 2014</w:t>
        </w:r>
        <w:r w:rsidR="00C55CB8">
          <w:rPr>
            <w:webHidden/>
          </w:rPr>
          <w:tab/>
        </w:r>
        <w:r w:rsidR="00BB39BA">
          <w:rPr>
            <w:webHidden/>
          </w:rPr>
          <w:t>B-</w:t>
        </w:r>
        <w:r w:rsidR="00C55CB8">
          <w:rPr>
            <w:webHidden/>
          </w:rPr>
          <w:fldChar w:fldCharType="begin"/>
        </w:r>
        <w:r w:rsidR="00C55CB8">
          <w:rPr>
            <w:webHidden/>
          </w:rPr>
          <w:instrText xml:space="preserve"> PAGEREF _Toc428781083 \h </w:instrText>
        </w:r>
        <w:r w:rsidR="00C55CB8">
          <w:rPr>
            <w:webHidden/>
          </w:rPr>
        </w:r>
        <w:r w:rsidR="00C55CB8">
          <w:rPr>
            <w:webHidden/>
          </w:rPr>
          <w:fldChar w:fldCharType="separate"/>
        </w:r>
        <w:r w:rsidR="00DB4361">
          <w:rPr>
            <w:webHidden/>
          </w:rPr>
          <w:t>1</w:t>
        </w:r>
        <w:r w:rsidR="00C55CB8">
          <w:rPr>
            <w:webHidden/>
          </w:rPr>
          <w:fldChar w:fldCharType="end"/>
        </w:r>
      </w:hyperlink>
    </w:p>
    <w:p w:rsidR="00C55CB8" w:rsidRDefault="007E2FEF" w:rsidP="00C55CB8">
      <w:pPr>
        <w:pStyle w:val="TOCFigureandTables"/>
        <w:rPr>
          <w:rFonts w:asciiTheme="minorHAnsi" w:hAnsiTheme="minorHAnsi" w:cstheme="minorBidi"/>
          <w:sz w:val="22"/>
        </w:rPr>
      </w:pPr>
      <w:hyperlink w:anchor="_Toc428781084" w:history="1">
        <w:r w:rsidR="00C55CB8" w:rsidRPr="001456DC">
          <w:rPr>
            <w:rStyle w:val="Hyperlink"/>
          </w:rPr>
          <w:t>B.2</w:t>
        </w:r>
        <w:r w:rsidR="00C55CB8">
          <w:rPr>
            <w:rStyle w:val="Hyperlink"/>
          </w:rPr>
          <w:tab/>
        </w:r>
        <w:r w:rsidR="00C55CB8" w:rsidRPr="001456DC">
          <w:rPr>
            <w:rStyle w:val="Hyperlink"/>
          </w:rPr>
          <w:t>Comparative Financial Costs Derived from Net Energy Purchases and Net Energy Generation</w:t>
        </w:r>
        <w:r w:rsidR="00C55CB8">
          <w:rPr>
            <w:webHidden/>
          </w:rPr>
          <w:tab/>
        </w:r>
        <w:r w:rsidR="00BB39BA">
          <w:rPr>
            <w:webHidden/>
          </w:rPr>
          <w:t>B-</w:t>
        </w:r>
        <w:r w:rsidR="00C55CB8">
          <w:rPr>
            <w:webHidden/>
          </w:rPr>
          <w:fldChar w:fldCharType="begin"/>
        </w:r>
        <w:r w:rsidR="00C55CB8">
          <w:rPr>
            <w:webHidden/>
          </w:rPr>
          <w:instrText xml:space="preserve"> PAGEREF _Toc428781084 \h </w:instrText>
        </w:r>
        <w:r w:rsidR="00C55CB8">
          <w:rPr>
            <w:webHidden/>
          </w:rPr>
        </w:r>
        <w:r w:rsidR="00C55CB8">
          <w:rPr>
            <w:webHidden/>
          </w:rPr>
          <w:fldChar w:fldCharType="separate"/>
        </w:r>
        <w:r w:rsidR="00DB4361">
          <w:rPr>
            <w:webHidden/>
          </w:rPr>
          <w:t>2</w:t>
        </w:r>
        <w:r w:rsidR="00C55CB8">
          <w:rPr>
            <w:webHidden/>
          </w:rPr>
          <w:fldChar w:fldCharType="end"/>
        </w:r>
      </w:hyperlink>
    </w:p>
    <w:p w:rsidR="00C55CB8" w:rsidRDefault="00C55CB8" w:rsidP="003B3CFD">
      <w:r>
        <w:fldChar w:fldCharType="end"/>
      </w:r>
    </w:p>
    <w:p w:rsidR="00C55CB8" w:rsidRDefault="00C55CB8" w:rsidP="003B3CFD"/>
    <w:p w:rsidR="00846D8F" w:rsidRDefault="00846D8F" w:rsidP="003B3CFD">
      <w:r>
        <w:br w:type="page"/>
      </w:r>
    </w:p>
    <w:p w:rsidR="00FB45AC" w:rsidRPr="00563E25" w:rsidRDefault="001B174E" w:rsidP="00563E25">
      <w:pPr>
        <w:pStyle w:val="Heading1"/>
        <w:keepNext w:val="0"/>
        <w:tabs>
          <w:tab w:val="num" w:pos="360"/>
        </w:tabs>
        <w:suppressAutoHyphens w:val="0"/>
        <w:ind w:left="360" w:hanging="360"/>
        <w:jc w:val="left"/>
        <w:rPr>
          <w:rFonts w:ascii="Arial" w:hAnsi="Arial" w:cs="Arial"/>
          <w:bCs/>
          <w:color w:val="091A5D"/>
          <w:spacing w:val="0"/>
          <w:kern w:val="32"/>
          <w:sz w:val="32"/>
          <w:szCs w:val="32"/>
        </w:rPr>
      </w:pPr>
      <w:bookmarkStart w:id="11" w:name="_Toc428197787"/>
      <w:bookmarkStart w:id="12" w:name="_Toc428198453"/>
      <w:bookmarkStart w:id="13" w:name="_Toc428780510"/>
      <w:bookmarkStart w:id="14" w:name="_Toc428780601"/>
      <w:bookmarkStart w:id="15" w:name="_Toc428780663"/>
      <w:bookmarkStart w:id="16" w:name="_Toc428780846"/>
      <w:r w:rsidRPr="00563E25">
        <w:rPr>
          <w:rFonts w:ascii="Arial" w:hAnsi="Arial" w:cs="Arial"/>
          <w:bCs/>
          <w:color w:val="091A5D"/>
          <w:spacing w:val="0"/>
          <w:kern w:val="32"/>
          <w:sz w:val="32"/>
          <w:szCs w:val="32"/>
        </w:rPr>
        <w:lastRenderedPageBreak/>
        <w:t>Acronyms and Abbreviations</w:t>
      </w:r>
      <w:bookmarkEnd w:id="7"/>
      <w:bookmarkEnd w:id="9"/>
      <w:bookmarkEnd w:id="11"/>
      <w:bookmarkEnd w:id="12"/>
      <w:bookmarkEnd w:id="13"/>
      <w:bookmarkEnd w:id="14"/>
      <w:bookmarkEnd w:id="15"/>
      <w:bookmarkEnd w:id="16"/>
    </w:p>
    <w:p w:rsidR="00563E25" w:rsidRDefault="00563E25" w:rsidP="001B174E">
      <w:pPr>
        <w:spacing w:line="280" w:lineRule="exact"/>
      </w:pPr>
    </w:p>
    <w:p w:rsidR="008D2F58" w:rsidRDefault="008D2F58" w:rsidP="001B174E">
      <w:pPr>
        <w:spacing w:line="280" w:lineRule="exact"/>
      </w:pPr>
      <w:r w:rsidRPr="008D2F58">
        <w:t>The following is a list of the acronyms and abbreviations (including units of measure) used in this document.</w:t>
      </w:r>
    </w:p>
    <w:p w:rsidR="00CC0634" w:rsidRPr="008D2F58" w:rsidRDefault="00CC0634" w:rsidP="001B174E">
      <w:pPr>
        <w:spacing w:line="280" w:lineRule="exact"/>
      </w:pPr>
    </w:p>
    <w:p w:rsidR="00EB0558" w:rsidRPr="00115610" w:rsidRDefault="00EB0558" w:rsidP="00D707E7">
      <w:pPr>
        <w:spacing w:line="280" w:lineRule="exact"/>
        <w:ind w:left="1800" w:hanging="1800"/>
      </w:pPr>
      <w:r w:rsidRPr="00115610">
        <w:t>AHP</w:t>
      </w:r>
      <w:r w:rsidRPr="00115610">
        <w:tab/>
      </w:r>
      <w:r w:rsidR="00AA6267" w:rsidRPr="00115610">
        <w:t>a</w:t>
      </w:r>
      <w:r w:rsidRPr="00115610">
        <w:t xml:space="preserve">vailable </w:t>
      </w:r>
      <w:r w:rsidR="00AA6267" w:rsidRPr="00115610">
        <w:t>h</w:t>
      </w:r>
      <w:r w:rsidRPr="00115610">
        <w:t>ydropower</w:t>
      </w:r>
    </w:p>
    <w:p w:rsidR="00EB0558" w:rsidRPr="00115610" w:rsidRDefault="001B174E" w:rsidP="00D707E7">
      <w:pPr>
        <w:spacing w:line="280" w:lineRule="exact"/>
        <w:ind w:left="1800" w:hanging="1800"/>
      </w:pPr>
      <w:r>
        <w:t>Argonne</w:t>
      </w:r>
      <w:r w:rsidR="00EB0558" w:rsidRPr="00115610">
        <w:tab/>
        <w:t>Argonne National Laboratory</w:t>
      </w:r>
    </w:p>
    <w:p w:rsidR="001B174E" w:rsidRDefault="001B174E" w:rsidP="00D707E7">
      <w:pPr>
        <w:spacing w:line="280" w:lineRule="exact"/>
        <w:ind w:left="1800" w:hanging="1800"/>
      </w:pPr>
    </w:p>
    <w:p w:rsidR="005910D9" w:rsidRDefault="005910D9" w:rsidP="00D707E7">
      <w:pPr>
        <w:spacing w:line="280" w:lineRule="exact"/>
        <w:ind w:left="1800" w:hanging="1800"/>
        <w:rPr>
          <w:lang w:val="da-DK"/>
        </w:rPr>
      </w:pPr>
      <w:r>
        <w:rPr>
          <w:lang w:val="da-DK"/>
        </w:rPr>
        <w:t>EMMO</w:t>
      </w:r>
      <w:r>
        <w:rPr>
          <w:lang w:val="da-DK"/>
        </w:rPr>
        <w:tab/>
      </w:r>
      <w:r w:rsidRPr="004C2FD2">
        <w:t>Energy Management and Marketing Office</w:t>
      </w:r>
      <w:r>
        <w:t xml:space="preserve"> (Western)</w:t>
      </w:r>
    </w:p>
    <w:p w:rsidR="00EB0558" w:rsidRPr="00115610" w:rsidRDefault="00EB0558" w:rsidP="00D707E7">
      <w:pPr>
        <w:spacing w:line="280" w:lineRule="exact"/>
        <w:ind w:left="1800" w:hanging="1800"/>
        <w:rPr>
          <w:lang w:val="da-DK"/>
        </w:rPr>
      </w:pPr>
      <w:r w:rsidRPr="00115610">
        <w:rPr>
          <w:lang w:val="da-DK"/>
        </w:rPr>
        <w:t>GCD</w:t>
      </w:r>
      <w:r w:rsidRPr="00115610">
        <w:rPr>
          <w:lang w:val="da-DK"/>
        </w:rPr>
        <w:tab/>
        <w:t>Glen Canyon Dam</w:t>
      </w:r>
    </w:p>
    <w:p w:rsidR="00EB0558" w:rsidRPr="00115610" w:rsidRDefault="00EB0558" w:rsidP="00D707E7">
      <w:pPr>
        <w:spacing w:line="280" w:lineRule="exact"/>
        <w:ind w:left="1800" w:hanging="1800"/>
      </w:pPr>
      <w:r w:rsidRPr="00115610">
        <w:t>GCDEIS</w:t>
      </w:r>
      <w:r w:rsidRPr="00115610">
        <w:tab/>
        <w:t>Glen Canyon Dam Environmental Impact Statement</w:t>
      </w:r>
    </w:p>
    <w:p w:rsidR="00EB0558" w:rsidRPr="00115610" w:rsidRDefault="00EB0558" w:rsidP="00D707E7">
      <w:pPr>
        <w:spacing w:line="280" w:lineRule="exact"/>
        <w:ind w:left="1800" w:hanging="1800"/>
      </w:pPr>
      <w:r w:rsidRPr="00115610">
        <w:t>GTMax</w:t>
      </w:r>
      <w:r w:rsidRPr="00115610">
        <w:tab/>
        <w:t>Generation and Transmission Maximization</w:t>
      </w:r>
    </w:p>
    <w:p w:rsidR="001B174E" w:rsidRDefault="001B174E" w:rsidP="00D707E7">
      <w:pPr>
        <w:spacing w:line="280" w:lineRule="exact"/>
        <w:ind w:left="1800" w:hanging="1800"/>
      </w:pPr>
    </w:p>
    <w:p w:rsidR="00F36C50" w:rsidRDefault="00F36C50" w:rsidP="00D707E7">
      <w:pPr>
        <w:spacing w:line="280" w:lineRule="exact"/>
        <w:ind w:left="1800" w:hanging="1800"/>
      </w:pPr>
      <w:r>
        <w:t>HFE</w:t>
      </w:r>
      <w:r>
        <w:tab/>
        <w:t>High Flow Experiment</w:t>
      </w:r>
    </w:p>
    <w:p w:rsidR="00F36C50" w:rsidRDefault="00F36C50" w:rsidP="00D707E7">
      <w:pPr>
        <w:spacing w:line="280" w:lineRule="exact"/>
        <w:ind w:left="1800" w:hanging="1800"/>
      </w:pPr>
    </w:p>
    <w:p w:rsidR="00EB0558" w:rsidRPr="00115610" w:rsidRDefault="00EB0558" w:rsidP="00D707E7">
      <w:pPr>
        <w:spacing w:line="280" w:lineRule="exact"/>
        <w:ind w:left="1800" w:hanging="1800"/>
      </w:pPr>
      <w:r w:rsidRPr="00115610">
        <w:t>MSR</w:t>
      </w:r>
      <w:r w:rsidRPr="00115610">
        <w:tab/>
        <w:t>Minimum Schedule Requirement</w:t>
      </w:r>
    </w:p>
    <w:p w:rsidR="001B174E" w:rsidRDefault="001B174E" w:rsidP="00D707E7">
      <w:pPr>
        <w:spacing w:line="280" w:lineRule="exact"/>
        <w:ind w:left="1800" w:hanging="1800"/>
      </w:pPr>
    </w:p>
    <w:p w:rsidR="00EB0558" w:rsidRPr="00115610" w:rsidRDefault="00EB0558" w:rsidP="00D707E7">
      <w:pPr>
        <w:spacing w:line="280" w:lineRule="exact"/>
        <w:ind w:left="1800" w:hanging="1800"/>
      </w:pPr>
      <w:r w:rsidRPr="00115610">
        <w:t>PO&amp;M-59</w:t>
      </w:r>
      <w:r w:rsidRPr="00115610">
        <w:tab/>
        <w:t xml:space="preserve">Power Operations and Maintenance, Form 59 (a Bureau of Reclamation form entitled, </w:t>
      </w:r>
      <w:r w:rsidRPr="00115610">
        <w:rPr>
          <w:i/>
        </w:rPr>
        <w:t>Monthly Report of Power Operations – Powerplants</w:t>
      </w:r>
      <w:r w:rsidRPr="00115610">
        <w:t>)</w:t>
      </w:r>
    </w:p>
    <w:p w:rsidR="001B174E" w:rsidRDefault="001B174E" w:rsidP="00D707E7">
      <w:pPr>
        <w:spacing w:line="280" w:lineRule="exact"/>
        <w:ind w:left="1800" w:hanging="1800"/>
      </w:pPr>
    </w:p>
    <w:p w:rsidR="00EB0558" w:rsidRPr="00115610" w:rsidRDefault="001B174E" w:rsidP="00D707E7">
      <w:pPr>
        <w:spacing w:line="280" w:lineRule="exact"/>
        <w:ind w:left="1800" w:hanging="1800"/>
      </w:pPr>
      <w:r>
        <w:t>Reclamation</w:t>
      </w:r>
      <w:r w:rsidR="00EB0558" w:rsidRPr="00115610">
        <w:tab/>
        <w:t>Bureau of Reclamation</w:t>
      </w:r>
    </w:p>
    <w:p w:rsidR="00EB0558" w:rsidRPr="00115610" w:rsidRDefault="00EB0558" w:rsidP="00D707E7">
      <w:pPr>
        <w:spacing w:line="280" w:lineRule="exact"/>
        <w:ind w:left="1800" w:hanging="1800"/>
      </w:pPr>
      <w:r w:rsidRPr="00115610">
        <w:t>ROD</w:t>
      </w:r>
      <w:r w:rsidRPr="00115610">
        <w:tab/>
        <w:t>Record of Decision</w:t>
      </w:r>
    </w:p>
    <w:p w:rsidR="001B174E" w:rsidRDefault="001B174E" w:rsidP="00D707E7">
      <w:pPr>
        <w:spacing w:line="280" w:lineRule="exact"/>
        <w:ind w:left="1800" w:hanging="1800"/>
      </w:pPr>
    </w:p>
    <w:p w:rsidR="00EB0558" w:rsidRPr="00115610" w:rsidRDefault="00EB0558" w:rsidP="00D707E7">
      <w:pPr>
        <w:spacing w:line="280" w:lineRule="exact"/>
        <w:ind w:left="1800" w:hanging="1800"/>
      </w:pPr>
      <w:r w:rsidRPr="00115610">
        <w:t>SHP</w:t>
      </w:r>
      <w:r w:rsidRPr="00115610">
        <w:tab/>
      </w:r>
      <w:r w:rsidR="00AA6267" w:rsidRPr="00115610">
        <w:t>s</w:t>
      </w:r>
      <w:r w:rsidRPr="00115610">
        <w:t xml:space="preserve">ustainable </w:t>
      </w:r>
      <w:r w:rsidR="00AA6267" w:rsidRPr="00115610">
        <w:t>h</w:t>
      </w:r>
      <w:r w:rsidRPr="00115610">
        <w:t>ydropower</w:t>
      </w:r>
    </w:p>
    <w:p w:rsidR="00EB0558" w:rsidRPr="00115610" w:rsidRDefault="00EB0558" w:rsidP="00D707E7">
      <w:pPr>
        <w:spacing w:line="280" w:lineRule="exact"/>
        <w:ind w:left="1800" w:hanging="1800"/>
      </w:pPr>
      <w:r w:rsidRPr="00115610">
        <w:t>SLCA/IP</w:t>
      </w:r>
      <w:r w:rsidRPr="00115610">
        <w:tab/>
        <w:t>Salt Lake City Area Integrated Projects</w:t>
      </w:r>
    </w:p>
    <w:p w:rsidR="001B174E" w:rsidRDefault="001B174E" w:rsidP="00D707E7">
      <w:pPr>
        <w:spacing w:line="280" w:lineRule="exact"/>
        <w:ind w:left="1800" w:hanging="1800"/>
        <w:jc w:val="both"/>
      </w:pPr>
    </w:p>
    <w:p w:rsidR="00EB0558" w:rsidRPr="00115610" w:rsidRDefault="00EB0558" w:rsidP="00D707E7">
      <w:pPr>
        <w:spacing w:line="280" w:lineRule="exact"/>
        <w:ind w:left="1800" w:hanging="1800"/>
        <w:jc w:val="both"/>
      </w:pPr>
      <w:r w:rsidRPr="00115610">
        <w:t>Western</w:t>
      </w:r>
      <w:r w:rsidRPr="00115610">
        <w:tab/>
        <w:t>Western Area Power Administration</w:t>
      </w:r>
    </w:p>
    <w:p w:rsidR="00FB45AC" w:rsidRDefault="00EB0558" w:rsidP="00D707E7">
      <w:pPr>
        <w:spacing w:line="280" w:lineRule="exact"/>
        <w:ind w:left="1800" w:hanging="1800"/>
        <w:jc w:val="both"/>
        <w:rPr>
          <w:rFonts w:ascii="CG Times (W1)" w:hAnsi="CG Times (W1)"/>
        </w:rPr>
      </w:pPr>
      <w:r w:rsidRPr="00115610">
        <w:t>WY</w:t>
      </w:r>
      <w:r w:rsidRPr="00115610">
        <w:tab/>
      </w:r>
      <w:r w:rsidR="00AA6267" w:rsidRPr="00115610">
        <w:t>w</w:t>
      </w:r>
      <w:r w:rsidRPr="00115610">
        <w:t xml:space="preserve">ater </w:t>
      </w:r>
      <w:r w:rsidR="00AA6267" w:rsidRPr="00115610">
        <w:t>y</w:t>
      </w:r>
      <w:r w:rsidRPr="00115610">
        <w:t>ear</w:t>
      </w:r>
      <w:bookmarkStart w:id="17" w:name="_Toc469977150"/>
    </w:p>
    <w:p w:rsidR="00493930" w:rsidRDefault="00493930" w:rsidP="00D707E7">
      <w:pPr>
        <w:spacing w:line="280" w:lineRule="exact"/>
        <w:ind w:left="1800" w:hanging="1800"/>
        <w:jc w:val="both"/>
        <w:rPr>
          <w:rFonts w:ascii="CG Times (W1)" w:hAnsi="CG Times (W1)"/>
        </w:rPr>
      </w:pPr>
    </w:p>
    <w:p w:rsidR="00493930" w:rsidRPr="00493930" w:rsidRDefault="00493930" w:rsidP="00D707E7">
      <w:pPr>
        <w:spacing w:line="280" w:lineRule="exact"/>
        <w:ind w:left="1800" w:hanging="1800"/>
        <w:jc w:val="both"/>
        <w:rPr>
          <w:rFonts w:ascii="CG Times (W1)" w:hAnsi="CG Times (W1)"/>
        </w:rPr>
      </w:pPr>
    </w:p>
    <w:p w:rsidR="00FB45AC" w:rsidRPr="00563E25" w:rsidRDefault="001B174E" w:rsidP="00D707E7">
      <w:pPr>
        <w:pStyle w:val="Heading1"/>
        <w:keepNext w:val="0"/>
        <w:tabs>
          <w:tab w:val="num" w:pos="360"/>
        </w:tabs>
        <w:suppressAutoHyphens w:val="0"/>
        <w:ind w:left="1800" w:hanging="1800"/>
        <w:jc w:val="left"/>
        <w:rPr>
          <w:rFonts w:ascii="Arial" w:hAnsi="Arial" w:cs="Arial"/>
          <w:bCs/>
          <w:color w:val="091A5D"/>
          <w:spacing w:val="0"/>
          <w:kern w:val="32"/>
          <w:sz w:val="32"/>
          <w:szCs w:val="32"/>
        </w:rPr>
      </w:pPr>
      <w:bookmarkStart w:id="18" w:name="_Toc390165408"/>
      <w:bookmarkStart w:id="19" w:name="_Toc428175425"/>
      <w:bookmarkStart w:id="20" w:name="_Toc428197788"/>
      <w:bookmarkStart w:id="21" w:name="_Toc428198454"/>
      <w:bookmarkStart w:id="22" w:name="_Toc428780511"/>
      <w:bookmarkStart w:id="23" w:name="_Toc428780602"/>
      <w:bookmarkStart w:id="24" w:name="_Toc428780664"/>
      <w:bookmarkStart w:id="25" w:name="_Toc428780847"/>
      <w:r w:rsidRPr="00563E25">
        <w:rPr>
          <w:rFonts w:ascii="Arial" w:hAnsi="Arial" w:cs="Arial"/>
          <w:bCs/>
          <w:color w:val="091A5D"/>
          <w:spacing w:val="0"/>
          <w:kern w:val="32"/>
          <w:sz w:val="32"/>
          <w:szCs w:val="32"/>
        </w:rPr>
        <w:t>Units of Measure</w:t>
      </w:r>
      <w:bookmarkEnd w:id="17"/>
      <w:bookmarkEnd w:id="18"/>
      <w:bookmarkEnd w:id="19"/>
      <w:bookmarkEnd w:id="20"/>
      <w:bookmarkEnd w:id="21"/>
      <w:bookmarkEnd w:id="22"/>
      <w:bookmarkEnd w:id="23"/>
      <w:bookmarkEnd w:id="24"/>
      <w:bookmarkEnd w:id="25"/>
    </w:p>
    <w:p w:rsidR="00563E25" w:rsidRDefault="00563E25" w:rsidP="00D707E7">
      <w:pPr>
        <w:spacing w:line="280" w:lineRule="exact"/>
        <w:ind w:left="1800" w:hanging="1800"/>
        <w:jc w:val="both"/>
      </w:pPr>
    </w:p>
    <w:p w:rsidR="00EB0558" w:rsidRPr="00115610" w:rsidRDefault="00EB0558" w:rsidP="00D707E7">
      <w:pPr>
        <w:spacing w:line="280" w:lineRule="exact"/>
        <w:ind w:left="1800" w:hanging="1800"/>
        <w:jc w:val="both"/>
      </w:pPr>
      <w:r w:rsidRPr="00115610">
        <w:lastRenderedPageBreak/>
        <w:t>cfs</w:t>
      </w:r>
      <w:r w:rsidRPr="00115610">
        <w:tab/>
        <w:t>cubic feet per second</w:t>
      </w:r>
    </w:p>
    <w:p w:rsidR="001B174E" w:rsidRDefault="001B174E" w:rsidP="00D707E7">
      <w:pPr>
        <w:spacing w:line="280" w:lineRule="exact"/>
        <w:ind w:left="1800" w:hanging="1800"/>
        <w:jc w:val="both"/>
      </w:pPr>
    </w:p>
    <w:p w:rsidR="00EB0558" w:rsidRPr="00115610" w:rsidRDefault="00EB0558" w:rsidP="00D707E7">
      <w:pPr>
        <w:spacing w:line="280" w:lineRule="exact"/>
        <w:ind w:left="1800" w:hanging="1800"/>
        <w:jc w:val="both"/>
      </w:pPr>
      <w:r w:rsidRPr="00115610">
        <w:t>ft</w:t>
      </w:r>
      <w:r w:rsidRPr="00115610">
        <w:tab/>
        <w:t>feet</w:t>
      </w:r>
    </w:p>
    <w:p w:rsidR="001B174E" w:rsidRDefault="001B174E" w:rsidP="00D707E7">
      <w:pPr>
        <w:spacing w:line="280" w:lineRule="exact"/>
        <w:ind w:left="1800" w:hanging="1800"/>
        <w:jc w:val="both"/>
      </w:pPr>
    </w:p>
    <w:p w:rsidR="00EB0558" w:rsidRPr="00115610" w:rsidRDefault="00EB0558" w:rsidP="00D707E7">
      <w:pPr>
        <w:spacing w:line="280" w:lineRule="exact"/>
        <w:ind w:left="1800" w:hanging="1800"/>
        <w:jc w:val="both"/>
      </w:pPr>
      <w:r w:rsidRPr="00115610">
        <w:t>hr</w:t>
      </w:r>
      <w:r w:rsidRPr="00115610">
        <w:tab/>
        <w:t>hour</w:t>
      </w:r>
    </w:p>
    <w:p w:rsidR="001B174E" w:rsidRDefault="001B174E" w:rsidP="00D707E7">
      <w:pPr>
        <w:spacing w:line="280" w:lineRule="exact"/>
        <w:ind w:left="1800" w:hanging="1800"/>
        <w:jc w:val="both"/>
      </w:pPr>
    </w:p>
    <w:p w:rsidR="00EB0558" w:rsidRPr="00115610" w:rsidRDefault="00EB0558" w:rsidP="00D707E7">
      <w:pPr>
        <w:spacing w:line="280" w:lineRule="exact"/>
        <w:ind w:left="1800" w:hanging="1800"/>
        <w:jc w:val="both"/>
      </w:pPr>
      <w:r w:rsidRPr="00115610">
        <w:t>MW</w:t>
      </w:r>
      <w:r w:rsidRPr="00115610">
        <w:tab/>
        <w:t>megawatt</w:t>
      </w:r>
      <w:r w:rsidR="0073450E">
        <w:t>(</w:t>
      </w:r>
      <w:r w:rsidRPr="00115610">
        <w:t>s</w:t>
      </w:r>
      <w:r w:rsidR="0073450E">
        <w:t>)</w:t>
      </w:r>
    </w:p>
    <w:p w:rsidR="00EB0558" w:rsidRPr="00115610" w:rsidRDefault="00EB0558" w:rsidP="00D707E7">
      <w:pPr>
        <w:spacing w:line="280" w:lineRule="exact"/>
        <w:ind w:left="1800" w:hanging="1800"/>
        <w:jc w:val="both"/>
      </w:pPr>
      <w:r w:rsidRPr="00115610">
        <w:t>MWh</w:t>
      </w:r>
      <w:r w:rsidRPr="00115610">
        <w:tab/>
        <w:t>megawatt-hour(s)</w:t>
      </w:r>
    </w:p>
    <w:p w:rsidR="001B174E" w:rsidRDefault="001B174E" w:rsidP="00D707E7">
      <w:pPr>
        <w:spacing w:line="280" w:lineRule="exact"/>
        <w:ind w:left="1800" w:hanging="1800"/>
        <w:jc w:val="both"/>
      </w:pPr>
    </w:p>
    <w:p w:rsidR="007D10C6" w:rsidRPr="00115610" w:rsidRDefault="007D10C6" w:rsidP="00D707E7">
      <w:pPr>
        <w:spacing w:line="280" w:lineRule="exact"/>
        <w:ind w:left="1800" w:hanging="1800"/>
        <w:jc w:val="both"/>
      </w:pPr>
      <w:r w:rsidRPr="00115610">
        <w:t>pf</w:t>
      </w:r>
      <w:r w:rsidRPr="00115610">
        <w:tab/>
        <w:t>power factor</w:t>
      </w:r>
    </w:p>
    <w:p w:rsidR="001B174E" w:rsidRDefault="001B174E" w:rsidP="00D707E7">
      <w:pPr>
        <w:spacing w:line="280" w:lineRule="exact"/>
        <w:ind w:left="1800" w:hanging="1800"/>
        <w:jc w:val="both"/>
      </w:pPr>
    </w:p>
    <w:p w:rsidR="00EB0558" w:rsidRPr="00115610" w:rsidRDefault="00EB0558" w:rsidP="00D707E7">
      <w:pPr>
        <w:spacing w:line="280" w:lineRule="exact"/>
        <w:ind w:left="1800" w:hanging="1800"/>
        <w:jc w:val="both"/>
      </w:pPr>
      <w:r w:rsidRPr="00115610">
        <w:t>TAF</w:t>
      </w:r>
      <w:r w:rsidRPr="00115610">
        <w:tab/>
      </w:r>
      <w:bookmarkStart w:id="26" w:name="_Hlk213387402"/>
      <w:r w:rsidRPr="00115610">
        <w:t>thousand</w:t>
      </w:r>
      <w:r w:rsidR="00B55F5B">
        <w:t xml:space="preserve"> </w:t>
      </w:r>
      <w:r w:rsidRPr="00115610">
        <w:t>acre</w:t>
      </w:r>
      <w:r w:rsidR="00B55F5B">
        <w:t>-</w:t>
      </w:r>
      <w:r w:rsidRPr="00115610">
        <w:t>feet</w:t>
      </w:r>
      <w:bookmarkEnd w:id="26"/>
    </w:p>
    <w:p w:rsidR="003C599B" w:rsidRDefault="003C599B">
      <w:pPr>
        <w:rPr>
          <w:rFonts w:ascii="CG Times (W1)" w:hAnsi="CG Times (W1)"/>
        </w:rPr>
      </w:pPr>
      <w:r>
        <w:rPr>
          <w:rFonts w:ascii="CG Times (W1)" w:hAnsi="CG Times (W1)"/>
        </w:rPr>
        <w:br w:type="page"/>
      </w: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1B174E" w:rsidRPr="00115610" w:rsidRDefault="001B174E" w:rsidP="001B174E">
      <w:pPr>
        <w:spacing w:line="280" w:lineRule="exact"/>
        <w:jc w:val="center"/>
      </w:pPr>
      <w:r w:rsidRPr="00115610">
        <w:t xml:space="preserve">This page </w:t>
      </w:r>
      <w:r w:rsidR="00A37778">
        <w:t xml:space="preserve">is </w:t>
      </w:r>
      <w:r w:rsidRPr="00115610">
        <w:t>intentionally left blank.</w:t>
      </w:r>
    </w:p>
    <w:p w:rsidR="001B174E" w:rsidRDefault="001B174E" w:rsidP="001B174E">
      <w:pPr>
        <w:spacing w:line="280" w:lineRule="exact"/>
        <w:jc w:val="both"/>
        <w:rPr>
          <w:rFonts w:ascii="CG Times (W1)" w:hAnsi="CG Times (W1)"/>
        </w:rPr>
      </w:pPr>
    </w:p>
    <w:p w:rsidR="001B174E" w:rsidRDefault="001B174E" w:rsidP="001B174E">
      <w:pPr>
        <w:spacing w:line="280" w:lineRule="exact"/>
        <w:jc w:val="both"/>
        <w:rPr>
          <w:rFonts w:ascii="CG Times (W1)" w:hAnsi="CG Times (W1)"/>
        </w:rPr>
      </w:pPr>
    </w:p>
    <w:p w:rsidR="003C599B" w:rsidRDefault="003C599B" w:rsidP="00EB0558">
      <w:pPr>
        <w:jc w:val="both"/>
        <w:rPr>
          <w:rFonts w:ascii="CG Times (W1)" w:hAnsi="CG Times (W1)"/>
        </w:rPr>
      </w:pPr>
    </w:p>
    <w:p w:rsidR="00CA7CAB" w:rsidRDefault="00CA7CAB" w:rsidP="00CA7CAB">
      <w:pPr>
        <w:jc w:val="center"/>
        <w:sectPr w:rsidR="00CA7CAB" w:rsidSect="00A70A0F">
          <w:headerReference w:type="default" r:id="rId14"/>
          <w:footerReference w:type="default" r:id="rId15"/>
          <w:footnotePr>
            <w:numFmt w:val="chicago"/>
          </w:footnotePr>
          <w:pgSz w:w="12240" w:h="15840" w:code="1"/>
          <w:pgMar w:top="1440" w:right="1440" w:bottom="1008" w:left="1440" w:header="720" w:footer="720" w:gutter="0"/>
          <w:pgNumType w:fmt="lowerRoman" w:start="3"/>
          <w:cols w:space="720"/>
          <w:docGrid w:linePitch="360"/>
        </w:sectPr>
      </w:pPr>
    </w:p>
    <w:p w:rsidR="00CA7CAB" w:rsidRPr="003B3CFD" w:rsidRDefault="00CA7CAB" w:rsidP="003B3CFD">
      <w:pPr>
        <w:pStyle w:val="Title"/>
        <w:tabs>
          <w:tab w:val="clear" w:pos="360"/>
        </w:tabs>
        <w:ind w:left="0" w:firstLine="0"/>
      </w:pPr>
      <w:bookmarkStart w:id="27" w:name="_Toc390165409"/>
      <w:bookmarkStart w:id="28" w:name="_Toc428175426"/>
      <w:bookmarkStart w:id="29" w:name="_Toc428197789"/>
      <w:bookmarkStart w:id="30" w:name="_Toc428198455"/>
      <w:r w:rsidRPr="003B3CFD">
        <w:lastRenderedPageBreak/>
        <w:t>Financial Analysis of Experimental Release</w:t>
      </w:r>
      <w:r w:rsidR="00B82D61" w:rsidRPr="003B3CFD">
        <w:t xml:space="preserve">s Conducted </w:t>
      </w:r>
      <w:r w:rsidR="00656011" w:rsidRPr="003B3CFD">
        <w:br/>
      </w:r>
      <w:r w:rsidR="00B82D61" w:rsidRPr="003B3CFD">
        <w:t>at</w:t>
      </w:r>
      <w:bookmarkStart w:id="31" w:name="_Toc390165410"/>
      <w:bookmarkEnd w:id="27"/>
      <w:r w:rsidR="00656011" w:rsidRPr="003B3CFD">
        <w:t xml:space="preserve"> </w:t>
      </w:r>
      <w:r w:rsidR="00B82D61" w:rsidRPr="003B3CFD">
        <w:t>Glen Canyon Dam</w:t>
      </w:r>
      <w:r w:rsidR="00F94351" w:rsidRPr="003B3CFD">
        <w:t xml:space="preserve"> </w:t>
      </w:r>
      <w:r w:rsidR="00B82D61" w:rsidRPr="003B3CFD">
        <w:t>d</w:t>
      </w:r>
      <w:r w:rsidR="00F921A0" w:rsidRPr="003B3CFD">
        <w:t>uring Water Year</w:t>
      </w:r>
      <w:r w:rsidRPr="003B3CFD">
        <w:t xml:space="preserve"> </w:t>
      </w:r>
      <w:bookmarkEnd w:id="31"/>
      <w:r w:rsidR="00915030" w:rsidRPr="003B3CFD">
        <w:t>2014</w:t>
      </w:r>
      <w:bookmarkEnd w:id="28"/>
      <w:bookmarkEnd w:id="29"/>
      <w:bookmarkEnd w:id="30"/>
    </w:p>
    <w:p w:rsidR="00CA7CAB" w:rsidRDefault="00CA7CAB" w:rsidP="00563E25">
      <w:pPr>
        <w:spacing w:line="280" w:lineRule="exact"/>
        <w:jc w:val="center"/>
      </w:pPr>
    </w:p>
    <w:p w:rsidR="00CA7CAB" w:rsidRDefault="00CA7CAB" w:rsidP="00563E25">
      <w:pPr>
        <w:spacing w:line="280" w:lineRule="exact"/>
        <w:jc w:val="center"/>
      </w:pPr>
      <w:r>
        <w:t>by</w:t>
      </w:r>
    </w:p>
    <w:p w:rsidR="00CA7CAB" w:rsidRDefault="00CA7CAB" w:rsidP="00563E25">
      <w:pPr>
        <w:spacing w:line="280" w:lineRule="exact"/>
        <w:jc w:val="center"/>
      </w:pPr>
    </w:p>
    <w:p w:rsidR="00CA7CAB" w:rsidRPr="00CA7CAB" w:rsidRDefault="00810ABF" w:rsidP="00563E25">
      <w:pPr>
        <w:spacing w:line="280" w:lineRule="exact"/>
        <w:jc w:val="center"/>
      </w:pPr>
      <w:r>
        <w:t xml:space="preserve">D.J. Graziano, </w:t>
      </w:r>
      <w:r w:rsidR="00EF52DE">
        <w:t>L.A. Poch,</w:t>
      </w:r>
      <w:r w:rsidR="00EF52DE" w:rsidRPr="00C96EF9">
        <w:t xml:space="preserve"> </w:t>
      </w:r>
      <w:r w:rsidR="00EA6DEC">
        <w:t xml:space="preserve">T.D. </w:t>
      </w:r>
      <w:r w:rsidR="00EA6DEC" w:rsidRPr="0067476E">
        <w:t xml:space="preserve">Veselka, </w:t>
      </w:r>
      <w:r w:rsidR="00CA7CAB" w:rsidRPr="0067476E">
        <w:t>C.S. Palmer</w:t>
      </w:r>
      <w:bookmarkStart w:id="32" w:name="_Ref325450889"/>
      <w:r w:rsidR="001C0C39" w:rsidRPr="0067476E">
        <w:t>,</w:t>
      </w:r>
      <w:bookmarkStart w:id="33" w:name="_Ref325450947"/>
      <w:r w:rsidR="001C0C39" w:rsidRPr="0067476E">
        <w:rPr>
          <w:rStyle w:val="FootnoteReference"/>
        </w:rPr>
        <w:footnoteReference w:id="1"/>
      </w:r>
      <w:bookmarkEnd w:id="32"/>
      <w:bookmarkEnd w:id="33"/>
      <w:r w:rsidR="00CA7CAB" w:rsidRPr="0067476E">
        <w:t xml:space="preserve"> S. Loftin</w:t>
      </w:r>
      <w:r w:rsidR="006F1906" w:rsidRPr="0067476E">
        <w:t>,</w:t>
      </w:r>
      <w:r w:rsidR="001C0C39" w:rsidRPr="0077184E">
        <w:fldChar w:fldCharType="begin"/>
      </w:r>
      <w:r w:rsidR="001C0C39" w:rsidRPr="0067476E">
        <w:instrText xml:space="preserve"> NOTEREF _Ref325450889 \f \h </w:instrText>
      </w:r>
      <w:r w:rsidR="00BB4561" w:rsidRPr="0077184E">
        <w:instrText xml:space="preserve"> \* MERGEFORMAT </w:instrText>
      </w:r>
      <w:r w:rsidR="001C0C39" w:rsidRPr="0077184E">
        <w:fldChar w:fldCharType="separate"/>
      </w:r>
      <w:r w:rsidR="00221047" w:rsidRPr="00221047">
        <w:rPr>
          <w:rStyle w:val="FootnoteReference"/>
        </w:rPr>
        <w:t>*</w:t>
      </w:r>
      <w:r w:rsidR="001C0C39" w:rsidRPr="0077184E">
        <w:fldChar w:fldCharType="end"/>
      </w:r>
      <w:r w:rsidR="006F1906" w:rsidRPr="0067476E">
        <w:t xml:space="preserve"> </w:t>
      </w:r>
      <w:r w:rsidR="0073450E">
        <w:t xml:space="preserve">and </w:t>
      </w:r>
      <w:r w:rsidR="00CA7CAB" w:rsidRPr="0067476E">
        <w:t>B. Osiek</w:t>
      </w:r>
      <w:r w:rsidR="001C0C39" w:rsidRPr="0077184E">
        <w:fldChar w:fldCharType="begin"/>
      </w:r>
      <w:r w:rsidR="001C0C39" w:rsidRPr="0067476E">
        <w:instrText xml:space="preserve"> NOTEREF _Ref325450947 \f \h </w:instrText>
      </w:r>
      <w:r w:rsidR="00BB4561" w:rsidRPr="0077184E">
        <w:instrText xml:space="preserve"> \* MERGEFORMAT </w:instrText>
      </w:r>
      <w:r w:rsidR="001C0C39" w:rsidRPr="0077184E">
        <w:fldChar w:fldCharType="separate"/>
      </w:r>
      <w:r w:rsidR="00221047" w:rsidRPr="00221047">
        <w:rPr>
          <w:rStyle w:val="FootnoteReference"/>
        </w:rPr>
        <w:t>*</w:t>
      </w:r>
      <w:r w:rsidR="001C0C39" w:rsidRPr="0077184E">
        <w:fldChar w:fldCharType="end"/>
      </w:r>
    </w:p>
    <w:p w:rsidR="00CA7CAB" w:rsidRDefault="00CA7CAB" w:rsidP="00563E25">
      <w:pPr>
        <w:spacing w:line="280" w:lineRule="exact"/>
        <w:jc w:val="center"/>
      </w:pPr>
    </w:p>
    <w:p w:rsidR="00CA7CAB" w:rsidRPr="00CA7CAB" w:rsidRDefault="00CA7CAB" w:rsidP="00563E25">
      <w:pPr>
        <w:spacing w:line="280" w:lineRule="exact"/>
        <w:jc w:val="center"/>
      </w:pPr>
    </w:p>
    <w:p w:rsidR="008041E3" w:rsidRPr="00563E25" w:rsidRDefault="00563E25" w:rsidP="00563E25">
      <w:pPr>
        <w:pStyle w:val="Heading1"/>
        <w:keepNext w:val="0"/>
        <w:tabs>
          <w:tab w:val="num" w:pos="360"/>
        </w:tabs>
        <w:suppressAutoHyphens w:val="0"/>
        <w:ind w:left="360" w:hanging="360"/>
        <w:rPr>
          <w:rFonts w:ascii="Arial" w:hAnsi="Arial" w:cs="Arial"/>
          <w:bCs/>
          <w:color w:val="091A5D"/>
          <w:spacing w:val="0"/>
          <w:kern w:val="32"/>
          <w:sz w:val="32"/>
          <w:szCs w:val="32"/>
        </w:rPr>
      </w:pPr>
      <w:bookmarkStart w:id="34" w:name="_Toc428175427"/>
      <w:bookmarkStart w:id="35" w:name="_Toc428198456"/>
      <w:bookmarkStart w:id="36" w:name="_Toc428780512"/>
      <w:bookmarkStart w:id="37" w:name="_Toc428780603"/>
      <w:bookmarkStart w:id="38" w:name="_Toc428780665"/>
      <w:bookmarkStart w:id="39" w:name="_Toc428780848"/>
      <w:r w:rsidRPr="00563E25">
        <w:rPr>
          <w:rFonts w:ascii="Arial" w:hAnsi="Arial" w:cs="Arial"/>
          <w:bCs/>
          <w:color w:val="091A5D"/>
          <w:spacing w:val="0"/>
          <w:kern w:val="32"/>
          <w:sz w:val="32"/>
          <w:szCs w:val="32"/>
        </w:rPr>
        <w:t>Abstract</w:t>
      </w:r>
      <w:bookmarkEnd w:id="34"/>
      <w:bookmarkEnd w:id="35"/>
      <w:bookmarkEnd w:id="36"/>
      <w:bookmarkEnd w:id="37"/>
      <w:bookmarkEnd w:id="38"/>
      <w:bookmarkEnd w:id="39"/>
    </w:p>
    <w:p w:rsidR="008041E3" w:rsidRDefault="008041E3" w:rsidP="00563E25">
      <w:pPr>
        <w:spacing w:line="280" w:lineRule="exact"/>
      </w:pPr>
    </w:p>
    <w:p w:rsidR="00B82D61" w:rsidRPr="00B043A8" w:rsidRDefault="00376734" w:rsidP="00563E25">
      <w:pPr>
        <w:spacing w:line="280" w:lineRule="exact"/>
      </w:pPr>
      <w:r>
        <w:t>This report examines the financial implications of experimental flows conducted at the</w:t>
      </w:r>
      <w:r w:rsidR="00D46A15">
        <w:t xml:space="preserve"> Glen Canyon Dam</w:t>
      </w:r>
      <w:r>
        <w:t xml:space="preserve"> </w:t>
      </w:r>
      <w:r w:rsidR="00D46A15">
        <w:t>(</w:t>
      </w:r>
      <w:r>
        <w:t>GCD</w:t>
      </w:r>
      <w:r w:rsidR="00D46A15">
        <w:t>)</w:t>
      </w:r>
      <w:r>
        <w:t xml:space="preserve"> in water year </w:t>
      </w:r>
      <w:r w:rsidR="00F04555">
        <w:t xml:space="preserve">(WY) </w:t>
      </w:r>
      <w:r w:rsidR="00915030">
        <w:t>2014</w:t>
      </w:r>
      <w:r>
        <w:t xml:space="preserve">. It is the </w:t>
      </w:r>
      <w:r w:rsidR="00915030">
        <w:t xml:space="preserve">sixth </w:t>
      </w:r>
      <w:r w:rsidR="007D2239">
        <w:t>report</w:t>
      </w:r>
      <w:r>
        <w:t xml:space="preserve"> in a series examining </w:t>
      </w:r>
      <w:r w:rsidR="00C9102C">
        <w:lastRenderedPageBreak/>
        <w:t xml:space="preserve">the </w:t>
      </w:r>
      <w:r>
        <w:t>financial implications of experimental flows conducted since the Record of Decision</w:t>
      </w:r>
      <w:r w:rsidR="008C6F34">
        <w:t xml:space="preserve"> (ROD)</w:t>
      </w:r>
      <w:r>
        <w:t xml:space="preserve"> </w:t>
      </w:r>
      <w:r w:rsidR="00943D50">
        <w:t>was adopted in February </w:t>
      </w:r>
      <w:r>
        <w:t>1997 (Reclamation 1996)</w:t>
      </w:r>
      <w:r w:rsidR="007D2239">
        <w:t xml:space="preserve">. </w:t>
      </w:r>
      <w:r w:rsidR="00943D50">
        <w:t>A report released in January </w:t>
      </w:r>
      <w:r>
        <w:t xml:space="preserve">2011 examined water years 1997 to 2005 </w:t>
      </w:r>
      <w:r w:rsidR="00660989">
        <w:t>(Veselka et</w:t>
      </w:r>
      <w:r w:rsidR="00B57CF4">
        <w:t> </w:t>
      </w:r>
      <w:r w:rsidR="00660989">
        <w:t>al. 2011)</w:t>
      </w:r>
      <w:r w:rsidR="00B57CF4">
        <w:t>,</w:t>
      </w:r>
      <w:r w:rsidR="00660989">
        <w:t xml:space="preserve"> </w:t>
      </w:r>
      <w:r>
        <w:t>a report released in August</w:t>
      </w:r>
      <w:r w:rsidR="00B57CF4">
        <w:t> </w:t>
      </w:r>
      <w:r>
        <w:t>2011 examined water years 2006 to 2010</w:t>
      </w:r>
      <w:r w:rsidR="00660989">
        <w:t xml:space="preserve"> (Poch et</w:t>
      </w:r>
      <w:r w:rsidR="00B57CF4">
        <w:t> </w:t>
      </w:r>
      <w:r w:rsidR="00660989">
        <w:t>al. 2011)</w:t>
      </w:r>
      <w:r w:rsidR="00810ABF">
        <w:t>, a report released June 2012 examined water year 2011 (Poch et al. 2012)</w:t>
      </w:r>
      <w:r w:rsidR="00BB4561">
        <w:t>, a report released April 2013 examined water year 2012 (Poch et al. 2013)</w:t>
      </w:r>
      <w:r w:rsidR="00915030">
        <w:t>, and a report released June 2014 examined water year 2013 (Graziano et al. 2014)</w:t>
      </w:r>
      <w:r w:rsidR="00810ABF">
        <w:t>.</w:t>
      </w:r>
    </w:p>
    <w:p w:rsidR="00B82D61" w:rsidRPr="00B043A8" w:rsidRDefault="00B82D61" w:rsidP="00563E25">
      <w:pPr>
        <w:spacing w:line="280" w:lineRule="exact"/>
      </w:pPr>
    </w:p>
    <w:p w:rsidR="0093083D" w:rsidRDefault="00B82D61" w:rsidP="00563E25">
      <w:pPr>
        <w:spacing w:line="280" w:lineRule="exact"/>
      </w:pPr>
      <w:r w:rsidRPr="00B043A8">
        <w:t>An experimental release may have either a positive or negative impact on the financial value of energy production.</w:t>
      </w:r>
      <w:r w:rsidR="0093083D">
        <w:t xml:space="preserve"> Only one experimental release was conducted </w:t>
      </w:r>
      <w:r w:rsidR="00014A69">
        <w:t xml:space="preserve">at GCD </w:t>
      </w:r>
      <w:r w:rsidR="0093083D">
        <w:t>in WY 2014</w:t>
      </w:r>
      <w:r w:rsidR="008C6F34">
        <w:t>, specifically</w:t>
      </w:r>
      <w:r w:rsidR="000C5FC3">
        <w:t>,</w:t>
      </w:r>
      <w:r w:rsidR="0093083D">
        <w:t xml:space="preserve"> a high flow </w:t>
      </w:r>
      <w:r w:rsidR="0093083D" w:rsidRPr="00B043A8">
        <w:t xml:space="preserve">experimental </w:t>
      </w:r>
      <w:r w:rsidR="0093083D">
        <w:t>(HFE) release conducted in November</w:t>
      </w:r>
      <w:r w:rsidR="000C5FC3">
        <w:t> </w:t>
      </w:r>
      <w:r w:rsidR="0093083D">
        <w:t xml:space="preserve">2013. </w:t>
      </w:r>
      <w:r w:rsidR="008C6F34">
        <w:t xml:space="preserve">For this experimental release, </w:t>
      </w:r>
      <w:r w:rsidR="00CB1443">
        <w:t>financial costs of approximately $2.</w:t>
      </w:r>
      <w:r w:rsidR="008C6F34">
        <w:t>6</w:t>
      </w:r>
      <w:r w:rsidR="00CB1443">
        <w:t xml:space="preserve"> million were </w:t>
      </w:r>
      <w:r w:rsidR="0093083D">
        <w:t xml:space="preserve">incurred because </w:t>
      </w:r>
      <w:r w:rsidR="00CB1443">
        <w:t>the HFE required sustained water releases that exceeded the power plant</w:t>
      </w:r>
      <w:r w:rsidR="000C5FC3">
        <w:t>’</w:t>
      </w:r>
      <w:r w:rsidR="00CB1443">
        <w:t>s maximum flow rate</w:t>
      </w:r>
      <w:r w:rsidR="0093083D">
        <w:t xml:space="preserve">. </w:t>
      </w:r>
      <w:r w:rsidR="000C5FC3">
        <w:t>In addition</w:t>
      </w:r>
      <w:r w:rsidR="00CB1443">
        <w:t>, d</w:t>
      </w:r>
      <w:r w:rsidR="00014A69">
        <w:t xml:space="preserve">uring the </w:t>
      </w:r>
      <w:r w:rsidR="008C6F34">
        <w:t xml:space="preserve">month of the </w:t>
      </w:r>
      <w:r w:rsidR="00014A69">
        <w:t>experiment</w:t>
      </w:r>
      <w:r w:rsidR="0093083D">
        <w:t xml:space="preserve">, operators </w:t>
      </w:r>
      <w:r w:rsidR="00CB1443">
        <w:t xml:space="preserve">were not allowed </w:t>
      </w:r>
      <w:r w:rsidR="0093083D">
        <w:t xml:space="preserve">to shape </w:t>
      </w:r>
      <w:r w:rsidR="00014A69">
        <w:t xml:space="preserve">GCD power production to either follow </w:t>
      </w:r>
      <w:r w:rsidR="00F04555">
        <w:t xml:space="preserve">firm power </w:t>
      </w:r>
      <w:r w:rsidR="00014A69">
        <w:t xml:space="preserve">customer </w:t>
      </w:r>
      <w:r w:rsidR="00F04555">
        <w:t>loads</w:t>
      </w:r>
      <w:r w:rsidR="00014A69">
        <w:t xml:space="preserve"> or to respond to m</w:t>
      </w:r>
      <w:r w:rsidR="0093083D">
        <w:t>arket prices</w:t>
      </w:r>
      <w:r w:rsidR="00014A69">
        <w:t>.</w:t>
      </w:r>
    </w:p>
    <w:p w:rsidR="0093083D" w:rsidRDefault="0093083D" w:rsidP="00563E25">
      <w:pPr>
        <w:spacing w:line="280" w:lineRule="exact"/>
      </w:pPr>
    </w:p>
    <w:p w:rsidR="00B82D61" w:rsidRPr="00B043A8" w:rsidRDefault="00B82D61" w:rsidP="00563E25">
      <w:pPr>
        <w:spacing w:line="280" w:lineRule="exact"/>
      </w:pPr>
      <w:r w:rsidRPr="002B55CF">
        <w:t>This study</w:t>
      </w:r>
      <w:r w:rsidRPr="00B043A8">
        <w:t xml:space="preserve"> identifies the main factors that contribute to </w:t>
      </w:r>
      <w:r w:rsidR="005A5537">
        <w:t xml:space="preserve">HFE </w:t>
      </w:r>
      <w:r w:rsidRPr="00B043A8">
        <w:t xml:space="preserve">costs and </w:t>
      </w:r>
      <w:r w:rsidR="000F197B">
        <w:t>examines</w:t>
      </w:r>
      <w:r w:rsidR="000F197B" w:rsidRPr="00B043A8">
        <w:t xml:space="preserve"> </w:t>
      </w:r>
      <w:r w:rsidRPr="00B043A8">
        <w:t xml:space="preserve">the interdependencies among these factors. </w:t>
      </w:r>
      <w:r w:rsidR="000F197B">
        <w:t>It applies a</w:t>
      </w:r>
      <w:r w:rsidRPr="00B043A8">
        <w:t xml:space="preserve">n integrated set of tools to </w:t>
      </w:r>
      <w:r w:rsidR="00F04555">
        <w:t xml:space="preserve">estimate </w:t>
      </w:r>
      <w:r w:rsidRPr="00B043A8">
        <w:t xml:space="preserve">financial impacts by simulating the GCD </w:t>
      </w:r>
      <w:r w:rsidR="009E6B1F">
        <w:t xml:space="preserve">operations </w:t>
      </w:r>
      <w:r w:rsidRPr="00B043A8">
        <w:t xml:space="preserve">under two scenarios, namely, (1) a baseline scenario </w:t>
      </w:r>
      <w:r w:rsidR="000F197B">
        <w:t>that mimics both HFE</w:t>
      </w:r>
      <w:r w:rsidR="000F197B" w:rsidRPr="00B043A8">
        <w:t xml:space="preserve"> </w:t>
      </w:r>
      <w:r w:rsidR="000F197B">
        <w:t>operations during the experiment and</w:t>
      </w:r>
      <w:r w:rsidRPr="00B043A8">
        <w:t xml:space="preserve"> </w:t>
      </w:r>
      <w:r w:rsidR="000F197B">
        <w:t xml:space="preserve">during the rest of the year </w:t>
      </w:r>
      <w:r w:rsidR="00C620F0">
        <w:t xml:space="preserve">when it </w:t>
      </w:r>
      <w:r w:rsidRPr="00B043A8">
        <w:t>compl</w:t>
      </w:r>
      <w:r w:rsidR="000F197B">
        <w:t>ies</w:t>
      </w:r>
      <w:r w:rsidRPr="00B043A8">
        <w:t xml:space="preserve"> with </w:t>
      </w:r>
      <w:r w:rsidR="00C620F0">
        <w:t xml:space="preserve">the </w:t>
      </w:r>
      <w:r w:rsidR="004B4C66">
        <w:t>1996 ROD</w:t>
      </w:r>
      <w:r w:rsidRPr="00B043A8">
        <w:t xml:space="preserve"> operating criteria</w:t>
      </w:r>
      <w:r w:rsidR="008C6F34">
        <w:t>,</w:t>
      </w:r>
      <w:r w:rsidRPr="00B043A8">
        <w:t xml:space="preserve"> and</w:t>
      </w:r>
      <w:r w:rsidR="003B29D4">
        <w:t xml:space="preserve"> </w:t>
      </w:r>
      <w:r w:rsidRPr="00B043A8">
        <w:t xml:space="preserve">(2) a “without experiments” scenario that is identical to the baseline except it assumes that </w:t>
      </w:r>
      <w:r w:rsidR="00F04555">
        <w:t xml:space="preserve">the HFE </w:t>
      </w:r>
      <w:r w:rsidRPr="00B043A8">
        <w:t>did not occur.</w:t>
      </w:r>
    </w:p>
    <w:p w:rsidR="00B82D61" w:rsidRPr="00B043A8" w:rsidRDefault="00B82D61" w:rsidP="00563E25">
      <w:pPr>
        <w:spacing w:line="280" w:lineRule="exact"/>
      </w:pPr>
    </w:p>
    <w:p w:rsidR="00891933" w:rsidRDefault="00B82D61" w:rsidP="009A18E3">
      <w:pPr>
        <w:spacing w:line="280" w:lineRule="exact"/>
        <w:rPr>
          <w:rFonts w:ascii="CG Times (W1)" w:hAnsi="CG Times (W1)"/>
        </w:rPr>
      </w:pPr>
      <w:r w:rsidRPr="00B043A8">
        <w:t>The Generation and Transmission Maximization</w:t>
      </w:r>
      <w:r w:rsidR="00DC3275">
        <w:t xml:space="preserve"> </w:t>
      </w:r>
      <w:r w:rsidR="00373B95">
        <w:t xml:space="preserve">(GTMax) </w:t>
      </w:r>
      <w:r w:rsidRPr="00B043A8">
        <w:t xml:space="preserve">model was the main simulation tool used to </w:t>
      </w:r>
      <w:r w:rsidR="00F04555">
        <w:t xml:space="preserve">simulate the </w:t>
      </w:r>
      <w:r w:rsidRPr="00B043A8">
        <w:t xml:space="preserve">dispatch </w:t>
      </w:r>
      <w:r w:rsidR="00F04555">
        <w:t xml:space="preserve">of </w:t>
      </w:r>
      <w:r w:rsidR="00F04555" w:rsidRPr="00B043A8">
        <w:t>hydropower plants</w:t>
      </w:r>
      <w:r w:rsidR="00F04555">
        <w:t xml:space="preserve"> at</w:t>
      </w:r>
      <w:r w:rsidR="00F04555" w:rsidRPr="00B043A8">
        <w:t xml:space="preserve"> </w:t>
      </w:r>
      <w:r w:rsidRPr="00B043A8">
        <w:t>GCD and other</w:t>
      </w:r>
      <w:r w:rsidR="00C620F0">
        <w:t xml:space="preserve"> plant</w:t>
      </w:r>
      <w:r w:rsidR="00F04555">
        <w:t>s</w:t>
      </w:r>
      <w:r w:rsidRPr="00B043A8">
        <w:t xml:space="preserve"> that comprise the Salt Lake City Area Integrated Projects (</w:t>
      </w:r>
      <w:r w:rsidR="00B43E0D" w:rsidRPr="00DB1EDE">
        <w:t>SLCA</w:t>
      </w:r>
      <w:r w:rsidRPr="00B043A8">
        <w:t xml:space="preserve">/IP). </w:t>
      </w:r>
      <w:r w:rsidR="00C620F0">
        <w:t>The research team used e</w:t>
      </w:r>
      <w:r w:rsidRPr="00B043A8">
        <w:t xml:space="preserve">xtensive data sets and historical information on SLCA/IP powerplant characteristics, hydrologic conditions, and </w:t>
      </w:r>
      <w:r w:rsidRPr="00CC2428">
        <w:t>Western Area Power Administration’s</w:t>
      </w:r>
      <w:r w:rsidRPr="00B043A8">
        <w:t xml:space="preserve"> (Western’s) power purchase prices </w:t>
      </w:r>
      <w:r w:rsidR="00F04555">
        <w:t>in the modeling process</w:t>
      </w:r>
      <w:r w:rsidRPr="00B043A8">
        <w:t xml:space="preserve">. In addition to estimating the financial impact of </w:t>
      </w:r>
      <w:r w:rsidR="00F04555">
        <w:t>the HFE</w:t>
      </w:r>
      <w:r w:rsidRPr="00B043A8">
        <w:t xml:space="preserve">, the </w:t>
      </w:r>
      <w:r w:rsidR="00881F78">
        <w:t xml:space="preserve">team used the </w:t>
      </w:r>
      <w:r w:rsidRPr="00B043A8">
        <w:t xml:space="preserve">GTMax model to gain insights into the interplay among ROD operating criteria, </w:t>
      </w:r>
      <w:r w:rsidRPr="00B043A8">
        <w:lastRenderedPageBreak/>
        <w:t>exceptions that were made to criteria to accommodate the experimental releases, and Western operating practices.</w:t>
      </w:r>
    </w:p>
    <w:p w:rsidR="008944D5" w:rsidRDefault="008944D5">
      <w:pPr>
        <w:rPr>
          <w:rFonts w:ascii="CG Times (W1)" w:hAnsi="CG Times (W1)"/>
        </w:rPr>
      </w:pPr>
      <w:r>
        <w:rPr>
          <w:rFonts w:ascii="CG Times (W1)" w:hAnsi="CG Times (W1)"/>
        </w:rPr>
        <w:br w:type="page"/>
      </w:r>
    </w:p>
    <w:p w:rsidR="00891933" w:rsidRDefault="00891933" w:rsidP="00891933">
      <w:pPr>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66455B" w:rsidRDefault="0066455B" w:rsidP="0066455B">
      <w:pPr>
        <w:spacing w:line="280" w:lineRule="exact"/>
        <w:jc w:val="both"/>
        <w:rPr>
          <w:rFonts w:ascii="CG Times (W1)" w:hAnsi="CG Times (W1)"/>
        </w:rPr>
      </w:pPr>
    </w:p>
    <w:p w:rsidR="00891933" w:rsidRPr="00115610" w:rsidRDefault="00891933" w:rsidP="00891933">
      <w:pPr>
        <w:jc w:val="center"/>
      </w:pPr>
      <w:r w:rsidRPr="00115610">
        <w:t xml:space="preserve">This page </w:t>
      </w:r>
      <w:r w:rsidR="008944D5">
        <w:t xml:space="preserve">is </w:t>
      </w:r>
      <w:r w:rsidRPr="00115610">
        <w:t>intentionally left blank.</w:t>
      </w:r>
    </w:p>
    <w:p w:rsidR="00891933" w:rsidRDefault="00891933" w:rsidP="00891933">
      <w:pPr>
        <w:jc w:val="both"/>
        <w:rPr>
          <w:rFonts w:ascii="CG Times (W1)" w:hAnsi="CG Times (W1)"/>
        </w:rPr>
      </w:pPr>
    </w:p>
    <w:p w:rsidR="00891933" w:rsidRDefault="00891933" w:rsidP="00891933">
      <w:pPr>
        <w:jc w:val="both"/>
        <w:rPr>
          <w:rFonts w:ascii="CG Times (W1)" w:hAnsi="CG Times (W1)"/>
        </w:rPr>
      </w:pPr>
    </w:p>
    <w:p w:rsidR="00FB45AC" w:rsidRPr="00503A09" w:rsidRDefault="008041E3" w:rsidP="00815F51">
      <w:pPr>
        <w:pStyle w:val="Heading1"/>
        <w:tabs>
          <w:tab w:val="num" w:pos="360"/>
        </w:tabs>
        <w:suppressAutoHyphens w:val="0"/>
        <w:ind w:left="360" w:hanging="360"/>
        <w:jc w:val="left"/>
        <w:rPr>
          <w:rFonts w:ascii="Arial" w:hAnsi="Arial" w:cs="Arial"/>
          <w:bCs/>
          <w:color w:val="091A5D"/>
          <w:spacing w:val="0"/>
          <w:kern w:val="32"/>
          <w:sz w:val="32"/>
          <w:szCs w:val="32"/>
        </w:rPr>
      </w:pPr>
      <w:r>
        <w:br w:type="page"/>
      </w:r>
      <w:bookmarkStart w:id="40" w:name="_Toc428175428"/>
      <w:bookmarkStart w:id="41" w:name="_Toc428198457"/>
      <w:bookmarkStart w:id="42" w:name="_Toc428780513"/>
      <w:bookmarkStart w:id="43" w:name="_Toc428780604"/>
      <w:bookmarkStart w:id="44" w:name="_Toc428780666"/>
      <w:bookmarkStart w:id="45" w:name="_Toc428780849"/>
      <w:r w:rsidR="00503A09" w:rsidRPr="00503A09">
        <w:rPr>
          <w:rFonts w:ascii="Arial" w:hAnsi="Arial" w:cs="Arial"/>
          <w:bCs/>
          <w:color w:val="091A5D"/>
          <w:spacing w:val="0"/>
          <w:kern w:val="32"/>
          <w:sz w:val="32"/>
          <w:szCs w:val="32"/>
        </w:rPr>
        <w:lastRenderedPageBreak/>
        <w:t>1</w:t>
      </w:r>
      <w:r w:rsidR="00503A09" w:rsidRPr="00503A09">
        <w:rPr>
          <w:rFonts w:ascii="Arial" w:hAnsi="Arial" w:cs="Arial"/>
          <w:bCs/>
          <w:color w:val="091A5D"/>
          <w:spacing w:val="0"/>
          <w:kern w:val="32"/>
          <w:sz w:val="32"/>
          <w:szCs w:val="32"/>
        </w:rPr>
        <w:tab/>
        <w:t>Introduction</w:t>
      </w:r>
      <w:bookmarkEnd w:id="40"/>
      <w:bookmarkEnd w:id="41"/>
      <w:bookmarkEnd w:id="42"/>
      <w:bookmarkEnd w:id="43"/>
      <w:bookmarkEnd w:id="44"/>
      <w:bookmarkEnd w:id="45"/>
    </w:p>
    <w:p w:rsidR="00FB45AC" w:rsidRPr="0044225B" w:rsidRDefault="00FB45AC" w:rsidP="00503A09">
      <w:pPr>
        <w:spacing w:line="280" w:lineRule="exact"/>
      </w:pPr>
    </w:p>
    <w:p w:rsidR="003B3CFD" w:rsidRDefault="000F197B" w:rsidP="00503A09">
      <w:pPr>
        <w:spacing w:line="280" w:lineRule="exact"/>
      </w:pPr>
      <w:r>
        <w:t>T</w:t>
      </w:r>
      <w:r w:rsidR="00F219CB">
        <w:t xml:space="preserve">he </w:t>
      </w:r>
      <w:r w:rsidR="009B0FB8">
        <w:t xml:space="preserve">Glen Canyon </w:t>
      </w:r>
      <w:r w:rsidR="00DC3275">
        <w:t>Dam (GCD)</w:t>
      </w:r>
      <w:r w:rsidR="0029227C">
        <w:t xml:space="preserve"> (also known as the </w:t>
      </w:r>
      <w:r w:rsidR="006C0E3F">
        <w:t>P</w:t>
      </w:r>
      <w:r w:rsidR="009B0FB8">
        <w:t>ow</w:t>
      </w:r>
      <w:r w:rsidR="006C0E3F">
        <w:t>erplant</w:t>
      </w:r>
      <w:r w:rsidR="0029227C">
        <w:t>)</w:t>
      </w:r>
      <w:r w:rsidR="006C0E3F">
        <w:t xml:space="preserve"> </w:t>
      </w:r>
      <w:r w:rsidR="009A3EED" w:rsidRPr="00CC0634">
        <w:t xml:space="preserve">consists of eight generating units with a </w:t>
      </w:r>
      <w:r w:rsidR="009A3EED">
        <w:t xml:space="preserve">continuous operating capacity of 1,320 megawatts (MW) at unity power factor (pf). </w:t>
      </w:r>
      <w:r w:rsidR="00C40072">
        <w:t xml:space="preserve">It is one component of a larger system known as the </w:t>
      </w:r>
      <w:r w:rsidR="006C0E3F">
        <w:t xml:space="preserve">Salt </w:t>
      </w:r>
      <w:r w:rsidR="00C40072" w:rsidRPr="00B043A8">
        <w:t>Lake City Area Integrated Projects</w:t>
      </w:r>
      <w:r w:rsidR="00C40072">
        <w:t xml:space="preserve"> (SLCA/IP). E</w:t>
      </w:r>
      <w:r w:rsidR="009A3EED">
        <w:t>lectricity produc</w:t>
      </w:r>
      <w:r w:rsidR="00C40072">
        <w:t>ed by</w:t>
      </w:r>
      <w:r w:rsidR="00C40072" w:rsidRPr="00C40072">
        <w:t xml:space="preserve"> </w:t>
      </w:r>
      <w:r w:rsidR="00C40072">
        <w:t>the</w:t>
      </w:r>
      <w:r w:rsidR="0029227C">
        <w:t xml:space="preserve"> </w:t>
      </w:r>
      <w:r w:rsidR="00C40072">
        <w:t>Powerplant</w:t>
      </w:r>
      <w:r w:rsidR="009A3EED">
        <w:t xml:space="preserve"> serves the demand of 5.8 million consumers in 10 western states that are located in the </w:t>
      </w:r>
      <w:r w:rsidR="00197297">
        <w:t>Western Interconnection (WI)</w:t>
      </w:r>
      <w:r w:rsidR="009A3EED">
        <w:t xml:space="preserve">. </w:t>
      </w:r>
      <w:r w:rsidR="00197297">
        <w:t>In the early days of its operation</w:t>
      </w:r>
      <w:r w:rsidR="006C0E3F">
        <w:t>,</w:t>
      </w:r>
      <w:r w:rsidR="00197297">
        <w:t xml:space="preserve"> the Powerplant had few restrictions. </w:t>
      </w:r>
      <w:r w:rsidR="009A3EED">
        <w:t xml:space="preserve">Except for a minimum water release requirement, </w:t>
      </w:r>
      <w:r w:rsidR="00197297">
        <w:t xml:space="preserve">the </w:t>
      </w:r>
      <w:r w:rsidR="009A3EED">
        <w:t xml:space="preserve">daily and hourly operations </w:t>
      </w:r>
      <w:r w:rsidR="0095141E">
        <w:t xml:space="preserve">of the </w:t>
      </w:r>
      <w:r w:rsidR="0029227C">
        <w:t>Powerplant</w:t>
      </w:r>
      <w:r w:rsidR="0052616A">
        <w:t xml:space="preserve"> </w:t>
      </w:r>
      <w:r w:rsidR="009A3EED">
        <w:t>were</w:t>
      </w:r>
      <w:r w:rsidR="0052616A" w:rsidRPr="0052616A">
        <w:t xml:space="preserve"> </w:t>
      </w:r>
      <w:r w:rsidR="0052616A">
        <w:t>initially</w:t>
      </w:r>
      <w:r w:rsidR="009A3EED">
        <w:t xml:space="preserve"> </w:t>
      </w:r>
      <w:r w:rsidR="00197297">
        <w:t>constrained</w:t>
      </w:r>
      <w:r w:rsidR="009A3EED">
        <w:t xml:space="preserve"> only by the physical limitations of the dam structures</w:t>
      </w:r>
      <w:r w:rsidR="00234C31">
        <w:t>;</w:t>
      </w:r>
      <w:r w:rsidR="009A3EED">
        <w:t xml:space="preserve"> the </w:t>
      </w:r>
      <w:r w:rsidR="009B0FB8">
        <w:t>P</w:t>
      </w:r>
      <w:r w:rsidR="009A3EED">
        <w:t>owerplant</w:t>
      </w:r>
      <w:r w:rsidR="00234C31">
        <w:t>;</w:t>
      </w:r>
      <w:r w:rsidR="009A3EED">
        <w:t xml:space="preserve"> and its storage reservoir, Lake Powell. This approach—of adjusting the </w:t>
      </w:r>
      <w:r w:rsidR="009B0FB8">
        <w:t>P</w:t>
      </w:r>
      <w:r w:rsidR="009A3EED">
        <w:t xml:space="preserve">owerplant’s output principally in response to market price signals—often resulted in large fluctuations in </w:t>
      </w:r>
      <w:r w:rsidR="009B0FB8">
        <w:t>the</w:t>
      </w:r>
      <w:r w:rsidR="0052616A">
        <w:t xml:space="preserve"> </w:t>
      </w:r>
      <w:r w:rsidR="009A3EED">
        <w:t>plant</w:t>
      </w:r>
      <w:r w:rsidR="009B0FB8">
        <w:t>’s</w:t>
      </w:r>
      <w:r w:rsidR="009A3EED">
        <w:t xml:space="preserve"> </w:t>
      </w:r>
      <w:r w:rsidR="0052616A">
        <w:t xml:space="preserve">power output </w:t>
      </w:r>
      <w:r w:rsidR="009A3EED">
        <w:t>and associated water releases.</w:t>
      </w:r>
    </w:p>
    <w:p w:rsidR="009A3EED" w:rsidRDefault="009A3EED" w:rsidP="00503A09">
      <w:pPr>
        <w:spacing w:line="280" w:lineRule="exact"/>
      </w:pPr>
    </w:p>
    <w:p w:rsidR="003B3CFD" w:rsidRDefault="009A3EED" w:rsidP="00503A09">
      <w:pPr>
        <w:spacing w:line="280" w:lineRule="exact"/>
      </w:pPr>
      <w:r>
        <w:lastRenderedPageBreak/>
        <w:t xml:space="preserve">Concerns about the impact of GCD operations on downstream ecosystems and endangered species, including those in Grand Canyon National Park, prompted the Bureau of Reclamation (Reclamation) to conduct a series of research releases from June 1990 to July 1991 as part of an environmental studies program. On the basis of an analysis of these releases, Reclamation imposed operational flow constraints </w:t>
      </w:r>
      <w:r w:rsidR="002A7068">
        <w:t>on August 1, 1991 (Western 2010</w:t>
      </w:r>
      <w:r>
        <w:t xml:space="preserve">). These constraints were in effect </w:t>
      </w:r>
      <w:r w:rsidRPr="00443A74">
        <w:t>until</w:t>
      </w:r>
      <w:r>
        <w:t xml:space="preserve"> February 1997, when new operational rules and management goals specified in the Glen Canyon Dam Environmental Impact Statement (GCDEIS) Record of Decision (ROD) were adopted (Reclamation 1996). The ROD operat</w:t>
      </w:r>
      <w:r w:rsidR="00197297">
        <w:t>ing</w:t>
      </w:r>
      <w:r>
        <w:t xml:space="preserve"> criteria limit</w:t>
      </w:r>
      <w:r w:rsidR="00DC3275">
        <w:t>s</w:t>
      </w:r>
      <w:r>
        <w:t xml:space="preserve"> </w:t>
      </w:r>
      <w:r w:rsidR="00DC3275">
        <w:t xml:space="preserve">hourly </w:t>
      </w:r>
      <w:r>
        <w:t>maximum and minimum water release</w:t>
      </w:r>
      <w:r w:rsidR="00DC3275">
        <w:t xml:space="preserve"> volumes</w:t>
      </w:r>
      <w:r>
        <w:t xml:space="preserve"> from the dam. The ROD criteria also constrain </w:t>
      </w:r>
      <w:r w:rsidR="00DC3275">
        <w:t>the change in the w</w:t>
      </w:r>
      <w:r>
        <w:t xml:space="preserve">ater release </w:t>
      </w:r>
      <w:r w:rsidR="00DC3275">
        <w:t>between</w:t>
      </w:r>
      <w:r>
        <w:t xml:space="preserve"> consecutive hours and restrict the range of hourly releases on a rolling 24-hour basis.</w:t>
      </w:r>
    </w:p>
    <w:p w:rsidR="009A3EED" w:rsidRDefault="009A3EED" w:rsidP="00503A09">
      <w:pPr>
        <w:spacing w:line="280" w:lineRule="exact"/>
      </w:pPr>
    </w:p>
    <w:p w:rsidR="003B3CFD" w:rsidRDefault="00A9327E" w:rsidP="00503A09">
      <w:pPr>
        <w:spacing w:line="280" w:lineRule="exact"/>
      </w:pPr>
      <w:r>
        <w:t>The Glen Canyon Dam Adaptive Management Program, established by the GCDEIS ROD</w:t>
      </w:r>
      <w:r w:rsidRPr="00A9327E">
        <w:t xml:space="preserve"> </w:t>
      </w:r>
      <w:r>
        <w:t xml:space="preserve">(Reclamation 1996), conducts scientific studies on the relationship between </w:t>
      </w:r>
      <w:r w:rsidR="0029227C">
        <w:t>Powerplant</w:t>
      </w:r>
      <w:r>
        <w:t xml:space="preserve"> operations and downstream resources. Experimental water rele</w:t>
      </w:r>
      <w:r w:rsidR="009A3EED">
        <w:t xml:space="preserve">ases are performed periodically </w:t>
      </w:r>
      <w:r w:rsidR="009A3EED">
        <w:lastRenderedPageBreak/>
        <w:t>to monitor river conditions</w:t>
      </w:r>
      <w:r w:rsidR="005D2BE8">
        <w:t>,</w:t>
      </w:r>
      <w:r w:rsidR="009A3EED">
        <w:t xml:space="preserve"> </w:t>
      </w:r>
      <w:r>
        <w:t>conduct specific studies</w:t>
      </w:r>
      <w:r w:rsidR="005D2BE8">
        <w:t>,</w:t>
      </w:r>
      <w:r>
        <w:t xml:space="preserve"> </w:t>
      </w:r>
      <w:r w:rsidR="005D2BE8">
        <w:t>enhance</w:t>
      </w:r>
      <w:r>
        <w:t xml:space="preserve"> native fish </w:t>
      </w:r>
      <w:r w:rsidR="005D2BE8">
        <w:t xml:space="preserve">habitat, </w:t>
      </w:r>
      <w:r>
        <w:t>and conserve fine sediment in the Colorado River corridor in Grand Canyon National Park.</w:t>
      </w:r>
    </w:p>
    <w:p w:rsidR="00467E56" w:rsidRDefault="00467E56" w:rsidP="00503A09">
      <w:pPr>
        <w:spacing w:line="280" w:lineRule="exact"/>
      </w:pPr>
    </w:p>
    <w:p w:rsidR="00123461" w:rsidRPr="00292C11" w:rsidRDefault="000A66C4" w:rsidP="00503A09">
      <w:pPr>
        <w:spacing w:line="280" w:lineRule="exact"/>
      </w:pPr>
      <w:r>
        <w:t>Beginning in</w:t>
      </w:r>
      <w:r w:rsidR="00123461">
        <w:t xml:space="preserve"> 1997</w:t>
      </w:r>
      <w:r w:rsidR="00372649">
        <w:t>,</w:t>
      </w:r>
      <w:r w:rsidR="00123461">
        <w:t xml:space="preserve"> various types of experiments </w:t>
      </w:r>
      <w:r>
        <w:t>have been</w:t>
      </w:r>
      <w:r w:rsidR="00123461">
        <w:t xml:space="preserve"> performed</w:t>
      </w:r>
      <w:r>
        <w:t xml:space="preserve"> at GCD</w:t>
      </w:r>
      <w:r w:rsidR="00123461">
        <w:t xml:space="preserve">. </w:t>
      </w:r>
      <w:r w:rsidR="00372649">
        <w:t>The f</w:t>
      </w:r>
      <w:r w:rsidR="00123461">
        <w:t xml:space="preserve">inancial costs of experiments </w:t>
      </w:r>
      <w:r>
        <w:t xml:space="preserve">conducted from 1997 through 2005 </w:t>
      </w:r>
      <w:r w:rsidR="00123461">
        <w:t xml:space="preserve">were reported in the document, </w:t>
      </w:r>
      <w:r w:rsidR="00123461" w:rsidRPr="00123461">
        <w:rPr>
          <w:i/>
        </w:rPr>
        <w:t>Revised Financial Analysis of Experimental Releases Conducted at Glen Canyon Dam during Water Years 1997 through 2005</w:t>
      </w:r>
      <w:r w:rsidR="0095141E">
        <w:rPr>
          <w:i/>
        </w:rPr>
        <w:t xml:space="preserve"> </w:t>
      </w:r>
      <w:r w:rsidR="00CA0F86" w:rsidRPr="00CA0F86">
        <w:t>(Veselka et al. 2011)</w:t>
      </w:r>
      <w:r w:rsidR="00123461">
        <w:t xml:space="preserve">. </w:t>
      </w:r>
      <w:r w:rsidR="00E12AD1">
        <w:t>The f</w:t>
      </w:r>
      <w:r w:rsidR="00292C11">
        <w:t xml:space="preserve">inancial costs of experiments conducted from 2006 through 2010 were reported in the document, </w:t>
      </w:r>
      <w:r w:rsidR="00292C11" w:rsidRPr="00292C11">
        <w:rPr>
          <w:i/>
        </w:rPr>
        <w:t>Financial Analysis of Experimental Releases Conducted at Glen Canyon Dam during Water Years 2006 through 2010</w:t>
      </w:r>
      <w:r w:rsidR="00943D50">
        <w:t xml:space="preserve"> (Poch et al. </w:t>
      </w:r>
      <w:r w:rsidR="00292C11">
        <w:t>2011).</w:t>
      </w:r>
      <w:r w:rsidR="0081277B">
        <w:t xml:space="preserve"> </w:t>
      </w:r>
      <w:r w:rsidR="0081277B" w:rsidRPr="0081277B">
        <w:t xml:space="preserve">The financial costs of experiments conducted in water year 2011 were reported in the document, </w:t>
      </w:r>
      <w:r w:rsidR="0081277B" w:rsidRPr="0081277B">
        <w:rPr>
          <w:i/>
        </w:rPr>
        <w:t>Financial Analysis of Experimental Releases Conducted at Glen Canyon Dam during Water Year 2011</w:t>
      </w:r>
      <w:r w:rsidR="0081277B" w:rsidRPr="0081277B">
        <w:t xml:space="preserve"> (Poch et al. 2012).</w:t>
      </w:r>
      <w:r w:rsidR="0081277B">
        <w:t xml:space="preserve"> </w:t>
      </w:r>
      <w:r w:rsidR="00D30222" w:rsidRPr="0081277B">
        <w:t>The financial costs of experiments conducted in water year 201</w:t>
      </w:r>
      <w:r w:rsidR="00D30222">
        <w:t>2</w:t>
      </w:r>
      <w:r w:rsidR="00D30222" w:rsidRPr="0081277B">
        <w:t xml:space="preserve"> were reported in the document, </w:t>
      </w:r>
      <w:r w:rsidR="00D30222" w:rsidRPr="0081277B">
        <w:rPr>
          <w:i/>
        </w:rPr>
        <w:t>Financial Analysis of Experimental Releases Conducted at Glen Canyon Dam during Water Year 201</w:t>
      </w:r>
      <w:r w:rsidR="00D30222">
        <w:rPr>
          <w:i/>
        </w:rPr>
        <w:t>2</w:t>
      </w:r>
      <w:r w:rsidR="00D30222" w:rsidRPr="0081277B">
        <w:t xml:space="preserve"> (Poch et al. 201</w:t>
      </w:r>
      <w:r w:rsidR="00D30222">
        <w:t>3</w:t>
      </w:r>
      <w:r w:rsidR="00D30222" w:rsidRPr="0081277B">
        <w:t>).</w:t>
      </w:r>
      <w:r w:rsidR="00D30222">
        <w:t xml:space="preserve"> </w:t>
      </w:r>
      <w:r w:rsidR="00EE054C" w:rsidRPr="0081277B">
        <w:t>The financial costs of experiments conducted in water year 201</w:t>
      </w:r>
      <w:r w:rsidR="00EE054C">
        <w:t xml:space="preserve">3 </w:t>
      </w:r>
      <w:r w:rsidR="00EE054C" w:rsidRPr="0081277B">
        <w:t xml:space="preserve">were reported in the document, </w:t>
      </w:r>
      <w:r w:rsidR="00EE054C" w:rsidRPr="0081277B">
        <w:rPr>
          <w:i/>
        </w:rPr>
        <w:t xml:space="preserve">Financial Analysis of Experimental Releases Conducted at </w:t>
      </w:r>
      <w:r w:rsidR="00EE054C" w:rsidRPr="0081277B">
        <w:rPr>
          <w:i/>
        </w:rPr>
        <w:lastRenderedPageBreak/>
        <w:t>Glen Canyon Dam during Water Year 201</w:t>
      </w:r>
      <w:r w:rsidR="00EE054C">
        <w:rPr>
          <w:i/>
        </w:rPr>
        <w:t>3</w:t>
      </w:r>
      <w:r w:rsidR="00EE054C" w:rsidRPr="0081277B">
        <w:t xml:space="preserve"> (</w:t>
      </w:r>
      <w:r w:rsidR="00EE054C">
        <w:t>Graziano</w:t>
      </w:r>
      <w:r w:rsidR="00EE054C" w:rsidRPr="0081277B">
        <w:t xml:space="preserve"> et al. 201</w:t>
      </w:r>
      <w:r w:rsidR="00EE054C">
        <w:t>4</w:t>
      </w:r>
      <w:r w:rsidR="00EE054C" w:rsidRPr="0081277B">
        <w:t>).</w:t>
      </w:r>
      <w:r w:rsidR="00EE054C">
        <w:t xml:space="preserve"> </w:t>
      </w:r>
      <w:r w:rsidR="0081277B" w:rsidRPr="0081277B">
        <w:t xml:space="preserve">Costs are </w:t>
      </w:r>
      <w:r w:rsidR="0072694E">
        <w:t xml:space="preserve">assessed </w:t>
      </w:r>
      <w:r w:rsidR="0081277B" w:rsidRPr="0081277B">
        <w:t xml:space="preserve">on the basis of a </w:t>
      </w:r>
      <w:r w:rsidR="0081277B">
        <w:t>water year (</w:t>
      </w:r>
      <w:r w:rsidR="0081277B" w:rsidRPr="0081277B">
        <w:t>WY</w:t>
      </w:r>
      <w:r w:rsidR="0081277B">
        <w:t>)</w:t>
      </w:r>
      <w:r w:rsidR="0081277B" w:rsidRPr="0081277B">
        <w:t xml:space="preserve">. A WY is defined as a 12-month period from October 1 to September 30; for example, WY </w:t>
      </w:r>
      <w:r w:rsidR="00EE054C" w:rsidRPr="0081277B">
        <w:t>201</w:t>
      </w:r>
      <w:r w:rsidR="00EE054C">
        <w:t>4</w:t>
      </w:r>
      <w:r w:rsidR="00EE054C" w:rsidRPr="0081277B">
        <w:t xml:space="preserve"> </w:t>
      </w:r>
      <w:r w:rsidR="0081277B" w:rsidRPr="0081277B">
        <w:t xml:space="preserve">runs from October 1, </w:t>
      </w:r>
      <w:r w:rsidR="00D30222" w:rsidRPr="0081277B">
        <w:t>201</w:t>
      </w:r>
      <w:r w:rsidR="00EE054C">
        <w:t>3</w:t>
      </w:r>
      <w:r w:rsidR="0072694E">
        <w:t>,</w:t>
      </w:r>
      <w:r w:rsidR="00D30222" w:rsidRPr="0081277B">
        <w:t xml:space="preserve"> </w:t>
      </w:r>
      <w:r w:rsidR="0081277B" w:rsidRPr="0081277B">
        <w:t xml:space="preserve">to September 30, </w:t>
      </w:r>
      <w:r w:rsidR="00D30222" w:rsidRPr="0081277B">
        <w:t>201</w:t>
      </w:r>
      <w:r w:rsidR="00EE054C">
        <w:t>4</w:t>
      </w:r>
      <w:r w:rsidR="0081277B" w:rsidRPr="0081277B">
        <w:t>.</w:t>
      </w:r>
    </w:p>
    <w:p w:rsidR="00123461" w:rsidRDefault="00123461" w:rsidP="00503A09">
      <w:pPr>
        <w:spacing w:line="280" w:lineRule="exact"/>
      </w:pPr>
    </w:p>
    <w:p w:rsidR="00467E56" w:rsidRPr="00115610" w:rsidRDefault="006C2C20" w:rsidP="00503A09">
      <w:pPr>
        <w:spacing w:line="280" w:lineRule="exact"/>
      </w:pPr>
      <w:r w:rsidRPr="005E531C">
        <w:t>One</w:t>
      </w:r>
      <w:r w:rsidR="00292C11" w:rsidRPr="00BA4EBC">
        <w:t xml:space="preserve"> experiment</w:t>
      </w:r>
      <w:r w:rsidR="003E6B4C">
        <w:t>, referred to as a high flow experiment (HFE)</w:t>
      </w:r>
      <w:r>
        <w:t>,</w:t>
      </w:r>
      <w:r w:rsidR="00EE054C">
        <w:t xml:space="preserve"> was</w:t>
      </w:r>
      <w:r w:rsidR="00837302">
        <w:t xml:space="preserve"> </w:t>
      </w:r>
      <w:r w:rsidR="00123461" w:rsidRPr="00A5293A">
        <w:t>conducted</w:t>
      </w:r>
      <w:r w:rsidR="00D73228" w:rsidRPr="00A5293A">
        <w:t xml:space="preserve"> </w:t>
      </w:r>
      <w:r w:rsidR="003E6B4C">
        <w:t>during WY</w:t>
      </w:r>
      <w:r w:rsidR="00BA4EBC">
        <w:t> </w:t>
      </w:r>
      <w:r w:rsidR="003E6B4C">
        <w:t>2014</w:t>
      </w:r>
      <w:r w:rsidR="00D20EA3">
        <w:t>.</w:t>
      </w:r>
      <w:r w:rsidR="00CC790A">
        <w:t xml:space="preserve"> </w:t>
      </w:r>
      <w:r w:rsidR="00291291">
        <w:t>Occurring</w:t>
      </w:r>
      <w:r w:rsidR="00CC790A">
        <w:t xml:space="preserve"> in November 2013, the </w:t>
      </w:r>
      <w:r w:rsidR="003E6B4C">
        <w:t>HFE</w:t>
      </w:r>
      <w:r w:rsidR="000C1905">
        <w:t xml:space="preserve"> prescribed </w:t>
      </w:r>
      <w:r w:rsidR="00CC790A">
        <w:t xml:space="preserve">a </w:t>
      </w:r>
      <w:r w:rsidR="00ED2BE6">
        <w:t>fixed</w:t>
      </w:r>
      <w:r w:rsidR="00CC790A">
        <w:t xml:space="preserve"> </w:t>
      </w:r>
      <w:r w:rsidR="000C1905">
        <w:t xml:space="preserve">pattern </w:t>
      </w:r>
      <w:r w:rsidR="00CC790A">
        <w:t>of GCD water releases over a 6</w:t>
      </w:r>
      <w:r w:rsidR="00BA4EBC">
        <w:noBreakHyphen/>
      </w:r>
      <w:r w:rsidR="00CC790A">
        <w:t>day period. D</w:t>
      </w:r>
      <w:r w:rsidR="00ED2BE6">
        <w:t>uring 113</w:t>
      </w:r>
      <w:r w:rsidR="00CC790A">
        <w:t xml:space="preserve"> </w:t>
      </w:r>
      <w:r w:rsidR="00ED2BE6">
        <w:t>hours of the HFE</w:t>
      </w:r>
      <w:r w:rsidR="00291291">
        <w:t>,</w:t>
      </w:r>
      <w:r w:rsidR="00CC790A">
        <w:t xml:space="preserve"> prescribed release</w:t>
      </w:r>
      <w:r w:rsidR="00ED2BE6">
        <w:t>s</w:t>
      </w:r>
      <w:r w:rsidR="00CC790A">
        <w:t xml:space="preserve"> </w:t>
      </w:r>
      <w:r w:rsidR="000C1905">
        <w:t>exceed</w:t>
      </w:r>
      <w:r w:rsidR="00CC790A">
        <w:t>ed</w:t>
      </w:r>
      <w:r w:rsidR="000C1905">
        <w:t xml:space="preserve"> the Powerplant’s maximum flow rate by up to 1</w:t>
      </w:r>
      <w:r w:rsidR="00ED2BE6">
        <w:t>7</w:t>
      </w:r>
      <w:r w:rsidR="000C1905">
        <w:t>,000</w:t>
      </w:r>
      <w:r w:rsidR="00ED2BE6">
        <w:t xml:space="preserve"> cubic feet per hour (</w:t>
      </w:r>
      <w:r w:rsidR="000C1905">
        <w:t>cfs</w:t>
      </w:r>
      <w:r w:rsidR="00ED2BE6">
        <w:t>)</w:t>
      </w:r>
      <w:r w:rsidR="000C1905">
        <w:t>.</w:t>
      </w:r>
      <w:r w:rsidR="00CC790A">
        <w:t xml:space="preserve"> </w:t>
      </w:r>
      <w:r w:rsidR="00ED2BE6">
        <w:t xml:space="preserve">This “spilled” water does not produce energy </w:t>
      </w:r>
      <w:r w:rsidR="00BA4EBC">
        <w:t xml:space="preserve">and thus </w:t>
      </w:r>
      <w:r w:rsidR="00ED2BE6">
        <w:t>result</w:t>
      </w:r>
      <w:r w:rsidR="00BA4EBC">
        <w:t>s</w:t>
      </w:r>
      <w:r w:rsidR="00ED2BE6">
        <w:t xml:space="preserve"> in a financial cost to </w:t>
      </w:r>
      <w:r w:rsidR="00E97656">
        <w:t xml:space="preserve">the </w:t>
      </w:r>
      <w:r w:rsidR="00E97656" w:rsidRPr="00CC2428">
        <w:t>West</w:t>
      </w:r>
      <w:r w:rsidR="00E97656">
        <w:t>ern Area Power Administration (</w:t>
      </w:r>
      <w:r w:rsidR="00ED2BE6">
        <w:t>Western</w:t>
      </w:r>
      <w:r w:rsidR="00E97656">
        <w:t>)</w:t>
      </w:r>
      <w:r w:rsidR="00ED2BE6">
        <w:t xml:space="preserve">. </w:t>
      </w:r>
      <w:r w:rsidR="00CC790A">
        <w:t xml:space="preserve">This report </w:t>
      </w:r>
      <w:r w:rsidR="00ED2BE6">
        <w:t xml:space="preserve">describes the method that was used to model the </w:t>
      </w:r>
      <w:r w:rsidR="00CD14C9">
        <w:t>SLCA/IP</w:t>
      </w:r>
      <w:r w:rsidR="00083111">
        <w:t>,</w:t>
      </w:r>
      <w:r w:rsidR="00CD14C9">
        <w:t xml:space="preserve"> which includes GCD</w:t>
      </w:r>
      <w:r w:rsidR="00C40072">
        <w:t xml:space="preserve"> </w:t>
      </w:r>
      <w:r w:rsidR="00ED2BE6">
        <w:t xml:space="preserve">and </w:t>
      </w:r>
      <w:r w:rsidR="00CC790A">
        <w:t>discusses the financial costs of conducting this experiment.</w:t>
      </w:r>
    </w:p>
    <w:p w:rsidR="00467E56" w:rsidRPr="00467E56" w:rsidRDefault="00467E56" w:rsidP="00503A09">
      <w:pPr>
        <w:spacing w:line="280" w:lineRule="exact"/>
        <w:jc w:val="both"/>
        <w:rPr>
          <w:rFonts w:ascii="CG Times (W1)" w:hAnsi="CG Times (W1)"/>
          <w:szCs w:val="20"/>
          <w:lang w:eastAsia="ja-JP"/>
        </w:rPr>
      </w:pPr>
    </w:p>
    <w:p w:rsidR="00467E56" w:rsidRPr="00467E56" w:rsidRDefault="00E971B3" w:rsidP="00503A09">
      <w:pPr>
        <w:spacing w:line="280" w:lineRule="exact"/>
        <w:rPr>
          <w:szCs w:val="20"/>
          <w:lang w:eastAsia="ja-JP"/>
        </w:rPr>
      </w:pPr>
      <w:r>
        <w:rPr>
          <w:szCs w:val="20"/>
          <w:lang w:eastAsia="ja-JP"/>
        </w:rPr>
        <w:t xml:space="preserve">During normal operations, GCD is governed by </w:t>
      </w:r>
      <w:r w:rsidR="00467E56" w:rsidRPr="00467E56">
        <w:rPr>
          <w:szCs w:val="20"/>
          <w:lang w:eastAsia="ja-JP"/>
        </w:rPr>
        <w:t xml:space="preserve">stringent operating rules </w:t>
      </w:r>
      <w:r>
        <w:rPr>
          <w:szCs w:val="20"/>
          <w:lang w:eastAsia="ja-JP"/>
        </w:rPr>
        <w:t xml:space="preserve">as specified in the </w:t>
      </w:r>
      <w:r w:rsidR="004B4C66">
        <w:rPr>
          <w:szCs w:val="20"/>
          <w:lang w:eastAsia="ja-JP"/>
        </w:rPr>
        <w:t>1996 ROD</w:t>
      </w:r>
      <w:r>
        <w:rPr>
          <w:szCs w:val="20"/>
          <w:lang w:eastAsia="ja-JP"/>
        </w:rPr>
        <w:t xml:space="preserve">. </w:t>
      </w:r>
      <w:r w:rsidR="00291291">
        <w:rPr>
          <w:szCs w:val="20"/>
          <w:lang w:eastAsia="ja-JP"/>
        </w:rPr>
        <w:t>Although t</w:t>
      </w:r>
      <w:r>
        <w:rPr>
          <w:szCs w:val="20"/>
          <w:lang w:eastAsia="ja-JP"/>
        </w:rPr>
        <w:t xml:space="preserve">hese rules </w:t>
      </w:r>
      <w:r w:rsidR="00CD14C9">
        <w:rPr>
          <w:szCs w:val="20"/>
          <w:lang w:eastAsia="ja-JP"/>
        </w:rPr>
        <w:t xml:space="preserve">yield </w:t>
      </w:r>
      <w:r w:rsidR="00467E56" w:rsidRPr="00467E56">
        <w:rPr>
          <w:szCs w:val="20"/>
          <w:lang w:eastAsia="ja-JP"/>
        </w:rPr>
        <w:t xml:space="preserve">environmental </w:t>
      </w:r>
      <w:r w:rsidR="00CD14C9" w:rsidRPr="00467E56">
        <w:rPr>
          <w:szCs w:val="20"/>
          <w:lang w:eastAsia="ja-JP"/>
        </w:rPr>
        <w:t>benefits,</w:t>
      </w:r>
      <w:r w:rsidR="00CD14C9">
        <w:rPr>
          <w:szCs w:val="20"/>
          <w:lang w:eastAsia="ja-JP"/>
        </w:rPr>
        <w:t xml:space="preserve"> </w:t>
      </w:r>
      <w:r>
        <w:rPr>
          <w:szCs w:val="20"/>
          <w:lang w:eastAsia="ja-JP"/>
        </w:rPr>
        <w:t>they</w:t>
      </w:r>
      <w:r w:rsidR="00467E56" w:rsidRPr="00467E56">
        <w:rPr>
          <w:szCs w:val="20"/>
          <w:lang w:eastAsia="ja-JP"/>
        </w:rPr>
        <w:t xml:space="preserve"> also have financial and </w:t>
      </w:r>
      <w:r w:rsidR="00467E56" w:rsidRPr="00467E56">
        <w:rPr>
          <w:szCs w:val="20"/>
          <w:lang w:eastAsia="ja-JP"/>
        </w:rPr>
        <w:lastRenderedPageBreak/>
        <w:t xml:space="preserve">economic </w:t>
      </w:r>
      <w:r w:rsidR="00CD14C9">
        <w:rPr>
          <w:szCs w:val="20"/>
          <w:lang w:eastAsia="ja-JP"/>
        </w:rPr>
        <w:t xml:space="preserve">implications. </w:t>
      </w:r>
      <w:r w:rsidR="00467E56" w:rsidRPr="00467E56">
        <w:rPr>
          <w:szCs w:val="20"/>
          <w:lang w:eastAsia="ja-JP"/>
        </w:rPr>
        <w:t xml:space="preserve">These criteria reduce the flexibility of operations, diminish dispatchers’ ability to respond to market price signals, and </w:t>
      </w:r>
      <w:r w:rsidR="003D5B84">
        <w:rPr>
          <w:szCs w:val="20"/>
          <w:lang w:eastAsia="ja-JP"/>
        </w:rPr>
        <w:t xml:space="preserve">lower </w:t>
      </w:r>
      <w:r w:rsidR="00467E56" w:rsidRPr="00467E56">
        <w:rPr>
          <w:szCs w:val="20"/>
          <w:lang w:eastAsia="ja-JP"/>
        </w:rPr>
        <w:t>the economic and financial benefits of power production. Power benefits are affected by the ROD in two ways. First, the loss of operable capability must eventually be replaced by other power generation resources. Second, the hydropower energy cannot be used to its fullest extent during hours of peak electricity demand when the market price and economic benefits are relatively high.</w:t>
      </w:r>
    </w:p>
    <w:p w:rsidR="00467E56" w:rsidRPr="00467E56" w:rsidRDefault="00467E56" w:rsidP="00503A09">
      <w:pPr>
        <w:spacing w:line="280" w:lineRule="exact"/>
        <w:rPr>
          <w:szCs w:val="20"/>
          <w:lang w:eastAsia="ja-JP"/>
        </w:rPr>
      </w:pPr>
    </w:p>
    <w:p w:rsidR="003B3CFD" w:rsidRDefault="00467E56" w:rsidP="00E97656">
      <w:pPr>
        <w:spacing w:line="280" w:lineRule="exact"/>
      </w:pPr>
      <w:r w:rsidRPr="00467E56">
        <w:t xml:space="preserve">During </w:t>
      </w:r>
      <w:r w:rsidR="00291291">
        <w:t>the</w:t>
      </w:r>
      <w:r w:rsidR="00CD14C9">
        <w:t xml:space="preserve"> HFE</w:t>
      </w:r>
      <w:r w:rsidRPr="00467E56">
        <w:t xml:space="preserve">, operational flexibility </w:t>
      </w:r>
      <w:r w:rsidR="00291291">
        <w:t>was</w:t>
      </w:r>
      <w:r w:rsidRPr="00467E56">
        <w:t xml:space="preserve"> essentially eliminated—water </w:t>
      </w:r>
      <w:r w:rsidR="00291291">
        <w:t>had to be</w:t>
      </w:r>
      <w:r w:rsidRPr="00467E56">
        <w:t xml:space="preserve"> released according to a fixed and pre-specified schedule. </w:t>
      </w:r>
      <w:r w:rsidR="00E97656">
        <w:t>A</w:t>
      </w:r>
      <w:r w:rsidR="00CD14C9" w:rsidRPr="00B043A8">
        <w:t xml:space="preserve">n integrated set of tools </w:t>
      </w:r>
      <w:r w:rsidR="00E97656">
        <w:t>was used to</w:t>
      </w:r>
      <w:r w:rsidR="00CD14C9" w:rsidRPr="00B043A8">
        <w:t xml:space="preserve"> </w:t>
      </w:r>
      <w:r w:rsidR="00CD14C9">
        <w:t xml:space="preserve">estimate </w:t>
      </w:r>
      <w:r w:rsidR="00E97656">
        <w:t xml:space="preserve">the </w:t>
      </w:r>
      <w:r w:rsidR="00CD14C9" w:rsidRPr="00B043A8">
        <w:t xml:space="preserve">financial impacts </w:t>
      </w:r>
      <w:r w:rsidR="00E97656">
        <w:t>of the HFE by simulating</w:t>
      </w:r>
      <w:r w:rsidR="00CD14C9" w:rsidRPr="00B043A8">
        <w:t xml:space="preserve"> GCD </w:t>
      </w:r>
      <w:r w:rsidR="00CD14C9">
        <w:t xml:space="preserve">operations </w:t>
      </w:r>
      <w:r w:rsidR="00CD14C9" w:rsidRPr="00B043A8">
        <w:t xml:space="preserve">under two scenarios, namely, (1) a baseline scenario </w:t>
      </w:r>
      <w:r w:rsidR="00CD14C9">
        <w:t>that mimics both HFE</w:t>
      </w:r>
      <w:r w:rsidR="00CD14C9" w:rsidRPr="00B043A8">
        <w:t xml:space="preserve"> </w:t>
      </w:r>
      <w:r w:rsidR="00CD14C9">
        <w:t>operations during the experiment and</w:t>
      </w:r>
      <w:r w:rsidR="00CD14C9" w:rsidRPr="00B043A8">
        <w:t xml:space="preserve"> </w:t>
      </w:r>
      <w:r w:rsidR="00CD14C9">
        <w:t xml:space="preserve">during the rest of the year </w:t>
      </w:r>
      <w:r w:rsidR="0074007A">
        <w:t xml:space="preserve">and that </w:t>
      </w:r>
      <w:r w:rsidR="00CD14C9" w:rsidRPr="00B043A8">
        <w:t>compl</w:t>
      </w:r>
      <w:r w:rsidR="00CD14C9">
        <w:t>ies</w:t>
      </w:r>
      <w:r w:rsidR="00CD14C9" w:rsidRPr="00B043A8">
        <w:t xml:space="preserve"> with </w:t>
      </w:r>
      <w:r w:rsidR="004B4C66">
        <w:t>1996 ROD</w:t>
      </w:r>
      <w:r w:rsidR="00CD14C9" w:rsidRPr="00B043A8">
        <w:t xml:space="preserve"> operating criteria</w:t>
      </w:r>
      <w:r w:rsidR="00291291">
        <w:t>,</w:t>
      </w:r>
      <w:r w:rsidR="00CD14C9" w:rsidRPr="00B043A8">
        <w:t xml:space="preserve"> and</w:t>
      </w:r>
      <w:r w:rsidR="00CD14C9">
        <w:t xml:space="preserve"> </w:t>
      </w:r>
      <w:r w:rsidR="00CD14C9" w:rsidRPr="00B043A8">
        <w:t xml:space="preserve">(2) a “without experiments” scenario that is identical to the baseline except it assumes that </w:t>
      </w:r>
      <w:r w:rsidR="00CD14C9">
        <w:t xml:space="preserve">the HFE </w:t>
      </w:r>
      <w:r w:rsidR="00CD14C9" w:rsidRPr="00B043A8">
        <w:t>did not occur.</w:t>
      </w:r>
    </w:p>
    <w:p w:rsidR="00467E56" w:rsidRPr="00CC0634" w:rsidRDefault="00467E56" w:rsidP="00503A09">
      <w:pPr>
        <w:spacing w:line="280" w:lineRule="exact"/>
      </w:pPr>
    </w:p>
    <w:p w:rsidR="00B11508" w:rsidRDefault="00E97656">
      <w:r>
        <w:lastRenderedPageBreak/>
        <w:t xml:space="preserve">The </w:t>
      </w:r>
      <w:r w:rsidR="00467E56">
        <w:t>Generation and Transmission Maximization (GTMax) model simulat</w:t>
      </w:r>
      <w:r>
        <w:t xml:space="preserve">es </w:t>
      </w:r>
      <w:r w:rsidR="009F3A87">
        <w:t xml:space="preserve">the </w:t>
      </w:r>
      <w:r>
        <w:t>SLCA/IP</w:t>
      </w:r>
      <w:r w:rsidR="00467E56">
        <w:t xml:space="preserve"> </w:t>
      </w:r>
      <w:r>
        <w:t>powerplant dispatch from which Western’s financial revenues are computed</w:t>
      </w:r>
      <w:r w:rsidR="00467E56">
        <w:t xml:space="preserve">. This tool uses an integrated systems modeling approach to dispatch power plants in the system while recognizing interactions among supply resources over time. Retrospective simulation for </w:t>
      </w:r>
      <w:r w:rsidR="00D73228">
        <w:t>W</w:t>
      </w:r>
      <w:r w:rsidR="00943D50">
        <w:t>Y </w:t>
      </w:r>
      <w:r w:rsidR="00EE054C">
        <w:t xml:space="preserve">2014 </w:t>
      </w:r>
      <w:r w:rsidR="00467E56">
        <w:t xml:space="preserve">made use of extensive sets of data and historical information on SLCA/IP powerplants’ characteristics </w:t>
      </w:r>
      <w:r w:rsidR="003D5B84">
        <w:t xml:space="preserve">and </w:t>
      </w:r>
      <w:r w:rsidR="00467E56">
        <w:t xml:space="preserve">hydrologic conditions and </w:t>
      </w:r>
      <w:r w:rsidR="00467E56" w:rsidRPr="00CC2428">
        <w:t>Western’s</w:t>
      </w:r>
      <w:r w:rsidR="00467E56">
        <w:t xml:space="preserve"> power purchase prices. The GTMax model simulated two scenarios. </w:t>
      </w:r>
      <w:r w:rsidR="000D0B35">
        <w:t>Under the</w:t>
      </w:r>
      <w:r w:rsidR="00467E56">
        <w:t xml:space="preserve"> “Baseline” scenario </w:t>
      </w:r>
      <w:r w:rsidR="000D0B35">
        <w:t>GTMax mimics the HFE as documented by Western and Reclamation and</w:t>
      </w:r>
      <w:r w:rsidR="00ED6EF7">
        <w:t>,</w:t>
      </w:r>
      <w:r w:rsidR="000D0B35">
        <w:t xml:space="preserve"> </w:t>
      </w:r>
      <w:r w:rsidR="00ED6EF7">
        <w:t xml:space="preserve">for </w:t>
      </w:r>
      <w:r w:rsidR="000D0B35">
        <w:t>the rest of the year</w:t>
      </w:r>
      <w:r w:rsidR="00ED6EF7">
        <w:t>,</w:t>
      </w:r>
      <w:r w:rsidR="000D0B35">
        <w:t xml:space="preserve"> simulates operations that </w:t>
      </w:r>
      <w:r w:rsidR="00467E56">
        <w:t xml:space="preserve">comply with </w:t>
      </w:r>
      <w:r w:rsidR="004B4C66">
        <w:t>1996 ROD</w:t>
      </w:r>
      <w:r w:rsidR="00467E56">
        <w:t xml:space="preserve"> operating criteria. The second scenario, “Without Experiments,” is identical to the first one, except it assumes that</w:t>
      </w:r>
      <w:r w:rsidR="00201E41">
        <w:t xml:space="preserve"> the experimental release</w:t>
      </w:r>
      <w:r w:rsidR="00467E56">
        <w:t xml:space="preserve"> did not occur. Differences in the value of GCD energy production</w:t>
      </w:r>
      <w:r w:rsidR="000D0B35">
        <w:t xml:space="preserve"> </w:t>
      </w:r>
      <w:r w:rsidR="00467E56">
        <w:t xml:space="preserve">between the two scenarios </w:t>
      </w:r>
      <w:r w:rsidR="000D0B35">
        <w:t xml:space="preserve">represent </w:t>
      </w:r>
      <w:r w:rsidR="00467E56">
        <w:t xml:space="preserve">the change in </w:t>
      </w:r>
      <w:r w:rsidR="000D0B35">
        <w:t>financial</w:t>
      </w:r>
      <w:r w:rsidR="00EB2657">
        <w:t xml:space="preserve"> </w:t>
      </w:r>
      <w:r w:rsidR="00467E56">
        <w:t xml:space="preserve">value </w:t>
      </w:r>
      <w:r w:rsidR="00EB2657">
        <w:t xml:space="preserve">of power </w:t>
      </w:r>
      <w:r w:rsidR="00467E56">
        <w:t>attributed to experimental releases. In addition to estimating the financial impact of experimental releases, the GTMax model was also used to gain insights into the interplay among ROD operating criteria, exceptions that are made to criteria to accommodate the experimental releases, and Western operating prac</w:t>
      </w:r>
      <w:r w:rsidR="00467E56">
        <w:lastRenderedPageBreak/>
        <w:t>tices.</w:t>
      </w:r>
      <w:r w:rsidR="006E651A">
        <w:t xml:space="preserve"> D</w:t>
      </w:r>
      <w:r w:rsidR="009547C5">
        <w:t>etails</w:t>
      </w:r>
      <w:r w:rsidR="00A22FEB">
        <w:t xml:space="preserve"> on the methodology and data sources are </w:t>
      </w:r>
      <w:r w:rsidR="000D0B35">
        <w:t>more thoroughly de</w:t>
      </w:r>
      <w:r w:rsidR="00201E41">
        <w:t>s</w:t>
      </w:r>
      <w:r w:rsidR="000D0B35">
        <w:t xml:space="preserve">cribed </w:t>
      </w:r>
      <w:r w:rsidR="00A22FEB">
        <w:t xml:space="preserve">in </w:t>
      </w:r>
      <w:r w:rsidR="00496588">
        <w:t>Section</w:t>
      </w:r>
      <w:r w:rsidR="00943D50">
        <w:t> </w:t>
      </w:r>
      <w:r w:rsidR="00A22FEB">
        <w:t xml:space="preserve">4 </w:t>
      </w:r>
      <w:r w:rsidR="00A22FEB" w:rsidRPr="009547C5">
        <w:t xml:space="preserve">of the report, </w:t>
      </w:r>
      <w:r w:rsidR="00A22FEB" w:rsidRPr="009547C5">
        <w:rPr>
          <w:i/>
        </w:rPr>
        <w:t>Revised Financial Analysis of Experimental Releases Conducted at Glen Canyon Dam during Water Years 1997 through 2005</w:t>
      </w:r>
      <w:r w:rsidR="003E0980">
        <w:rPr>
          <w:i/>
        </w:rPr>
        <w:t xml:space="preserve"> </w:t>
      </w:r>
      <w:r w:rsidR="00FE772B">
        <w:t xml:space="preserve">(Veselka </w:t>
      </w:r>
      <w:r w:rsidR="00EB2657">
        <w:t>et al. </w:t>
      </w:r>
      <w:r w:rsidR="00FE772B">
        <w:t>2011</w:t>
      </w:r>
      <w:r w:rsidR="003E0980">
        <w:t>)</w:t>
      </w:r>
      <w:r w:rsidR="00A22FEB">
        <w:t>.</w:t>
      </w:r>
      <w:r w:rsidR="00B85885">
        <w:t xml:space="preserve"> </w:t>
      </w:r>
      <w:r w:rsidR="00B11508">
        <w:br w:type="page"/>
      </w:r>
    </w:p>
    <w:p w:rsidR="00B11508" w:rsidRPr="00503A09" w:rsidRDefault="00503A09" w:rsidP="00815F51">
      <w:pPr>
        <w:pStyle w:val="Heading1"/>
        <w:tabs>
          <w:tab w:val="num" w:pos="360"/>
        </w:tabs>
        <w:suppressAutoHyphens w:val="0"/>
        <w:ind w:left="360" w:hanging="360"/>
        <w:jc w:val="left"/>
        <w:rPr>
          <w:rFonts w:ascii="Arial" w:hAnsi="Arial" w:cs="Arial"/>
          <w:bCs/>
          <w:color w:val="091A5D"/>
          <w:spacing w:val="0"/>
          <w:kern w:val="32"/>
          <w:sz w:val="32"/>
          <w:szCs w:val="32"/>
        </w:rPr>
      </w:pPr>
      <w:bookmarkStart w:id="46" w:name="_Toc428175429"/>
      <w:bookmarkStart w:id="47" w:name="_Toc428198458"/>
      <w:bookmarkStart w:id="48" w:name="_Toc428780514"/>
      <w:bookmarkStart w:id="49" w:name="_Toc428780605"/>
      <w:bookmarkStart w:id="50" w:name="_Toc428780667"/>
      <w:bookmarkStart w:id="51" w:name="_Toc428780850"/>
      <w:r w:rsidRPr="00503A09">
        <w:rPr>
          <w:rFonts w:ascii="Arial" w:hAnsi="Arial" w:cs="Arial"/>
          <w:bCs/>
          <w:color w:val="091A5D"/>
          <w:spacing w:val="0"/>
          <w:kern w:val="32"/>
          <w:sz w:val="32"/>
          <w:szCs w:val="32"/>
        </w:rPr>
        <w:lastRenderedPageBreak/>
        <w:t>2</w:t>
      </w:r>
      <w:r w:rsidRPr="00503A09">
        <w:rPr>
          <w:rFonts w:ascii="Arial" w:hAnsi="Arial" w:cs="Arial"/>
          <w:bCs/>
          <w:color w:val="091A5D"/>
          <w:spacing w:val="0"/>
          <w:kern w:val="32"/>
          <w:sz w:val="32"/>
          <w:szCs w:val="32"/>
        </w:rPr>
        <w:tab/>
      </w:r>
      <w:r w:rsidR="00B11508" w:rsidRPr="00503A09">
        <w:rPr>
          <w:rFonts w:ascii="Arial" w:hAnsi="Arial" w:cs="Arial"/>
          <w:bCs/>
          <w:color w:val="091A5D"/>
          <w:spacing w:val="0"/>
          <w:kern w:val="32"/>
          <w:sz w:val="32"/>
          <w:szCs w:val="32"/>
        </w:rPr>
        <w:t xml:space="preserve">ROD </w:t>
      </w:r>
      <w:r w:rsidRPr="00503A09">
        <w:rPr>
          <w:rFonts w:ascii="Arial" w:hAnsi="Arial" w:cs="Arial"/>
          <w:bCs/>
          <w:color w:val="091A5D"/>
          <w:spacing w:val="0"/>
          <w:kern w:val="32"/>
          <w:sz w:val="32"/>
          <w:szCs w:val="32"/>
        </w:rPr>
        <w:t xml:space="preserve">Criteria </w:t>
      </w:r>
      <w:r>
        <w:rPr>
          <w:rFonts w:ascii="Arial" w:hAnsi="Arial" w:cs="Arial"/>
          <w:bCs/>
          <w:color w:val="091A5D"/>
          <w:spacing w:val="0"/>
          <w:kern w:val="32"/>
          <w:sz w:val="32"/>
          <w:szCs w:val="32"/>
        </w:rPr>
        <w:t>a</w:t>
      </w:r>
      <w:r w:rsidRPr="00503A09">
        <w:rPr>
          <w:rFonts w:ascii="Arial" w:hAnsi="Arial" w:cs="Arial"/>
          <w:bCs/>
          <w:color w:val="091A5D"/>
          <w:spacing w:val="0"/>
          <w:kern w:val="32"/>
          <w:sz w:val="32"/>
          <w:szCs w:val="32"/>
        </w:rPr>
        <w:t>nd Western’s Operating Practices</w:t>
      </w:r>
      <w:bookmarkEnd w:id="46"/>
      <w:bookmarkEnd w:id="47"/>
      <w:bookmarkEnd w:id="48"/>
      <w:bookmarkEnd w:id="49"/>
      <w:bookmarkEnd w:id="50"/>
      <w:bookmarkEnd w:id="51"/>
    </w:p>
    <w:p w:rsidR="00B11508" w:rsidRDefault="00B11508" w:rsidP="00503A09">
      <w:pPr>
        <w:spacing w:line="280" w:lineRule="exact"/>
      </w:pPr>
    </w:p>
    <w:p w:rsidR="00B11508" w:rsidRPr="00B11508" w:rsidRDefault="00B11508" w:rsidP="00503A09">
      <w:pPr>
        <w:spacing w:line="280" w:lineRule="exact"/>
      </w:pPr>
      <w:r w:rsidRPr="0049563A">
        <w:t>Important</w:t>
      </w:r>
      <w:r w:rsidRPr="00B11508">
        <w:t xml:space="preserve"> factors that explain the financial impacts of experimental releases</w:t>
      </w:r>
      <w:r w:rsidR="00EB2657">
        <w:t xml:space="preserve"> include the following</w:t>
      </w:r>
      <w:r w:rsidRPr="00B11508">
        <w:t>:</w:t>
      </w:r>
    </w:p>
    <w:p w:rsidR="00B11508" w:rsidRPr="00B11508" w:rsidRDefault="00B11508" w:rsidP="00503A09">
      <w:pPr>
        <w:spacing w:line="280" w:lineRule="exact"/>
      </w:pPr>
    </w:p>
    <w:p w:rsidR="00B11508" w:rsidRPr="00B11508" w:rsidRDefault="00B11508" w:rsidP="00503A09">
      <w:pPr>
        <w:numPr>
          <w:ilvl w:val="0"/>
          <w:numId w:val="4"/>
        </w:numPr>
        <w:tabs>
          <w:tab w:val="clear" w:pos="1080"/>
          <w:tab w:val="num" w:pos="810"/>
        </w:tabs>
        <w:spacing w:line="280" w:lineRule="exact"/>
        <w:ind w:left="810" w:hanging="450"/>
      </w:pPr>
      <w:r w:rsidRPr="00B11508">
        <w:t>ROD operating criteria,</w:t>
      </w:r>
    </w:p>
    <w:p w:rsidR="003B3CFD" w:rsidRDefault="00B11508" w:rsidP="00503A09">
      <w:pPr>
        <w:numPr>
          <w:ilvl w:val="0"/>
          <w:numId w:val="4"/>
        </w:numPr>
        <w:tabs>
          <w:tab w:val="clear" w:pos="1080"/>
          <w:tab w:val="num" w:pos="810"/>
        </w:tabs>
        <w:spacing w:line="280" w:lineRule="exact"/>
        <w:ind w:left="810" w:hanging="450"/>
      </w:pPr>
      <w:r w:rsidRPr="00B11508">
        <w:t>Exceptions to the ROD made to accommodate the experimental releases,</w:t>
      </w:r>
    </w:p>
    <w:p w:rsidR="00B11508" w:rsidRPr="00B11508" w:rsidRDefault="00B11508" w:rsidP="00503A09">
      <w:pPr>
        <w:numPr>
          <w:ilvl w:val="0"/>
          <w:numId w:val="4"/>
        </w:numPr>
        <w:tabs>
          <w:tab w:val="clear" w:pos="1080"/>
          <w:tab w:val="num" w:pos="810"/>
        </w:tabs>
        <w:spacing w:line="280" w:lineRule="exact"/>
        <w:ind w:left="810" w:hanging="450"/>
      </w:pPr>
      <w:r w:rsidRPr="00B11508">
        <w:t>Monthly and annual water release distribution of annual volumes, and</w:t>
      </w:r>
    </w:p>
    <w:p w:rsidR="003B3CFD" w:rsidRDefault="00B11508" w:rsidP="00503A09">
      <w:pPr>
        <w:numPr>
          <w:ilvl w:val="0"/>
          <w:numId w:val="4"/>
        </w:numPr>
        <w:tabs>
          <w:tab w:val="clear" w:pos="1080"/>
          <w:tab w:val="num" w:pos="810"/>
        </w:tabs>
        <w:spacing w:line="280" w:lineRule="exact"/>
        <w:ind w:left="810" w:hanging="450"/>
      </w:pPr>
      <w:r w:rsidRPr="00B11508">
        <w:t>Western’s scheduling guidelines that were adapted in response to ROD restrictions.</w:t>
      </w:r>
    </w:p>
    <w:p w:rsidR="00B11508" w:rsidRPr="00B11508" w:rsidRDefault="00B11508" w:rsidP="00503A09">
      <w:pPr>
        <w:spacing w:line="280" w:lineRule="exact"/>
      </w:pPr>
    </w:p>
    <w:p w:rsidR="00B11508" w:rsidRDefault="00B11508" w:rsidP="00503A09">
      <w:pPr>
        <w:spacing w:line="280" w:lineRule="exact"/>
      </w:pPr>
      <w:r w:rsidRPr="00B11508">
        <w:t xml:space="preserve">This section provides background information </w:t>
      </w:r>
      <w:r w:rsidR="00EB2657">
        <w:t xml:space="preserve">on </w:t>
      </w:r>
      <w:r w:rsidRPr="00B11508">
        <w:t>each of these factors.</w:t>
      </w:r>
    </w:p>
    <w:p w:rsidR="00B11508" w:rsidRDefault="00B11508" w:rsidP="00503A09">
      <w:pPr>
        <w:spacing w:line="280" w:lineRule="exact"/>
      </w:pPr>
    </w:p>
    <w:p w:rsidR="00503A09" w:rsidRPr="00503A09" w:rsidRDefault="00503A09" w:rsidP="00503A09">
      <w:pPr>
        <w:spacing w:line="280" w:lineRule="exact"/>
      </w:pPr>
    </w:p>
    <w:p w:rsidR="00B11508" w:rsidRPr="00503A09" w:rsidRDefault="00503A09" w:rsidP="00503A09">
      <w:pPr>
        <w:pStyle w:val="Heading2"/>
        <w:keepNext w:val="0"/>
        <w:widowControl/>
        <w:autoSpaceDE/>
        <w:autoSpaceDN/>
        <w:adjustRightInd/>
        <w:spacing w:before="0" w:after="0"/>
        <w:rPr>
          <w:rFonts w:ascii="Arial" w:hAnsi="Arial" w:cs="Arial"/>
          <w:color w:val="091A5D"/>
          <w:sz w:val="28"/>
        </w:rPr>
      </w:pPr>
      <w:bookmarkStart w:id="52" w:name="_Toc428175430"/>
      <w:bookmarkStart w:id="53" w:name="_Toc428198459"/>
      <w:bookmarkStart w:id="54" w:name="_Toc428780515"/>
      <w:bookmarkStart w:id="55" w:name="_Toc428780606"/>
      <w:bookmarkStart w:id="56" w:name="_Toc428780668"/>
      <w:bookmarkStart w:id="57" w:name="_Toc428780851"/>
      <w:r w:rsidRPr="00503A09">
        <w:rPr>
          <w:rFonts w:ascii="Arial" w:hAnsi="Arial" w:cs="Arial"/>
          <w:color w:val="091A5D"/>
          <w:sz w:val="28"/>
        </w:rPr>
        <w:t>2.1</w:t>
      </w:r>
      <w:r w:rsidRPr="00503A09">
        <w:rPr>
          <w:rFonts w:ascii="Arial" w:hAnsi="Arial" w:cs="Arial"/>
          <w:color w:val="091A5D"/>
          <w:sz w:val="28"/>
        </w:rPr>
        <w:tab/>
      </w:r>
      <w:r w:rsidR="00B11508" w:rsidRPr="00503A09">
        <w:rPr>
          <w:rFonts w:ascii="Arial" w:hAnsi="Arial" w:cs="Arial"/>
          <w:color w:val="091A5D"/>
          <w:sz w:val="28"/>
        </w:rPr>
        <w:t>ROD Operating Criteria and Exceptions</w:t>
      </w:r>
      <w:bookmarkEnd w:id="52"/>
      <w:bookmarkEnd w:id="53"/>
      <w:bookmarkEnd w:id="54"/>
      <w:bookmarkEnd w:id="55"/>
      <w:bookmarkEnd w:id="56"/>
      <w:bookmarkEnd w:id="57"/>
    </w:p>
    <w:p w:rsidR="00B11508" w:rsidRDefault="00B11508" w:rsidP="00503A09">
      <w:pPr>
        <w:spacing w:line="280" w:lineRule="exact"/>
      </w:pPr>
    </w:p>
    <w:p w:rsidR="003B3CFD" w:rsidRDefault="00A51150" w:rsidP="00503A09">
      <w:pPr>
        <w:spacing w:line="280" w:lineRule="exact"/>
      </w:pPr>
      <w:r>
        <w:lastRenderedPageBreak/>
        <w:t>O</w:t>
      </w:r>
      <w:r w:rsidR="00B11508" w:rsidRPr="00B11508">
        <w:t xml:space="preserve">perating criteria </w:t>
      </w:r>
      <w:r>
        <w:t xml:space="preserve">specified in the </w:t>
      </w:r>
      <w:r w:rsidRPr="00B11508">
        <w:t xml:space="preserve">ROD </w:t>
      </w:r>
      <w:r>
        <w:t xml:space="preserve">are intended </w:t>
      </w:r>
      <w:r w:rsidR="00B11508" w:rsidRPr="00B11508">
        <w:t xml:space="preserve">to temper </w:t>
      </w:r>
      <w:r w:rsidR="00CD6376">
        <w:t xml:space="preserve">the rate of change in hourly and daily </w:t>
      </w:r>
      <w:r w:rsidR="00B11508" w:rsidRPr="00B11508">
        <w:t>water release</w:t>
      </w:r>
      <w:r w:rsidR="00CD6376">
        <w:t>s</w:t>
      </w:r>
      <w:r w:rsidR="00B11508" w:rsidRPr="00B11508">
        <w:t>. The criteria selected were based on the Modified Low Fluctuating Flow Alternative as described in the final GCDEIS. These criteria were put into practice by Western beginning in February 1997.</w:t>
      </w:r>
    </w:p>
    <w:p w:rsidR="00B11508" w:rsidRPr="00B11508" w:rsidRDefault="00B11508" w:rsidP="00503A09">
      <w:pPr>
        <w:spacing w:line="280" w:lineRule="exact"/>
      </w:pPr>
    </w:p>
    <w:p w:rsidR="003B3CFD" w:rsidRDefault="00B11508" w:rsidP="00503A09">
      <w:pPr>
        <w:spacing w:line="280" w:lineRule="exact"/>
      </w:pPr>
      <w:r w:rsidRPr="00B11508">
        <w:t>F</w:t>
      </w:r>
      <w:r w:rsidR="00A51150">
        <w:t>low restrictions under the ROD</w:t>
      </w:r>
      <w:r w:rsidR="00C55D55">
        <w:t xml:space="preserve"> </w:t>
      </w:r>
      <w:r w:rsidRPr="00B11508">
        <w:t>are shown in Table 2.1</w:t>
      </w:r>
      <w:r w:rsidR="00C55D55">
        <w:t>,</w:t>
      </w:r>
      <w:r w:rsidR="00C55D55" w:rsidRPr="00C55D55">
        <w:t xml:space="preserve"> </w:t>
      </w:r>
      <w:r w:rsidR="00C55D55">
        <w:t>along with operational limits in effect prior to June</w:t>
      </w:r>
      <w:r w:rsidR="00FD2C2A">
        <w:t> </w:t>
      </w:r>
      <w:r w:rsidR="00C55D55">
        <w:t>1, 1991, for comparison</w:t>
      </w:r>
      <w:r w:rsidRPr="00B11508">
        <w:t xml:space="preserve">. The ROD criteria require water release rates to be 8,000 cfs or greater between the hours of 7:00 a.m. and 7:00 p.m., and at least 5,000 cfs at night. The criteria also limit how quickly the release rate can increase and decrease in consecutive hours. The maximum </w:t>
      </w:r>
      <w:r w:rsidR="005E5495">
        <w:t xml:space="preserve">hourly </w:t>
      </w:r>
      <w:r w:rsidRPr="00B11508">
        <w:t xml:space="preserve">increase (i.e., the up-ramp rate) is 4,000 cfs/hour (hr), and the maximum </w:t>
      </w:r>
      <w:r w:rsidR="005E5495">
        <w:t xml:space="preserve">hourly </w:t>
      </w:r>
      <w:r w:rsidRPr="00B11508">
        <w:t xml:space="preserve">decrease (i.e., the down-ramp rate) is 1,500 cfs/hr. ROD operating criteria also restrict how much the releases can fluctuate during rolling 24-hour periods. This change constraint varies between 5,000 cfs and 8,000 cfs per day, depending on the monthly </w:t>
      </w:r>
      <w:r w:rsidR="005E5495">
        <w:t xml:space="preserve">volume of </w:t>
      </w:r>
      <w:r w:rsidRPr="00B11508">
        <w:t>water release</w:t>
      </w:r>
      <w:r w:rsidR="005E5495">
        <w:t>s</w:t>
      </w:r>
      <w:r w:rsidRPr="00B11508">
        <w:t>. Daily fluctuation is limited to 5,000 cfs in months when less than 600 thousand</w:t>
      </w:r>
      <w:r w:rsidR="00B55F5B">
        <w:t xml:space="preserve"> </w:t>
      </w:r>
      <w:r w:rsidRPr="00B11508">
        <w:t>acre</w:t>
      </w:r>
      <w:r w:rsidR="00B55F5B">
        <w:t>-</w:t>
      </w:r>
      <w:r w:rsidRPr="00B11508">
        <w:t xml:space="preserve">feet (TAF) are released. The limit increases to 6,000 cfs </w:t>
      </w:r>
      <w:r w:rsidRPr="00B11508">
        <w:lastRenderedPageBreak/>
        <w:t>when monthly release volumes are between 600 TAF and 800 TAF. When the monthly water release volume is 800</w:t>
      </w:r>
      <w:r w:rsidR="005E5495">
        <w:t> </w:t>
      </w:r>
      <w:r w:rsidRPr="00B11508">
        <w:t>TAF or higher, the daily allowable fluctuation is 8,000 cfs.</w:t>
      </w:r>
    </w:p>
    <w:p w:rsidR="00B11508" w:rsidRPr="00B11508" w:rsidRDefault="00B11508" w:rsidP="00503A09">
      <w:pPr>
        <w:spacing w:line="280" w:lineRule="exact"/>
      </w:pPr>
    </w:p>
    <w:p w:rsidR="00AB3FB6" w:rsidRDefault="00B11508" w:rsidP="00503A09">
      <w:pPr>
        <w:spacing w:line="280" w:lineRule="exact"/>
      </w:pPr>
      <w:r w:rsidRPr="00B11508">
        <w:t>The maximum flow rate is limited to 25,000 cfs under the ROD operating criteria. Maximum flow rate exceptions are allowed to avoid spills or flood releases during high runoff periods.</w:t>
      </w:r>
      <w:r w:rsidR="005E5495">
        <w:t xml:space="preserve"> </w:t>
      </w:r>
      <w:r w:rsidRPr="00B11508">
        <w:t>Under very wet hydrological conditions, defined as when the average monthly release rate is greater than 25,000 cfs, the flow rate may be exceeded</w:t>
      </w:r>
      <w:r w:rsidR="000B3042">
        <w:t>;</w:t>
      </w:r>
      <w:r w:rsidRPr="00B11508">
        <w:t xml:space="preserve"> </w:t>
      </w:r>
      <w:r w:rsidR="000B3042">
        <w:t xml:space="preserve">however, </w:t>
      </w:r>
      <w:r w:rsidRPr="00B11508">
        <w:t>water must be released at a constant rate.</w:t>
      </w:r>
      <w:r w:rsidR="0001331E" w:rsidRPr="0001331E">
        <w:t xml:space="preserve"> </w:t>
      </w:r>
      <w:r w:rsidR="0001331E" w:rsidRPr="006448FF">
        <w:t>Exceptions to</w:t>
      </w:r>
      <w:r w:rsidR="0001331E" w:rsidRPr="00AB3FB6">
        <w:t xml:space="preserve"> the operating criteria are </w:t>
      </w:r>
      <w:r w:rsidR="0001331E">
        <w:t xml:space="preserve">also </w:t>
      </w:r>
      <w:r w:rsidR="0001331E" w:rsidRPr="00AB3FB6">
        <w:t>made to accommodate experimental releases.</w:t>
      </w:r>
      <w:r w:rsidR="00F91DFB">
        <w:t xml:space="preserve"> For the experiment discussed in this </w:t>
      </w:r>
      <w:r w:rsidR="00F91DFB" w:rsidRPr="00844161">
        <w:t xml:space="preserve">report, </w:t>
      </w:r>
      <w:r w:rsidR="000C1905" w:rsidRPr="00844161">
        <w:t>maximum flow rates above 25,000</w:t>
      </w:r>
      <w:r w:rsidR="000B3042">
        <w:t> </w:t>
      </w:r>
      <w:r w:rsidR="000C1905" w:rsidRPr="00844161">
        <w:t xml:space="preserve">cfs </w:t>
      </w:r>
      <w:r w:rsidR="00F91DFB" w:rsidRPr="00844161">
        <w:t xml:space="preserve">were </w:t>
      </w:r>
      <w:r w:rsidR="000C1905" w:rsidRPr="00844161">
        <w:t xml:space="preserve">allowed during </w:t>
      </w:r>
      <w:r w:rsidR="00F91DFB" w:rsidRPr="00844161">
        <w:t>the</w:t>
      </w:r>
      <w:r w:rsidR="000C1905" w:rsidRPr="00844161">
        <w:t xml:space="preserve"> HFE</w:t>
      </w:r>
      <w:r w:rsidR="00F91DFB" w:rsidRPr="00844161">
        <w:t xml:space="preserve"> conducted in November </w:t>
      </w:r>
      <w:r w:rsidR="00EE054C" w:rsidRPr="00844161">
        <w:t>201</w:t>
      </w:r>
      <w:r w:rsidR="00EE054C">
        <w:t>3</w:t>
      </w:r>
      <w:r w:rsidR="00F91DFB" w:rsidRPr="00844161">
        <w:t>.</w:t>
      </w:r>
    </w:p>
    <w:p w:rsidR="0066455B" w:rsidRDefault="0066455B" w:rsidP="00503A09">
      <w:pPr>
        <w:spacing w:line="280" w:lineRule="exact"/>
      </w:pPr>
    </w:p>
    <w:p w:rsidR="0066455B" w:rsidRDefault="0066455B" w:rsidP="00503A09">
      <w:pPr>
        <w:spacing w:line="280" w:lineRule="exact"/>
      </w:pPr>
    </w:p>
    <w:p w:rsidR="0066455B" w:rsidRDefault="0066455B" w:rsidP="00503A09">
      <w:pPr>
        <w:spacing w:line="280" w:lineRule="exact"/>
      </w:pPr>
    </w:p>
    <w:p w:rsidR="0066455B" w:rsidRDefault="0066455B" w:rsidP="00503A09">
      <w:pPr>
        <w:spacing w:line="280" w:lineRule="exact"/>
      </w:pPr>
    </w:p>
    <w:p w:rsidR="0066455B" w:rsidRDefault="0066455B" w:rsidP="00503A09">
      <w:pPr>
        <w:spacing w:line="280" w:lineRule="exact"/>
      </w:pPr>
    </w:p>
    <w:p w:rsidR="00CA578F" w:rsidRDefault="00AB3FB6" w:rsidP="0012749C">
      <w:pPr>
        <w:pStyle w:val="TableTitle"/>
        <w:ind w:left="450"/>
      </w:pPr>
      <w:bookmarkStart w:id="58" w:name="_Ref428171088"/>
      <w:bookmarkStart w:id="59" w:name="_Toc381689096"/>
      <w:bookmarkStart w:id="60" w:name="_Toc390166529"/>
      <w:bookmarkStart w:id="61" w:name="_Toc428781049"/>
      <w:bookmarkStart w:id="62" w:name="_Toc428781077"/>
      <w:r>
        <w:lastRenderedPageBreak/>
        <w:t xml:space="preserve">Table </w:t>
      </w:r>
      <w:r w:rsidR="000B3042">
        <w:t>2</w:t>
      </w:r>
      <w:r>
        <w:t>.</w:t>
      </w:r>
      <w:r w:rsidR="00606DA4">
        <w:fldChar w:fldCharType="begin"/>
      </w:r>
      <w:r>
        <w:instrText xml:space="preserve"> SEQ Table \* ARABIC \s 1 </w:instrText>
      </w:r>
      <w:r w:rsidR="00606DA4">
        <w:fldChar w:fldCharType="separate"/>
      </w:r>
      <w:r w:rsidR="00221047">
        <w:t>1</w:t>
      </w:r>
      <w:r w:rsidR="00606DA4">
        <w:fldChar w:fldCharType="end"/>
      </w:r>
      <w:bookmarkEnd w:id="58"/>
      <w:r w:rsidR="00503A09">
        <w:t xml:space="preserve">: </w:t>
      </w:r>
      <w:r w:rsidRPr="00AB3FB6">
        <w:t>Operating Constraints Prior to 1991 and under the ROD (Post 1997)</w:t>
      </w:r>
      <w:bookmarkEnd w:id="59"/>
      <w:bookmarkEnd w:id="60"/>
      <w:bookmarkEnd w:id="61"/>
      <w:bookmarkEnd w:id="62"/>
    </w:p>
    <w:tbl>
      <w:tblPr>
        <w:tblW w:w="0" w:type="auto"/>
        <w:tblInd w:w="558" w:type="dxa"/>
        <w:tblLook w:val="04A0" w:firstRow="1" w:lastRow="0" w:firstColumn="1" w:lastColumn="0" w:noHBand="0" w:noVBand="1"/>
      </w:tblPr>
      <w:tblGrid>
        <w:gridCol w:w="2634"/>
        <w:gridCol w:w="2856"/>
        <w:gridCol w:w="2790"/>
      </w:tblGrid>
      <w:tr w:rsidR="0066455B" w:rsidRPr="0066455B" w:rsidTr="003217C9">
        <w:tc>
          <w:tcPr>
            <w:tcW w:w="2634" w:type="dxa"/>
            <w:tcBorders>
              <w:top w:val="single" w:sz="4" w:space="0" w:color="auto"/>
              <w:bottom w:val="single" w:sz="4" w:space="0" w:color="auto"/>
            </w:tcBorders>
            <w:vAlign w:val="bottom"/>
          </w:tcPr>
          <w:p w:rsidR="0066455B" w:rsidRPr="00E63BC6" w:rsidRDefault="0066455B" w:rsidP="003217C9">
            <w:pPr>
              <w:jc w:val="center"/>
              <w:rPr>
                <w:rFonts w:ascii="Arial" w:hAnsi="Arial" w:cs="Arial"/>
                <w:sz w:val="18"/>
                <w:szCs w:val="18"/>
              </w:rPr>
            </w:pPr>
            <w:r w:rsidRPr="00E63BC6">
              <w:rPr>
                <w:rFonts w:ascii="Arial" w:hAnsi="Arial" w:cs="Arial"/>
                <w:sz w:val="18"/>
                <w:szCs w:val="18"/>
              </w:rPr>
              <w:t>Operational Constraint</w:t>
            </w:r>
          </w:p>
        </w:tc>
        <w:tc>
          <w:tcPr>
            <w:tcW w:w="2856" w:type="dxa"/>
            <w:tcBorders>
              <w:top w:val="single" w:sz="4" w:space="0" w:color="auto"/>
              <w:bottom w:val="single" w:sz="4" w:space="0" w:color="auto"/>
            </w:tcBorders>
            <w:vAlign w:val="bottom"/>
          </w:tcPr>
          <w:p w:rsidR="0012749C" w:rsidRPr="00E63BC6" w:rsidRDefault="0012749C" w:rsidP="003217C9">
            <w:pPr>
              <w:jc w:val="center"/>
              <w:rPr>
                <w:rFonts w:ascii="Arial" w:hAnsi="Arial" w:cs="Arial"/>
                <w:sz w:val="18"/>
                <w:szCs w:val="18"/>
              </w:rPr>
            </w:pPr>
          </w:p>
          <w:p w:rsidR="0066455B" w:rsidRPr="00E63BC6" w:rsidRDefault="0066455B" w:rsidP="00A31C54">
            <w:pPr>
              <w:jc w:val="center"/>
              <w:rPr>
                <w:rFonts w:ascii="Arial" w:hAnsi="Arial" w:cs="Arial"/>
                <w:sz w:val="18"/>
                <w:szCs w:val="18"/>
              </w:rPr>
            </w:pPr>
            <w:r w:rsidRPr="00E63BC6">
              <w:rPr>
                <w:rFonts w:ascii="Arial" w:hAnsi="Arial" w:cs="Arial"/>
                <w:sz w:val="18"/>
                <w:szCs w:val="18"/>
              </w:rPr>
              <w:t>His</w:t>
            </w:r>
            <w:r w:rsidR="0012749C" w:rsidRPr="00E63BC6">
              <w:rPr>
                <w:rFonts w:ascii="Arial" w:hAnsi="Arial" w:cs="Arial"/>
                <w:sz w:val="18"/>
                <w:szCs w:val="18"/>
              </w:rPr>
              <w:t>toric</w:t>
            </w:r>
            <w:r w:rsidRPr="00E63BC6">
              <w:rPr>
                <w:rFonts w:ascii="Arial" w:hAnsi="Arial" w:cs="Arial"/>
                <w:sz w:val="18"/>
                <w:szCs w:val="18"/>
              </w:rPr>
              <w:t xml:space="preserve"> Flows</w:t>
            </w:r>
            <w:r w:rsidR="0012749C" w:rsidRPr="00E63BC6">
              <w:rPr>
                <w:rFonts w:ascii="Arial" w:hAnsi="Arial" w:cs="Arial"/>
                <w:sz w:val="18"/>
                <w:szCs w:val="18"/>
              </w:rPr>
              <w:br/>
            </w:r>
            <w:r w:rsidRPr="00E63BC6">
              <w:rPr>
                <w:rFonts w:ascii="Arial" w:hAnsi="Arial" w:cs="Arial"/>
                <w:sz w:val="18"/>
                <w:szCs w:val="18"/>
              </w:rPr>
              <w:t>(Pre</w:t>
            </w:r>
            <w:r w:rsidR="00A31C54">
              <w:rPr>
                <w:rFonts w:ascii="Arial" w:hAnsi="Arial" w:cs="Arial"/>
                <w:sz w:val="18"/>
                <w:szCs w:val="18"/>
              </w:rPr>
              <w:t xml:space="preserve"> </w:t>
            </w:r>
            <w:r w:rsidRPr="00E63BC6">
              <w:rPr>
                <w:rFonts w:ascii="Arial" w:hAnsi="Arial" w:cs="Arial"/>
                <w:sz w:val="18"/>
                <w:szCs w:val="18"/>
              </w:rPr>
              <w:t>1991)</w:t>
            </w:r>
          </w:p>
        </w:tc>
        <w:tc>
          <w:tcPr>
            <w:tcW w:w="2790" w:type="dxa"/>
            <w:tcBorders>
              <w:top w:val="single" w:sz="4" w:space="0" w:color="auto"/>
              <w:bottom w:val="single" w:sz="4" w:space="0" w:color="auto"/>
            </w:tcBorders>
            <w:vAlign w:val="bottom"/>
          </w:tcPr>
          <w:p w:rsidR="0066455B" w:rsidRPr="00E63BC6" w:rsidRDefault="0066455B" w:rsidP="003217C9">
            <w:pPr>
              <w:jc w:val="center"/>
              <w:rPr>
                <w:rFonts w:ascii="Arial" w:hAnsi="Arial" w:cs="Arial"/>
                <w:sz w:val="18"/>
                <w:szCs w:val="18"/>
              </w:rPr>
            </w:pPr>
            <w:r w:rsidRPr="00E63BC6">
              <w:rPr>
                <w:rFonts w:ascii="Arial" w:hAnsi="Arial" w:cs="Arial"/>
                <w:sz w:val="18"/>
                <w:szCs w:val="18"/>
              </w:rPr>
              <w:t>ROD Flows</w:t>
            </w:r>
            <w:r w:rsidR="0012749C" w:rsidRPr="00E63BC6">
              <w:rPr>
                <w:rFonts w:ascii="Arial" w:hAnsi="Arial" w:cs="Arial"/>
                <w:sz w:val="18"/>
                <w:szCs w:val="18"/>
              </w:rPr>
              <w:br/>
            </w:r>
            <w:r w:rsidRPr="00E63BC6">
              <w:rPr>
                <w:rFonts w:ascii="Arial" w:hAnsi="Arial" w:cs="Arial"/>
                <w:sz w:val="18"/>
                <w:szCs w:val="18"/>
              </w:rPr>
              <w:t>(Post 1997)</w:t>
            </w:r>
          </w:p>
        </w:tc>
      </w:tr>
      <w:tr w:rsidR="0066455B" w:rsidRPr="0066455B" w:rsidTr="00C761F0">
        <w:trPr>
          <w:trHeight w:val="245"/>
        </w:trPr>
        <w:tc>
          <w:tcPr>
            <w:tcW w:w="2634" w:type="dxa"/>
            <w:tcBorders>
              <w:top w:val="single" w:sz="4" w:space="0" w:color="auto"/>
            </w:tcBorders>
            <w:vAlign w:val="center"/>
          </w:tcPr>
          <w:p w:rsidR="0066455B" w:rsidRPr="00E63BC6" w:rsidRDefault="0066455B" w:rsidP="00C761F0">
            <w:pPr>
              <w:rPr>
                <w:rFonts w:ascii="Arial" w:hAnsi="Arial" w:cs="Arial"/>
                <w:sz w:val="18"/>
                <w:szCs w:val="18"/>
              </w:rPr>
            </w:pPr>
          </w:p>
        </w:tc>
        <w:tc>
          <w:tcPr>
            <w:tcW w:w="2856" w:type="dxa"/>
            <w:tcBorders>
              <w:top w:val="single" w:sz="4" w:space="0" w:color="auto"/>
            </w:tcBorders>
            <w:vAlign w:val="center"/>
          </w:tcPr>
          <w:p w:rsidR="0066455B" w:rsidRPr="00E63BC6" w:rsidRDefault="0066455B" w:rsidP="00C761F0">
            <w:pPr>
              <w:rPr>
                <w:rFonts w:ascii="Arial" w:hAnsi="Arial" w:cs="Arial"/>
                <w:sz w:val="18"/>
                <w:szCs w:val="18"/>
              </w:rPr>
            </w:pPr>
          </w:p>
        </w:tc>
        <w:tc>
          <w:tcPr>
            <w:tcW w:w="2790" w:type="dxa"/>
            <w:tcBorders>
              <w:top w:val="single" w:sz="4" w:space="0" w:color="auto"/>
            </w:tcBorders>
            <w:vAlign w:val="center"/>
          </w:tcPr>
          <w:p w:rsidR="0066455B" w:rsidRPr="00E63BC6" w:rsidRDefault="0066455B" w:rsidP="00C761F0">
            <w:pPr>
              <w:rPr>
                <w:rFonts w:ascii="Arial" w:hAnsi="Arial" w:cs="Arial"/>
                <w:sz w:val="18"/>
                <w:szCs w:val="18"/>
              </w:rPr>
            </w:pPr>
          </w:p>
        </w:tc>
      </w:tr>
      <w:tr w:rsidR="0066455B" w:rsidRPr="0066455B" w:rsidTr="00C761F0">
        <w:tc>
          <w:tcPr>
            <w:tcW w:w="2634" w:type="dxa"/>
            <w:tcBorders>
              <w:bottom w:val="single" w:sz="4" w:space="0" w:color="auto"/>
            </w:tcBorders>
          </w:tcPr>
          <w:p w:rsidR="0066455B" w:rsidRPr="00E63BC6" w:rsidRDefault="0012749C" w:rsidP="00C761F0">
            <w:pPr>
              <w:jc w:val="center"/>
              <w:rPr>
                <w:rFonts w:ascii="Arial" w:hAnsi="Arial" w:cs="Arial"/>
                <w:sz w:val="18"/>
                <w:szCs w:val="18"/>
              </w:rPr>
            </w:pPr>
            <w:r w:rsidRPr="00E63BC6">
              <w:rPr>
                <w:rFonts w:ascii="Arial" w:hAnsi="Arial" w:cs="Arial"/>
                <w:sz w:val="18"/>
                <w:szCs w:val="18"/>
              </w:rPr>
              <w:t>Minimum release</w:t>
            </w:r>
            <w:r w:rsidRPr="00E63BC6">
              <w:rPr>
                <w:rFonts w:ascii="Arial" w:hAnsi="Arial" w:cs="Arial"/>
                <w:sz w:val="18"/>
                <w:szCs w:val="18"/>
              </w:rPr>
              <w:br/>
              <w:t>(cfs)</w:t>
            </w:r>
          </w:p>
        </w:tc>
        <w:tc>
          <w:tcPr>
            <w:tcW w:w="2856" w:type="dxa"/>
            <w:tcBorders>
              <w:bottom w:val="single" w:sz="4" w:space="0" w:color="auto"/>
            </w:tcBorders>
            <w:vAlign w:val="center"/>
          </w:tcPr>
          <w:p w:rsidR="0066455B" w:rsidRPr="00E63BC6" w:rsidRDefault="0012749C" w:rsidP="00C761F0">
            <w:pPr>
              <w:jc w:val="center"/>
              <w:rPr>
                <w:rFonts w:ascii="Arial" w:hAnsi="Arial" w:cs="Arial"/>
                <w:sz w:val="18"/>
                <w:szCs w:val="18"/>
              </w:rPr>
            </w:pPr>
            <w:r w:rsidRPr="00E63BC6">
              <w:rPr>
                <w:rFonts w:ascii="Arial" w:hAnsi="Arial" w:cs="Arial"/>
                <w:sz w:val="18"/>
                <w:szCs w:val="18"/>
              </w:rPr>
              <w:t xml:space="preserve">3,000 </w:t>
            </w:r>
            <w:r w:rsidR="00A31C54">
              <w:rPr>
                <w:rFonts w:ascii="Arial" w:hAnsi="Arial" w:cs="Arial"/>
                <w:sz w:val="18"/>
                <w:szCs w:val="18"/>
              </w:rPr>
              <w:t xml:space="preserve">during the </w:t>
            </w:r>
            <w:r w:rsidRPr="00E63BC6">
              <w:rPr>
                <w:rFonts w:ascii="Arial" w:hAnsi="Arial" w:cs="Arial"/>
                <w:sz w:val="18"/>
                <w:szCs w:val="18"/>
              </w:rPr>
              <w:t>summer</w:t>
            </w:r>
          </w:p>
          <w:p w:rsidR="0012749C" w:rsidRPr="00E63BC6" w:rsidRDefault="0012749C" w:rsidP="00C761F0">
            <w:pPr>
              <w:jc w:val="center"/>
              <w:rPr>
                <w:rFonts w:ascii="Arial" w:hAnsi="Arial" w:cs="Arial"/>
                <w:sz w:val="18"/>
                <w:szCs w:val="18"/>
              </w:rPr>
            </w:pPr>
          </w:p>
          <w:p w:rsidR="0012749C" w:rsidRPr="00E63BC6" w:rsidRDefault="0012749C" w:rsidP="00C761F0">
            <w:pPr>
              <w:jc w:val="center"/>
              <w:rPr>
                <w:rFonts w:ascii="Arial" w:hAnsi="Arial" w:cs="Arial"/>
                <w:sz w:val="18"/>
                <w:szCs w:val="18"/>
              </w:rPr>
            </w:pPr>
            <w:r w:rsidRPr="00E63BC6">
              <w:rPr>
                <w:rFonts w:ascii="Arial" w:hAnsi="Arial" w:cs="Arial"/>
                <w:sz w:val="18"/>
                <w:szCs w:val="18"/>
              </w:rPr>
              <w:t xml:space="preserve">1,000 </w:t>
            </w:r>
            <w:r w:rsidR="00A31C54">
              <w:rPr>
                <w:rFonts w:ascii="Arial" w:hAnsi="Arial" w:cs="Arial"/>
                <w:sz w:val="18"/>
                <w:szCs w:val="18"/>
              </w:rPr>
              <w:t xml:space="preserve">during the </w:t>
            </w:r>
            <w:r w:rsidRPr="00E63BC6">
              <w:rPr>
                <w:rFonts w:ascii="Arial" w:hAnsi="Arial" w:cs="Arial"/>
                <w:sz w:val="18"/>
                <w:szCs w:val="18"/>
              </w:rPr>
              <w:t xml:space="preserve">rest of </w:t>
            </w:r>
            <w:r w:rsidR="00A31C54">
              <w:rPr>
                <w:rFonts w:ascii="Arial" w:hAnsi="Arial" w:cs="Arial"/>
                <w:sz w:val="18"/>
                <w:szCs w:val="18"/>
              </w:rPr>
              <w:t xml:space="preserve">the </w:t>
            </w:r>
            <w:r w:rsidRPr="00E63BC6">
              <w:rPr>
                <w:rFonts w:ascii="Arial" w:hAnsi="Arial" w:cs="Arial"/>
                <w:sz w:val="18"/>
                <w:szCs w:val="18"/>
              </w:rPr>
              <w:t>year</w:t>
            </w:r>
          </w:p>
        </w:tc>
        <w:tc>
          <w:tcPr>
            <w:tcW w:w="2790" w:type="dxa"/>
            <w:tcBorders>
              <w:bottom w:val="single" w:sz="4" w:space="0" w:color="auto"/>
            </w:tcBorders>
            <w:vAlign w:val="center"/>
          </w:tcPr>
          <w:p w:rsidR="0066455B" w:rsidRPr="00E63BC6" w:rsidRDefault="0012749C" w:rsidP="00C761F0">
            <w:pPr>
              <w:jc w:val="center"/>
              <w:rPr>
                <w:rFonts w:ascii="Arial" w:hAnsi="Arial" w:cs="Arial"/>
                <w:sz w:val="18"/>
                <w:szCs w:val="18"/>
              </w:rPr>
            </w:pPr>
            <w:r w:rsidRPr="00E63BC6">
              <w:rPr>
                <w:rFonts w:ascii="Arial" w:hAnsi="Arial" w:cs="Arial"/>
                <w:sz w:val="18"/>
                <w:szCs w:val="18"/>
              </w:rPr>
              <w:t xml:space="preserve">8,000 </w:t>
            </w:r>
            <w:r w:rsidR="00A31C54">
              <w:rPr>
                <w:rFonts w:ascii="Arial" w:hAnsi="Arial" w:cs="Arial"/>
                <w:sz w:val="18"/>
                <w:szCs w:val="18"/>
              </w:rPr>
              <w:t>from</w:t>
            </w:r>
            <w:r w:rsidRPr="00E63BC6">
              <w:rPr>
                <w:rFonts w:ascii="Arial" w:hAnsi="Arial" w:cs="Arial"/>
                <w:sz w:val="18"/>
                <w:szCs w:val="18"/>
              </w:rPr>
              <w:t xml:space="preserve"> 7</w:t>
            </w:r>
            <w:r w:rsidR="00A31C54">
              <w:rPr>
                <w:rFonts w:ascii="Arial" w:hAnsi="Arial" w:cs="Arial"/>
                <w:sz w:val="18"/>
                <w:szCs w:val="18"/>
              </w:rPr>
              <w:t>:00</w:t>
            </w:r>
            <w:r w:rsidRPr="00E63BC6">
              <w:rPr>
                <w:rFonts w:ascii="Arial" w:hAnsi="Arial" w:cs="Arial"/>
                <w:sz w:val="18"/>
                <w:szCs w:val="18"/>
              </w:rPr>
              <w:t xml:space="preserve"> am–7</w:t>
            </w:r>
            <w:r w:rsidR="00A31C54">
              <w:rPr>
                <w:rFonts w:ascii="Arial" w:hAnsi="Arial" w:cs="Arial"/>
                <w:sz w:val="18"/>
                <w:szCs w:val="18"/>
              </w:rPr>
              <w:t>:00</w:t>
            </w:r>
            <w:r w:rsidRPr="00E63BC6">
              <w:rPr>
                <w:rFonts w:ascii="Arial" w:hAnsi="Arial" w:cs="Arial"/>
                <w:sz w:val="18"/>
                <w:szCs w:val="18"/>
              </w:rPr>
              <w:t xml:space="preserve"> pm</w:t>
            </w:r>
          </w:p>
          <w:p w:rsidR="0012749C" w:rsidRPr="00E63BC6" w:rsidRDefault="0012749C" w:rsidP="00C761F0">
            <w:pPr>
              <w:jc w:val="center"/>
              <w:rPr>
                <w:rFonts w:ascii="Arial" w:hAnsi="Arial" w:cs="Arial"/>
                <w:sz w:val="18"/>
                <w:szCs w:val="18"/>
              </w:rPr>
            </w:pPr>
          </w:p>
          <w:p w:rsidR="0012749C" w:rsidRPr="00E63BC6" w:rsidRDefault="0012749C" w:rsidP="00C761F0">
            <w:pPr>
              <w:jc w:val="center"/>
              <w:rPr>
                <w:rFonts w:ascii="Arial" w:hAnsi="Arial" w:cs="Arial"/>
                <w:sz w:val="18"/>
                <w:szCs w:val="18"/>
              </w:rPr>
            </w:pPr>
            <w:r w:rsidRPr="00E63BC6">
              <w:rPr>
                <w:rFonts w:ascii="Arial" w:hAnsi="Arial" w:cs="Arial"/>
                <w:sz w:val="18"/>
                <w:szCs w:val="18"/>
              </w:rPr>
              <w:t>5,000 at night</w:t>
            </w:r>
          </w:p>
        </w:tc>
      </w:tr>
      <w:tr w:rsidR="0012749C" w:rsidRPr="0066455B" w:rsidTr="00C761F0">
        <w:trPr>
          <w:trHeight w:val="245"/>
        </w:trPr>
        <w:tc>
          <w:tcPr>
            <w:tcW w:w="2634" w:type="dxa"/>
            <w:tcBorders>
              <w:top w:val="single" w:sz="4" w:space="0" w:color="auto"/>
            </w:tcBorders>
            <w:vAlign w:val="center"/>
          </w:tcPr>
          <w:p w:rsidR="0012749C" w:rsidRPr="00E63BC6" w:rsidRDefault="0012749C" w:rsidP="00C761F0">
            <w:pPr>
              <w:jc w:val="center"/>
              <w:rPr>
                <w:rFonts w:ascii="Arial" w:hAnsi="Arial" w:cs="Arial"/>
                <w:sz w:val="18"/>
                <w:szCs w:val="18"/>
              </w:rPr>
            </w:pPr>
          </w:p>
        </w:tc>
        <w:tc>
          <w:tcPr>
            <w:tcW w:w="2856" w:type="dxa"/>
            <w:tcBorders>
              <w:top w:val="single" w:sz="4" w:space="0" w:color="auto"/>
            </w:tcBorders>
            <w:vAlign w:val="center"/>
          </w:tcPr>
          <w:p w:rsidR="0012749C" w:rsidRPr="00E63BC6" w:rsidRDefault="0012749C" w:rsidP="00C761F0">
            <w:pPr>
              <w:jc w:val="center"/>
              <w:rPr>
                <w:rFonts w:ascii="Arial" w:hAnsi="Arial" w:cs="Arial"/>
                <w:sz w:val="18"/>
                <w:szCs w:val="18"/>
              </w:rPr>
            </w:pPr>
          </w:p>
        </w:tc>
        <w:tc>
          <w:tcPr>
            <w:tcW w:w="2790" w:type="dxa"/>
            <w:tcBorders>
              <w:top w:val="single" w:sz="4" w:space="0" w:color="auto"/>
            </w:tcBorders>
            <w:vAlign w:val="center"/>
          </w:tcPr>
          <w:p w:rsidR="0012749C" w:rsidRPr="00E63BC6" w:rsidRDefault="0012749C" w:rsidP="00C761F0">
            <w:pPr>
              <w:jc w:val="center"/>
              <w:rPr>
                <w:rFonts w:ascii="Arial" w:hAnsi="Arial" w:cs="Arial"/>
                <w:sz w:val="18"/>
                <w:szCs w:val="18"/>
              </w:rPr>
            </w:pPr>
          </w:p>
        </w:tc>
      </w:tr>
      <w:tr w:rsidR="0066455B" w:rsidRPr="0066455B" w:rsidTr="00C761F0">
        <w:tc>
          <w:tcPr>
            <w:tcW w:w="2634" w:type="dxa"/>
            <w:tcBorders>
              <w:bottom w:val="single" w:sz="4" w:space="0" w:color="auto"/>
            </w:tcBorders>
            <w:vAlign w:val="center"/>
          </w:tcPr>
          <w:p w:rsidR="0066455B" w:rsidRPr="00E63BC6" w:rsidRDefault="0012749C" w:rsidP="00C761F0">
            <w:pPr>
              <w:jc w:val="center"/>
              <w:rPr>
                <w:rFonts w:ascii="Arial" w:hAnsi="Arial" w:cs="Arial"/>
                <w:sz w:val="18"/>
                <w:szCs w:val="18"/>
              </w:rPr>
            </w:pPr>
            <w:r w:rsidRPr="00E63BC6">
              <w:rPr>
                <w:rFonts w:ascii="Arial" w:hAnsi="Arial" w:cs="Arial"/>
                <w:sz w:val="18"/>
                <w:szCs w:val="18"/>
              </w:rPr>
              <w:t>Maximum release</w:t>
            </w:r>
            <w:r w:rsidRPr="00E63BC6">
              <w:rPr>
                <w:rFonts w:ascii="Arial" w:hAnsi="Arial" w:cs="Arial"/>
                <w:sz w:val="18"/>
                <w:szCs w:val="18"/>
              </w:rPr>
              <w:br/>
              <w:t>(cfs)</w:t>
            </w:r>
          </w:p>
        </w:tc>
        <w:tc>
          <w:tcPr>
            <w:tcW w:w="2856" w:type="dxa"/>
            <w:tcBorders>
              <w:bottom w:val="single" w:sz="4" w:space="0" w:color="auto"/>
            </w:tcBorders>
          </w:tcPr>
          <w:p w:rsidR="0066455B" w:rsidRPr="00E63BC6" w:rsidRDefault="0012749C" w:rsidP="00C761F0">
            <w:pPr>
              <w:jc w:val="center"/>
              <w:rPr>
                <w:rFonts w:ascii="Arial" w:hAnsi="Arial" w:cs="Arial"/>
                <w:sz w:val="18"/>
                <w:szCs w:val="18"/>
              </w:rPr>
            </w:pPr>
            <w:r w:rsidRPr="00E63BC6">
              <w:rPr>
                <w:rFonts w:ascii="Arial" w:hAnsi="Arial" w:cs="Arial"/>
                <w:sz w:val="18"/>
                <w:szCs w:val="18"/>
              </w:rPr>
              <w:t>31,500</w:t>
            </w:r>
          </w:p>
        </w:tc>
        <w:tc>
          <w:tcPr>
            <w:tcW w:w="2790" w:type="dxa"/>
            <w:tcBorders>
              <w:bottom w:val="single" w:sz="4" w:space="0" w:color="auto"/>
            </w:tcBorders>
          </w:tcPr>
          <w:p w:rsidR="0066455B" w:rsidRPr="00E63BC6" w:rsidRDefault="0012749C" w:rsidP="00C761F0">
            <w:pPr>
              <w:jc w:val="center"/>
              <w:rPr>
                <w:rFonts w:ascii="Arial" w:hAnsi="Arial" w:cs="Arial"/>
                <w:sz w:val="18"/>
                <w:szCs w:val="18"/>
              </w:rPr>
            </w:pPr>
            <w:r w:rsidRPr="00E63BC6">
              <w:rPr>
                <w:rFonts w:ascii="Arial" w:hAnsi="Arial" w:cs="Arial"/>
                <w:sz w:val="18"/>
                <w:szCs w:val="18"/>
              </w:rPr>
              <w:t>25,000</w:t>
            </w:r>
          </w:p>
        </w:tc>
      </w:tr>
      <w:tr w:rsidR="0012749C" w:rsidRPr="0066455B" w:rsidTr="00C761F0">
        <w:trPr>
          <w:trHeight w:val="245"/>
        </w:trPr>
        <w:tc>
          <w:tcPr>
            <w:tcW w:w="2634" w:type="dxa"/>
            <w:tcBorders>
              <w:top w:val="single" w:sz="4" w:space="0" w:color="auto"/>
            </w:tcBorders>
            <w:vAlign w:val="center"/>
          </w:tcPr>
          <w:p w:rsidR="0012749C" w:rsidRPr="00E63BC6" w:rsidRDefault="0012749C" w:rsidP="00C761F0">
            <w:pPr>
              <w:jc w:val="center"/>
              <w:rPr>
                <w:rFonts w:ascii="Arial" w:hAnsi="Arial" w:cs="Arial"/>
                <w:sz w:val="18"/>
                <w:szCs w:val="18"/>
              </w:rPr>
            </w:pPr>
          </w:p>
        </w:tc>
        <w:tc>
          <w:tcPr>
            <w:tcW w:w="2856" w:type="dxa"/>
            <w:tcBorders>
              <w:top w:val="single" w:sz="4" w:space="0" w:color="auto"/>
            </w:tcBorders>
            <w:vAlign w:val="center"/>
          </w:tcPr>
          <w:p w:rsidR="0012749C" w:rsidRPr="00E63BC6" w:rsidRDefault="0012749C" w:rsidP="00C761F0">
            <w:pPr>
              <w:jc w:val="center"/>
              <w:rPr>
                <w:rFonts w:ascii="Arial" w:hAnsi="Arial" w:cs="Arial"/>
                <w:sz w:val="18"/>
                <w:szCs w:val="18"/>
              </w:rPr>
            </w:pPr>
          </w:p>
        </w:tc>
        <w:tc>
          <w:tcPr>
            <w:tcW w:w="2790" w:type="dxa"/>
            <w:tcBorders>
              <w:top w:val="single" w:sz="4" w:space="0" w:color="auto"/>
            </w:tcBorders>
            <w:vAlign w:val="center"/>
          </w:tcPr>
          <w:p w:rsidR="0012749C" w:rsidRPr="00E63BC6" w:rsidRDefault="0012749C" w:rsidP="00C761F0">
            <w:pPr>
              <w:jc w:val="center"/>
              <w:rPr>
                <w:rFonts w:ascii="Arial" w:hAnsi="Arial" w:cs="Arial"/>
                <w:sz w:val="18"/>
                <w:szCs w:val="18"/>
              </w:rPr>
            </w:pPr>
          </w:p>
        </w:tc>
      </w:tr>
      <w:tr w:rsidR="0066455B" w:rsidRPr="0066455B" w:rsidTr="00C761F0">
        <w:tc>
          <w:tcPr>
            <w:tcW w:w="2634" w:type="dxa"/>
            <w:tcBorders>
              <w:bottom w:val="single" w:sz="4" w:space="0" w:color="auto"/>
            </w:tcBorders>
          </w:tcPr>
          <w:p w:rsidR="0066455B" w:rsidRPr="00E63BC6" w:rsidRDefault="0012749C" w:rsidP="00C761F0">
            <w:pPr>
              <w:jc w:val="center"/>
              <w:rPr>
                <w:rFonts w:ascii="Arial" w:hAnsi="Arial" w:cs="Arial"/>
                <w:sz w:val="18"/>
                <w:szCs w:val="18"/>
              </w:rPr>
            </w:pPr>
            <w:r w:rsidRPr="00E63BC6">
              <w:rPr>
                <w:rFonts w:ascii="Arial" w:hAnsi="Arial" w:cs="Arial"/>
                <w:sz w:val="18"/>
                <w:szCs w:val="18"/>
              </w:rPr>
              <w:t>Daily fluctuations</w:t>
            </w:r>
            <w:r w:rsidRPr="00E63BC6">
              <w:rPr>
                <w:rFonts w:ascii="Arial" w:hAnsi="Arial" w:cs="Arial"/>
                <w:sz w:val="18"/>
                <w:szCs w:val="18"/>
              </w:rPr>
              <w:br/>
              <w:t>(cfs/24 hr)</w:t>
            </w:r>
          </w:p>
        </w:tc>
        <w:tc>
          <w:tcPr>
            <w:tcW w:w="2856" w:type="dxa"/>
            <w:tcBorders>
              <w:bottom w:val="single" w:sz="4" w:space="0" w:color="auto"/>
            </w:tcBorders>
            <w:vAlign w:val="center"/>
          </w:tcPr>
          <w:p w:rsidR="0066455B" w:rsidRPr="00E63BC6" w:rsidRDefault="0012749C" w:rsidP="00C761F0">
            <w:pPr>
              <w:jc w:val="center"/>
              <w:rPr>
                <w:rFonts w:ascii="Arial" w:hAnsi="Arial" w:cs="Arial"/>
                <w:sz w:val="18"/>
                <w:szCs w:val="18"/>
              </w:rPr>
            </w:pPr>
            <w:r w:rsidRPr="00E63BC6">
              <w:rPr>
                <w:rFonts w:ascii="Arial" w:hAnsi="Arial" w:cs="Arial"/>
                <w:sz w:val="18"/>
                <w:szCs w:val="18"/>
              </w:rPr>
              <w:t xml:space="preserve">28,500 </w:t>
            </w:r>
            <w:r w:rsidR="00A31C54">
              <w:rPr>
                <w:rFonts w:ascii="Arial" w:hAnsi="Arial" w:cs="Arial"/>
                <w:sz w:val="18"/>
                <w:szCs w:val="18"/>
              </w:rPr>
              <w:t xml:space="preserve">during the </w:t>
            </w:r>
            <w:r w:rsidRPr="00E63BC6">
              <w:rPr>
                <w:rFonts w:ascii="Arial" w:hAnsi="Arial" w:cs="Arial"/>
                <w:sz w:val="18"/>
                <w:szCs w:val="18"/>
              </w:rPr>
              <w:t>summer</w:t>
            </w:r>
          </w:p>
          <w:p w:rsidR="0012749C" w:rsidRPr="00E63BC6" w:rsidRDefault="0012749C" w:rsidP="00C761F0">
            <w:pPr>
              <w:jc w:val="center"/>
              <w:rPr>
                <w:rFonts w:ascii="Arial" w:hAnsi="Arial" w:cs="Arial"/>
                <w:sz w:val="18"/>
                <w:szCs w:val="18"/>
              </w:rPr>
            </w:pPr>
          </w:p>
          <w:p w:rsidR="0012749C" w:rsidRPr="00E63BC6" w:rsidRDefault="0012749C" w:rsidP="00C761F0">
            <w:pPr>
              <w:jc w:val="center"/>
              <w:rPr>
                <w:rFonts w:ascii="Arial" w:hAnsi="Arial" w:cs="Arial"/>
                <w:sz w:val="18"/>
                <w:szCs w:val="18"/>
              </w:rPr>
            </w:pPr>
            <w:r w:rsidRPr="00E63BC6">
              <w:rPr>
                <w:rFonts w:ascii="Arial" w:hAnsi="Arial" w:cs="Arial"/>
                <w:sz w:val="18"/>
                <w:szCs w:val="18"/>
              </w:rPr>
              <w:t xml:space="preserve">30,500 </w:t>
            </w:r>
            <w:r w:rsidR="00A31C54">
              <w:rPr>
                <w:rFonts w:ascii="Arial" w:hAnsi="Arial" w:cs="Arial"/>
                <w:sz w:val="18"/>
                <w:szCs w:val="18"/>
              </w:rPr>
              <w:t xml:space="preserve">during the </w:t>
            </w:r>
            <w:r w:rsidRPr="00E63BC6">
              <w:rPr>
                <w:rFonts w:ascii="Arial" w:hAnsi="Arial" w:cs="Arial"/>
                <w:sz w:val="18"/>
                <w:szCs w:val="18"/>
              </w:rPr>
              <w:t xml:space="preserve">rest </w:t>
            </w:r>
            <w:r w:rsidR="006670B1">
              <w:rPr>
                <w:rFonts w:ascii="Arial" w:hAnsi="Arial" w:cs="Arial"/>
                <w:sz w:val="18"/>
                <w:szCs w:val="18"/>
              </w:rPr>
              <w:br/>
            </w:r>
            <w:r w:rsidRPr="00E63BC6">
              <w:rPr>
                <w:rFonts w:ascii="Arial" w:hAnsi="Arial" w:cs="Arial"/>
                <w:sz w:val="18"/>
                <w:szCs w:val="18"/>
              </w:rPr>
              <w:t>of</w:t>
            </w:r>
            <w:r w:rsidR="00BF468A" w:rsidRPr="00E63BC6">
              <w:rPr>
                <w:rFonts w:ascii="Arial" w:hAnsi="Arial" w:cs="Arial"/>
                <w:sz w:val="18"/>
                <w:szCs w:val="18"/>
              </w:rPr>
              <w:t xml:space="preserve"> </w:t>
            </w:r>
            <w:r w:rsidR="006670B1">
              <w:rPr>
                <w:rFonts w:ascii="Arial" w:hAnsi="Arial" w:cs="Arial"/>
                <w:sz w:val="18"/>
                <w:szCs w:val="18"/>
              </w:rPr>
              <w:t xml:space="preserve">the </w:t>
            </w:r>
            <w:r w:rsidRPr="00E63BC6">
              <w:rPr>
                <w:rFonts w:ascii="Arial" w:hAnsi="Arial" w:cs="Arial"/>
                <w:sz w:val="18"/>
                <w:szCs w:val="18"/>
              </w:rPr>
              <w:t>year</w:t>
            </w:r>
          </w:p>
        </w:tc>
        <w:tc>
          <w:tcPr>
            <w:tcW w:w="2790" w:type="dxa"/>
            <w:tcBorders>
              <w:bottom w:val="single" w:sz="4" w:space="0" w:color="auto"/>
            </w:tcBorders>
            <w:vAlign w:val="center"/>
          </w:tcPr>
          <w:p w:rsidR="006670B1" w:rsidRDefault="0012749C" w:rsidP="00C761F0">
            <w:pPr>
              <w:jc w:val="center"/>
              <w:rPr>
                <w:rFonts w:ascii="Arial" w:hAnsi="Arial" w:cs="Arial"/>
                <w:sz w:val="18"/>
                <w:szCs w:val="18"/>
              </w:rPr>
            </w:pPr>
            <w:r w:rsidRPr="00E63BC6">
              <w:rPr>
                <w:rFonts w:ascii="Arial" w:hAnsi="Arial" w:cs="Arial"/>
                <w:sz w:val="18"/>
                <w:szCs w:val="18"/>
              </w:rPr>
              <w:t>5,000; 6,000; or 8,000</w:t>
            </w:r>
          </w:p>
          <w:p w:rsidR="006670B1" w:rsidRDefault="0012749C" w:rsidP="00C761F0">
            <w:pPr>
              <w:jc w:val="center"/>
              <w:rPr>
                <w:rFonts w:ascii="Arial" w:hAnsi="Arial" w:cs="Arial"/>
                <w:sz w:val="18"/>
                <w:szCs w:val="18"/>
              </w:rPr>
            </w:pPr>
            <w:r w:rsidRPr="00E63BC6">
              <w:rPr>
                <w:rFonts w:ascii="Arial" w:hAnsi="Arial" w:cs="Arial"/>
                <w:sz w:val="18"/>
                <w:szCs w:val="18"/>
              </w:rPr>
              <w:t>depending on release</w:t>
            </w:r>
          </w:p>
          <w:p w:rsidR="0066455B" w:rsidRDefault="0012749C" w:rsidP="00C761F0">
            <w:pPr>
              <w:jc w:val="center"/>
              <w:rPr>
                <w:rFonts w:ascii="Arial" w:hAnsi="Arial" w:cs="Arial"/>
                <w:sz w:val="18"/>
                <w:szCs w:val="18"/>
                <w:vertAlign w:val="superscript"/>
              </w:rPr>
            </w:pPr>
            <w:r w:rsidRPr="00E63BC6">
              <w:rPr>
                <w:rFonts w:ascii="Arial" w:hAnsi="Arial" w:cs="Arial"/>
                <w:sz w:val="18"/>
                <w:szCs w:val="18"/>
              </w:rPr>
              <w:t>volume</w:t>
            </w:r>
            <w:r w:rsidRPr="00E63BC6">
              <w:rPr>
                <w:rFonts w:ascii="Arial" w:hAnsi="Arial" w:cs="Arial"/>
                <w:sz w:val="18"/>
                <w:szCs w:val="18"/>
                <w:vertAlign w:val="superscript"/>
              </w:rPr>
              <w:t>1</w:t>
            </w:r>
          </w:p>
          <w:p w:rsidR="006670B1" w:rsidRPr="00E63BC6" w:rsidRDefault="006670B1" w:rsidP="00C761F0">
            <w:pPr>
              <w:jc w:val="center"/>
              <w:rPr>
                <w:rFonts w:ascii="Arial" w:hAnsi="Arial" w:cs="Arial"/>
                <w:sz w:val="18"/>
                <w:szCs w:val="18"/>
              </w:rPr>
            </w:pPr>
          </w:p>
        </w:tc>
      </w:tr>
      <w:tr w:rsidR="0012749C" w:rsidRPr="0066455B" w:rsidTr="00C761F0">
        <w:trPr>
          <w:trHeight w:val="245"/>
        </w:trPr>
        <w:tc>
          <w:tcPr>
            <w:tcW w:w="2634" w:type="dxa"/>
            <w:tcBorders>
              <w:top w:val="single" w:sz="4" w:space="0" w:color="auto"/>
            </w:tcBorders>
            <w:vAlign w:val="center"/>
          </w:tcPr>
          <w:p w:rsidR="0012749C" w:rsidRPr="00E63BC6" w:rsidRDefault="0012749C" w:rsidP="00C761F0">
            <w:pPr>
              <w:jc w:val="center"/>
              <w:rPr>
                <w:rFonts w:ascii="Arial" w:hAnsi="Arial" w:cs="Arial"/>
                <w:sz w:val="18"/>
                <w:szCs w:val="18"/>
              </w:rPr>
            </w:pPr>
          </w:p>
        </w:tc>
        <w:tc>
          <w:tcPr>
            <w:tcW w:w="2856" w:type="dxa"/>
            <w:tcBorders>
              <w:top w:val="single" w:sz="4" w:space="0" w:color="auto"/>
            </w:tcBorders>
            <w:vAlign w:val="center"/>
          </w:tcPr>
          <w:p w:rsidR="0012749C" w:rsidRPr="00E63BC6" w:rsidRDefault="0012749C" w:rsidP="00C761F0">
            <w:pPr>
              <w:jc w:val="center"/>
              <w:rPr>
                <w:rFonts w:ascii="Arial" w:hAnsi="Arial" w:cs="Arial"/>
                <w:sz w:val="18"/>
                <w:szCs w:val="18"/>
              </w:rPr>
            </w:pPr>
          </w:p>
        </w:tc>
        <w:tc>
          <w:tcPr>
            <w:tcW w:w="2790" w:type="dxa"/>
            <w:tcBorders>
              <w:top w:val="single" w:sz="4" w:space="0" w:color="auto"/>
            </w:tcBorders>
            <w:vAlign w:val="center"/>
          </w:tcPr>
          <w:p w:rsidR="006670B1" w:rsidRPr="00E63BC6" w:rsidRDefault="006670B1" w:rsidP="00C761F0">
            <w:pPr>
              <w:jc w:val="center"/>
              <w:rPr>
                <w:rFonts w:ascii="Arial" w:hAnsi="Arial" w:cs="Arial"/>
                <w:sz w:val="18"/>
                <w:szCs w:val="18"/>
              </w:rPr>
            </w:pPr>
          </w:p>
        </w:tc>
      </w:tr>
      <w:tr w:rsidR="0066455B" w:rsidRPr="0066455B" w:rsidTr="00C761F0">
        <w:tc>
          <w:tcPr>
            <w:tcW w:w="2634" w:type="dxa"/>
            <w:tcBorders>
              <w:bottom w:val="single" w:sz="4" w:space="0" w:color="auto"/>
            </w:tcBorders>
          </w:tcPr>
          <w:p w:rsidR="0066455B" w:rsidRPr="00E63BC6" w:rsidRDefault="0012749C" w:rsidP="00C761F0">
            <w:pPr>
              <w:jc w:val="center"/>
              <w:rPr>
                <w:rFonts w:ascii="Arial" w:hAnsi="Arial" w:cs="Arial"/>
                <w:sz w:val="18"/>
                <w:szCs w:val="18"/>
              </w:rPr>
            </w:pPr>
            <w:r w:rsidRPr="00E63BC6">
              <w:rPr>
                <w:rFonts w:ascii="Arial" w:hAnsi="Arial" w:cs="Arial"/>
                <w:sz w:val="18"/>
                <w:szCs w:val="18"/>
              </w:rPr>
              <w:t>Ramp rate (cfs/hr)</w:t>
            </w:r>
          </w:p>
        </w:tc>
        <w:tc>
          <w:tcPr>
            <w:tcW w:w="2856" w:type="dxa"/>
            <w:tcBorders>
              <w:bottom w:val="single" w:sz="4" w:space="0" w:color="auto"/>
            </w:tcBorders>
          </w:tcPr>
          <w:p w:rsidR="0066455B" w:rsidRPr="00E63BC6" w:rsidRDefault="0012749C" w:rsidP="00C761F0">
            <w:pPr>
              <w:jc w:val="center"/>
              <w:rPr>
                <w:rFonts w:ascii="Arial" w:hAnsi="Arial" w:cs="Arial"/>
                <w:sz w:val="18"/>
                <w:szCs w:val="18"/>
              </w:rPr>
            </w:pPr>
            <w:r w:rsidRPr="00E63BC6">
              <w:rPr>
                <w:rFonts w:ascii="Arial" w:hAnsi="Arial" w:cs="Arial"/>
                <w:sz w:val="18"/>
                <w:szCs w:val="18"/>
              </w:rPr>
              <w:t>Unrestricted</w:t>
            </w:r>
          </w:p>
        </w:tc>
        <w:tc>
          <w:tcPr>
            <w:tcW w:w="2790" w:type="dxa"/>
            <w:tcBorders>
              <w:bottom w:val="single" w:sz="4" w:space="0" w:color="auto"/>
            </w:tcBorders>
            <w:vAlign w:val="center"/>
          </w:tcPr>
          <w:p w:rsidR="0012749C" w:rsidRPr="00E63BC6" w:rsidRDefault="0012749C" w:rsidP="00C761F0">
            <w:pPr>
              <w:jc w:val="center"/>
              <w:rPr>
                <w:rFonts w:ascii="Arial" w:hAnsi="Arial" w:cs="Arial"/>
                <w:sz w:val="18"/>
                <w:szCs w:val="18"/>
              </w:rPr>
            </w:pPr>
            <w:r w:rsidRPr="00E63BC6">
              <w:rPr>
                <w:rFonts w:ascii="Arial" w:hAnsi="Arial" w:cs="Arial"/>
                <w:sz w:val="18"/>
                <w:szCs w:val="18"/>
              </w:rPr>
              <w:t>4,000 up</w:t>
            </w:r>
            <w:r w:rsidRPr="00E63BC6">
              <w:rPr>
                <w:rFonts w:ascii="Arial" w:hAnsi="Arial" w:cs="Arial"/>
                <w:sz w:val="18"/>
                <w:szCs w:val="18"/>
              </w:rPr>
              <w:br/>
              <w:t>1,500 down</w:t>
            </w:r>
          </w:p>
        </w:tc>
      </w:tr>
    </w:tbl>
    <w:p w:rsidR="00EB6AFB" w:rsidRPr="003B3CFD" w:rsidRDefault="00EB6AFB" w:rsidP="003B3CFD">
      <w:pPr>
        <w:pStyle w:val="TableFootnoe"/>
      </w:pPr>
      <w:r w:rsidRPr="003B3CFD">
        <w:rPr>
          <w:vertAlign w:val="superscript"/>
        </w:rPr>
        <w:t>1</w:t>
      </w:r>
      <w:r w:rsidR="00503A09" w:rsidRPr="003B3CFD">
        <w:tab/>
      </w:r>
      <w:r w:rsidRPr="003B3CFD">
        <w:t>Limited to 5,000 cfs/day when monthly</w:t>
      </w:r>
      <w:r w:rsidR="009135CB" w:rsidRPr="003B3CFD">
        <w:t xml:space="preserve"> water release</w:t>
      </w:r>
      <w:r w:rsidRPr="003B3CFD">
        <w:t xml:space="preserve"> is less than 600</w:t>
      </w:r>
      <w:r w:rsidR="00FC027F" w:rsidRPr="003B3CFD">
        <w:t> </w:t>
      </w:r>
      <w:r w:rsidRPr="003B3CFD">
        <w:t>TAF; 6,000 cfs/day when monthly water release is 600 TAF to 800 TAF; and 8,000 cfs/day when monthly water release is greater than 800 TAF.</w:t>
      </w:r>
    </w:p>
    <w:p w:rsidR="00CA578F" w:rsidRPr="004E4C74" w:rsidRDefault="00AB3FB6" w:rsidP="003B3CFD">
      <w:pPr>
        <w:pStyle w:val="TableFootnoe"/>
      </w:pPr>
      <w:r w:rsidRPr="004E4C74">
        <w:t>Source: Reclamation (1996)</w:t>
      </w:r>
      <w:r w:rsidR="006448FF" w:rsidRPr="004E4C74">
        <w:t>.</w:t>
      </w:r>
    </w:p>
    <w:p w:rsidR="00AB3FB6" w:rsidRDefault="00AB3FB6" w:rsidP="00503A09">
      <w:pPr>
        <w:spacing w:line="280" w:lineRule="exact"/>
      </w:pPr>
    </w:p>
    <w:p w:rsidR="00C761F0" w:rsidRDefault="00C761F0" w:rsidP="00503A09">
      <w:pPr>
        <w:spacing w:line="280" w:lineRule="exact"/>
      </w:pPr>
    </w:p>
    <w:p w:rsidR="00AB3FB6" w:rsidRPr="00321F44" w:rsidRDefault="00321F44" w:rsidP="00321F44">
      <w:pPr>
        <w:pStyle w:val="Heading2"/>
        <w:keepNext w:val="0"/>
        <w:widowControl/>
        <w:autoSpaceDE/>
        <w:autoSpaceDN/>
        <w:adjustRightInd/>
        <w:spacing w:before="0" w:after="0"/>
        <w:rPr>
          <w:rFonts w:ascii="Arial" w:hAnsi="Arial" w:cs="Arial"/>
          <w:color w:val="091A5D"/>
          <w:sz w:val="28"/>
        </w:rPr>
      </w:pPr>
      <w:bookmarkStart w:id="63" w:name="_Toc428175431"/>
      <w:bookmarkStart w:id="64" w:name="_Toc428198460"/>
      <w:bookmarkStart w:id="65" w:name="_Toc428780516"/>
      <w:bookmarkStart w:id="66" w:name="_Toc428780607"/>
      <w:bookmarkStart w:id="67" w:name="_Toc428780669"/>
      <w:bookmarkStart w:id="68" w:name="_Toc428780852"/>
      <w:r w:rsidRPr="00321F44">
        <w:rPr>
          <w:rFonts w:ascii="Arial" w:hAnsi="Arial" w:cs="Arial"/>
          <w:color w:val="091A5D"/>
          <w:sz w:val="28"/>
        </w:rPr>
        <w:t>2.2</w:t>
      </w:r>
      <w:r w:rsidRPr="00321F44">
        <w:rPr>
          <w:rFonts w:ascii="Arial" w:hAnsi="Arial" w:cs="Arial"/>
          <w:color w:val="091A5D"/>
          <w:sz w:val="28"/>
        </w:rPr>
        <w:tab/>
      </w:r>
      <w:r w:rsidR="00AB3FB6" w:rsidRPr="00321F44">
        <w:rPr>
          <w:rFonts w:ascii="Arial" w:hAnsi="Arial" w:cs="Arial"/>
          <w:color w:val="091A5D"/>
          <w:sz w:val="28"/>
        </w:rPr>
        <w:t>Monthly Water Release Volumes</w:t>
      </w:r>
      <w:bookmarkEnd w:id="63"/>
      <w:bookmarkEnd w:id="64"/>
      <w:bookmarkEnd w:id="65"/>
      <w:bookmarkEnd w:id="66"/>
      <w:bookmarkEnd w:id="67"/>
      <w:bookmarkEnd w:id="68"/>
    </w:p>
    <w:p w:rsidR="00AB3FB6" w:rsidRDefault="00AB3FB6" w:rsidP="00815F51">
      <w:pPr>
        <w:spacing w:line="280" w:lineRule="exact"/>
      </w:pPr>
    </w:p>
    <w:p w:rsidR="003B3CFD" w:rsidRDefault="00AB3FB6" w:rsidP="00815F51">
      <w:pPr>
        <w:spacing w:line="280" w:lineRule="exact"/>
      </w:pPr>
      <w:r w:rsidRPr="00AB3FB6">
        <w:t>Monthly water releases in the Upper and Lower Colorado River Basin are set by Reclamation to be consistent with various operating rules and guidelines, acts, international water treaties, consumption use requirements, State agreements, and the “Law of the River” (Rec</w:t>
      </w:r>
      <w:r w:rsidRPr="00AB3FB6">
        <w:lastRenderedPageBreak/>
        <w:t>lamation 2008). In addition to power production, monthly release volumes are set considering other uses of the reservoirs, such as for flood control, river regulation, consumptive uses, water quality control, recreation, and fish and wildlife enhancement and to address other environmental factors.</w:t>
      </w:r>
    </w:p>
    <w:p w:rsidR="00180593" w:rsidRDefault="00180593" w:rsidP="00815F51">
      <w:pPr>
        <w:spacing w:line="280" w:lineRule="exact"/>
      </w:pPr>
    </w:p>
    <w:p w:rsidR="00AB3FB6" w:rsidRPr="00AB3FB6" w:rsidRDefault="004F054E" w:rsidP="00815F51">
      <w:pPr>
        <w:spacing w:line="280" w:lineRule="exact"/>
      </w:pPr>
      <w:r>
        <w:t>R</w:t>
      </w:r>
      <w:r w:rsidR="00AB3FB6" w:rsidRPr="00AB3FB6">
        <w:t xml:space="preserve">elease decisions are made by using current runoff projections provided by the National Weather Service’s Colorado Basin River Forecast Center. </w:t>
      </w:r>
      <w:r>
        <w:t>Because f</w:t>
      </w:r>
      <w:r w:rsidRPr="00AB3FB6">
        <w:t xml:space="preserve">uture hydrologic conditions </w:t>
      </w:r>
      <w:r>
        <w:t>in</w:t>
      </w:r>
      <w:r w:rsidRPr="00AB3FB6">
        <w:t xml:space="preserve"> the Colorado River Basin </w:t>
      </w:r>
      <w:r>
        <w:t>are not known with certainty</w:t>
      </w:r>
      <w:r w:rsidR="00CB0119">
        <w:t xml:space="preserve"> and because events do not unfold as previously projected</w:t>
      </w:r>
      <w:r>
        <w:t xml:space="preserve">, adjustments are </w:t>
      </w:r>
      <w:r w:rsidR="00CB0119">
        <w:t xml:space="preserve">periodically </w:t>
      </w:r>
      <w:r>
        <w:t xml:space="preserve">made to its annual operating plan. </w:t>
      </w:r>
      <w:r w:rsidR="00AB3FB6" w:rsidRPr="00AB3FB6">
        <w:t>Reclamation adjusts its release decisions on a monthly basis to reflect projections made by rolling 24-month studies that are updated monthly.</w:t>
      </w:r>
    </w:p>
    <w:p w:rsidR="00AB3FB6" w:rsidRPr="00AB3FB6" w:rsidRDefault="00AB3FB6" w:rsidP="00815F51">
      <w:pPr>
        <w:spacing w:line="280" w:lineRule="exact"/>
      </w:pPr>
    </w:p>
    <w:p w:rsidR="003B3CFD" w:rsidRDefault="00AB3FB6" w:rsidP="00815F51">
      <w:pPr>
        <w:spacing w:line="280" w:lineRule="exact"/>
      </w:pPr>
      <w:r w:rsidRPr="00791C80">
        <w:t xml:space="preserve">For </w:t>
      </w:r>
      <w:r w:rsidR="00413AD2" w:rsidRPr="00791C80">
        <w:t>the Baseline</w:t>
      </w:r>
      <w:r w:rsidR="00425770">
        <w:t xml:space="preserve"> and Without Experiment</w:t>
      </w:r>
      <w:r w:rsidR="00413AD2" w:rsidRPr="00791C80">
        <w:t xml:space="preserve"> scenario</w:t>
      </w:r>
      <w:r w:rsidR="00425770">
        <w:t>s</w:t>
      </w:r>
      <w:r w:rsidRPr="00791C80">
        <w:t>, historical SLCA/IP monthly water releases</w:t>
      </w:r>
      <w:r w:rsidR="00413AD2" w:rsidRPr="00791C80">
        <w:t xml:space="preserve"> </w:t>
      </w:r>
      <w:r w:rsidRPr="00791C80">
        <w:t>as recorded in Reclamation’s Fo</w:t>
      </w:r>
      <w:r w:rsidR="00443A74" w:rsidRPr="00791C80">
        <w:t>rm</w:t>
      </w:r>
      <w:r w:rsidR="00146205" w:rsidRPr="00791C80">
        <w:t> </w:t>
      </w:r>
      <w:r w:rsidR="00443A74" w:rsidRPr="00791C80">
        <w:t>PO&amp;M-59 (Reclamation undated</w:t>
      </w:r>
      <w:r w:rsidRPr="00791C80">
        <w:t>)</w:t>
      </w:r>
      <w:r w:rsidR="00B85402">
        <w:t xml:space="preserve"> and provided by Western </w:t>
      </w:r>
      <w:r w:rsidR="00447B0E">
        <w:t>for WY 201</w:t>
      </w:r>
      <w:r w:rsidR="00B85402">
        <w:t>4</w:t>
      </w:r>
      <w:r w:rsidR="00447B0E">
        <w:t xml:space="preserve"> </w:t>
      </w:r>
      <w:r w:rsidR="004B4C66">
        <w:t xml:space="preserve">(Loftin 2015) </w:t>
      </w:r>
      <w:r w:rsidRPr="00791C80">
        <w:t xml:space="preserve">were used for </w:t>
      </w:r>
      <w:r w:rsidR="00413AD2" w:rsidRPr="00791C80">
        <w:t>all hydropower plants ex</w:t>
      </w:r>
      <w:r w:rsidR="00447B0E">
        <w:t>cept for</w:t>
      </w:r>
      <w:r w:rsidR="00413AD2" w:rsidRPr="00791C80">
        <w:t xml:space="preserve"> </w:t>
      </w:r>
      <w:r w:rsidR="00157084" w:rsidRPr="00791C80">
        <w:t>GCD</w:t>
      </w:r>
      <w:r w:rsidR="00B85402">
        <w:t xml:space="preserve">. </w:t>
      </w:r>
      <w:r w:rsidR="00092BC2">
        <w:t>Reclamation provided t</w:t>
      </w:r>
      <w:r w:rsidR="00B85402">
        <w:t>he GCD</w:t>
      </w:r>
      <w:r w:rsidRPr="00791C80">
        <w:t xml:space="preserve"> </w:t>
      </w:r>
      <w:r w:rsidR="00157084" w:rsidRPr="00791C80">
        <w:t>monthly water release</w:t>
      </w:r>
      <w:r w:rsidR="00791C80">
        <w:t xml:space="preserve"> </w:t>
      </w:r>
      <w:r w:rsidR="00CB0119">
        <w:t xml:space="preserve">input data </w:t>
      </w:r>
      <w:r w:rsidR="00791C80">
        <w:t xml:space="preserve">for </w:t>
      </w:r>
      <w:r w:rsidR="00005462">
        <w:t>both</w:t>
      </w:r>
      <w:r w:rsidR="00791C80">
        <w:t xml:space="preserve"> scenarios</w:t>
      </w:r>
      <w:r w:rsidR="00157084" w:rsidRPr="00791C80">
        <w:t xml:space="preserve"> </w:t>
      </w:r>
      <w:r w:rsidR="00157084" w:rsidRPr="00791C80">
        <w:lastRenderedPageBreak/>
        <w:t>and</w:t>
      </w:r>
      <w:r w:rsidR="00005462">
        <w:t xml:space="preserve"> the</w:t>
      </w:r>
      <w:r w:rsidR="00157084" w:rsidRPr="00791C80">
        <w:t xml:space="preserve"> hourly water </w:t>
      </w:r>
      <w:r w:rsidR="00005462">
        <w:t>releases</w:t>
      </w:r>
      <w:r w:rsidR="00157084" w:rsidRPr="00791C80">
        <w:t xml:space="preserve"> </w:t>
      </w:r>
      <w:r w:rsidR="00005462">
        <w:t xml:space="preserve">during the HFE </w:t>
      </w:r>
      <w:r w:rsidR="003322FC" w:rsidRPr="00791C80">
        <w:t>(Grantz 2015</w:t>
      </w:r>
      <w:r w:rsidR="00005462">
        <w:t>)</w:t>
      </w:r>
      <w:r w:rsidR="003322FC" w:rsidRPr="00791C80">
        <w:t xml:space="preserve">. </w:t>
      </w:r>
      <w:r w:rsidR="0002307A" w:rsidRPr="00791C80">
        <w:t>These data included corrected values for the bypass flows during the HFE.</w:t>
      </w:r>
    </w:p>
    <w:p w:rsidR="0002307A" w:rsidRDefault="0002307A" w:rsidP="00815F51">
      <w:pPr>
        <w:spacing w:line="280" w:lineRule="exact"/>
      </w:pPr>
    </w:p>
    <w:p w:rsidR="003B3CFD" w:rsidRDefault="00092BC2" w:rsidP="00C761F0">
      <w:pPr>
        <w:keepLines/>
        <w:spacing w:line="280" w:lineRule="exact"/>
      </w:pPr>
      <w:r>
        <w:t>Table 2.2 shows t</w:t>
      </w:r>
      <w:r w:rsidR="004B4C66">
        <w:t>he monthly water release volumes</w:t>
      </w:r>
      <w:r w:rsidR="00AB3FB6" w:rsidRPr="00C173A3">
        <w:t xml:space="preserve"> and </w:t>
      </w:r>
      <w:r w:rsidR="004B4C66">
        <w:t>the end-of-month</w:t>
      </w:r>
      <w:r w:rsidR="00AB3FB6" w:rsidRPr="00C173A3">
        <w:t xml:space="preserve"> elevations of the Lake</w:t>
      </w:r>
      <w:r>
        <w:t> </w:t>
      </w:r>
      <w:r w:rsidR="00AB3FB6" w:rsidRPr="00C173A3">
        <w:t>Powell reservoir for each scenario during the study period</w:t>
      </w:r>
      <w:r w:rsidR="004B4C66">
        <w:t>.</w:t>
      </w:r>
      <w:r w:rsidR="006326FB" w:rsidRPr="00C173A3">
        <w:t xml:space="preserve"> The </w:t>
      </w:r>
      <w:r w:rsidR="00F91DFB" w:rsidRPr="00C173A3">
        <w:t xml:space="preserve">HFE </w:t>
      </w:r>
      <w:r w:rsidR="006326FB" w:rsidRPr="00C173A3">
        <w:t xml:space="preserve">conducted in </w:t>
      </w:r>
      <w:r w:rsidR="00F91DFB" w:rsidRPr="00C173A3">
        <w:t>November</w:t>
      </w:r>
      <w:r>
        <w:t> </w:t>
      </w:r>
      <w:r w:rsidR="00EE054C" w:rsidRPr="00C173A3">
        <w:t>201</w:t>
      </w:r>
      <w:r w:rsidR="00EE054C">
        <w:t>3</w:t>
      </w:r>
      <w:r w:rsidR="00EE054C" w:rsidRPr="00C173A3">
        <w:t xml:space="preserve"> </w:t>
      </w:r>
      <w:r w:rsidR="00F91DFB" w:rsidRPr="00C173A3">
        <w:t>required water to be reallocated among months</w:t>
      </w:r>
      <w:r w:rsidR="00F06255">
        <w:t>;</w:t>
      </w:r>
      <w:r w:rsidR="00F91DFB" w:rsidRPr="00C173A3">
        <w:t xml:space="preserve"> specifically</w:t>
      </w:r>
      <w:r w:rsidR="00F06255">
        <w:t>,</w:t>
      </w:r>
      <w:r w:rsidR="00F91DFB" w:rsidRPr="00C173A3">
        <w:t xml:space="preserve"> flows were reduced in </w:t>
      </w:r>
      <w:r w:rsidR="004E6DE3">
        <w:t>March and May</w:t>
      </w:r>
      <w:r w:rsidR="00F91DFB" w:rsidRPr="00C173A3">
        <w:t xml:space="preserve"> (</w:t>
      </w:r>
      <w:r w:rsidR="00EE054C">
        <w:t>Grantz</w:t>
      </w:r>
      <w:r w:rsidR="00EE054C" w:rsidRPr="00C173A3">
        <w:t xml:space="preserve"> 201</w:t>
      </w:r>
      <w:r w:rsidR="00EE054C">
        <w:t>5</w:t>
      </w:r>
      <w:r w:rsidR="00F91DFB" w:rsidRPr="00C173A3">
        <w:t xml:space="preserve">). This reallocation is </w:t>
      </w:r>
      <w:r w:rsidR="005430C6" w:rsidRPr="00C173A3">
        <w:t xml:space="preserve">seen </w:t>
      </w:r>
      <w:r w:rsidR="000167D8" w:rsidRPr="00C173A3">
        <w:t xml:space="preserve">in monthly </w:t>
      </w:r>
      <w:r w:rsidR="00681019" w:rsidRPr="00C173A3">
        <w:t xml:space="preserve">water </w:t>
      </w:r>
      <w:r w:rsidR="000167D8" w:rsidRPr="00C173A3">
        <w:t>releases between the</w:t>
      </w:r>
      <w:r w:rsidR="003322FC">
        <w:t xml:space="preserve"> </w:t>
      </w:r>
      <w:r w:rsidR="000167D8" w:rsidRPr="00C173A3">
        <w:t xml:space="preserve">With </w:t>
      </w:r>
      <w:r w:rsidR="00A10B29" w:rsidRPr="00C173A3">
        <w:t>(i.e.,</w:t>
      </w:r>
      <w:r w:rsidR="00EB4C6E" w:rsidRPr="00C173A3">
        <w:t> </w:t>
      </w:r>
      <w:r w:rsidR="00A10B29" w:rsidRPr="00C173A3">
        <w:t xml:space="preserve">Baseline) </w:t>
      </w:r>
      <w:r w:rsidR="000167D8" w:rsidRPr="00C173A3">
        <w:t>and Without Experiments scenarios.</w:t>
      </w:r>
    </w:p>
    <w:p w:rsidR="004B4C66" w:rsidRDefault="004B4C66" w:rsidP="00815F51">
      <w:pPr>
        <w:spacing w:line="280" w:lineRule="exact"/>
      </w:pPr>
    </w:p>
    <w:p w:rsidR="004B4C66" w:rsidRDefault="004B4C66" w:rsidP="004B4C66">
      <w:pPr>
        <w:spacing w:line="280" w:lineRule="exact"/>
      </w:pPr>
    </w:p>
    <w:p w:rsidR="004B4C66" w:rsidRDefault="004B4C66" w:rsidP="00373DCC">
      <w:pPr>
        <w:pStyle w:val="TableTitle"/>
        <w:ind w:right="495"/>
      </w:pPr>
      <w:bookmarkStart w:id="69" w:name="_Toc428781050"/>
      <w:bookmarkStart w:id="70" w:name="_Toc428781078"/>
      <w:r>
        <w:t xml:space="preserve">Table </w:t>
      </w:r>
      <w:r>
        <w:fldChar w:fldCharType="begin"/>
      </w:r>
      <w:r>
        <w:instrText xml:space="preserve"> SEQ Table \* ARABIC </w:instrText>
      </w:r>
      <w:r>
        <w:fldChar w:fldCharType="separate"/>
      </w:r>
      <w:r w:rsidR="00221047">
        <w:t>2</w:t>
      </w:r>
      <w:r>
        <w:fldChar w:fldCharType="end"/>
      </w:r>
      <w:r>
        <w:t>.2</w:t>
      </w:r>
      <w:r w:rsidRPr="00AF198C">
        <w:t>: Water Releases and Lake Powell Elevation by Scenario and Month in WY 201</w:t>
      </w:r>
      <w:r>
        <w:t>4</w:t>
      </w:r>
      <w:bookmarkEnd w:id="69"/>
      <w:bookmarkEnd w:id="70"/>
      <w:r>
        <w:t xml:space="preserve"> </w:t>
      </w:r>
    </w:p>
    <w:tbl>
      <w:tblPr>
        <w:tblW w:w="9485" w:type="dxa"/>
        <w:tblLayout w:type="fixed"/>
        <w:tblCellMar>
          <w:left w:w="86" w:type="dxa"/>
          <w:right w:w="86" w:type="dxa"/>
        </w:tblCellMar>
        <w:tblLook w:val="04A0" w:firstRow="1" w:lastRow="0" w:firstColumn="1" w:lastColumn="0" w:noHBand="0" w:noVBand="1"/>
      </w:tblPr>
      <w:tblGrid>
        <w:gridCol w:w="1007"/>
        <w:gridCol w:w="1008"/>
        <w:gridCol w:w="1007"/>
        <w:gridCol w:w="1355"/>
        <w:gridCol w:w="12"/>
        <w:gridCol w:w="180"/>
        <w:gridCol w:w="12"/>
        <w:gridCol w:w="995"/>
        <w:gridCol w:w="1355"/>
        <w:gridCol w:w="192"/>
        <w:gridCol w:w="1007"/>
        <w:gridCol w:w="1355"/>
      </w:tblGrid>
      <w:tr w:rsidR="00B31FA1" w:rsidTr="00A757EE">
        <w:trPr>
          <w:trHeight w:val="300"/>
        </w:trPr>
        <w:tc>
          <w:tcPr>
            <w:tcW w:w="1007" w:type="dxa"/>
            <w:tcBorders>
              <w:top w:val="single" w:sz="4" w:space="0" w:color="auto"/>
            </w:tcBorders>
            <w:shd w:val="clear" w:color="000000" w:fill="FFFFFF"/>
            <w:vAlign w:val="bottom"/>
          </w:tcPr>
          <w:p w:rsidR="00B31FA1" w:rsidRPr="009735BC" w:rsidRDefault="00B31FA1" w:rsidP="00315EA0">
            <w:pPr>
              <w:jc w:val="center"/>
              <w:rPr>
                <w:rFonts w:ascii="Arial" w:hAnsi="Arial" w:cs="Arial"/>
                <w:sz w:val="18"/>
                <w:szCs w:val="18"/>
              </w:rPr>
            </w:pPr>
          </w:p>
        </w:tc>
        <w:tc>
          <w:tcPr>
            <w:tcW w:w="1008" w:type="dxa"/>
            <w:tcBorders>
              <w:top w:val="single" w:sz="4" w:space="0" w:color="auto"/>
              <w:right w:val="nil"/>
            </w:tcBorders>
            <w:shd w:val="clear" w:color="000000" w:fill="FFFFFF"/>
            <w:vAlign w:val="bottom"/>
          </w:tcPr>
          <w:p w:rsidR="00B31FA1" w:rsidRDefault="00B31FA1" w:rsidP="00315EA0">
            <w:pPr>
              <w:jc w:val="center"/>
              <w:rPr>
                <w:rFonts w:ascii="Arial" w:hAnsi="Arial" w:cs="Arial"/>
                <w:sz w:val="18"/>
                <w:szCs w:val="18"/>
              </w:rPr>
            </w:pPr>
          </w:p>
        </w:tc>
        <w:tc>
          <w:tcPr>
            <w:tcW w:w="2374" w:type="dxa"/>
            <w:gridSpan w:val="3"/>
            <w:tcBorders>
              <w:top w:val="single" w:sz="4" w:space="0" w:color="auto"/>
              <w:left w:val="nil"/>
              <w:bottom w:val="single" w:sz="4" w:space="0" w:color="auto"/>
            </w:tcBorders>
            <w:shd w:val="clear" w:color="000000" w:fill="FFFFFF"/>
            <w:noWrap/>
            <w:vAlign w:val="bottom"/>
          </w:tcPr>
          <w:p w:rsidR="00B31FA1" w:rsidRDefault="00B31FA1" w:rsidP="00315EA0">
            <w:pPr>
              <w:jc w:val="center"/>
              <w:rPr>
                <w:rFonts w:ascii="Arial" w:hAnsi="Arial" w:cs="Arial"/>
                <w:bCs/>
                <w:color w:val="000000"/>
                <w:sz w:val="18"/>
                <w:szCs w:val="18"/>
              </w:rPr>
            </w:pPr>
          </w:p>
          <w:p w:rsidR="00B31FA1" w:rsidRPr="00AF198C" w:rsidRDefault="00B31FA1" w:rsidP="00315EA0">
            <w:pPr>
              <w:jc w:val="center"/>
              <w:rPr>
                <w:rFonts w:ascii="Arial" w:hAnsi="Arial" w:cs="Arial"/>
                <w:bCs/>
                <w:color w:val="000000"/>
                <w:sz w:val="18"/>
                <w:szCs w:val="18"/>
              </w:rPr>
            </w:pPr>
            <w:r>
              <w:rPr>
                <w:rFonts w:ascii="Arial" w:hAnsi="Arial" w:cs="Arial"/>
                <w:bCs/>
                <w:color w:val="000000"/>
                <w:sz w:val="18"/>
                <w:szCs w:val="18"/>
              </w:rPr>
              <w:t xml:space="preserve">Baseline </w:t>
            </w:r>
            <w:r w:rsidR="008944D5">
              <w:rPr>
                <w:rFonts w:ascii="Arial" w:hAnsi="Arial" w:cs="Arial"/>
                <w:bCs/>
                <w:color w:val="000000"/>
                <w:sz w:val="18"/>
                <w:szCs w:val="18"/>
              </w:rPr>
              <w:br/>
            </w:r>
            <w:r>
              <w:rPr>
                <w:rFonts w:ascii="Arial" w:hAnsi="Arial" w:cs="Arial"/>
                <w:bCs/>
                <w:color w:val="000000"/>
                <w:sz w:val="18"/>
                <w:szCs w:val="18"/>
              </w:rPr>
              <w:t>(With Experiments)</w:t>
            </w:r>
          </w:p>
        </w:tc>
        <w:tc>
          <w:tcPr>
            <w:tcW w:w="192" w:type="dxa"/>
            <w:gridSpan w:val="2"/>
            <w:tcBorders>
              <w:top w:val="single" w:sz="4" w:space="0" w:color="auto"/>
            </w:tcBorders>
            <w:shd w:val="clear" w:color="000000" w:fill="FFFFFF"/>
          </w:tcPr>
          <w:p w:rsidR="00B31FA1" w:rsidRDefault="00B31FA1" w:rsidP="00315EA0">
            <w:pPr>
              <w:jc w:val="center"/>
              <w:rPr>
                <w:rFonts w:ascii="Arial" w:hAnsi="Arial" w:cs="Arial"/>
                <w:bCs/>
                <w:color w:val="000000"/>
                <w:sz w:val="18"/>
                <w:szCs w:val="18"/>
              </w:rPr>
            </w:pPr>
          </w:p>
        </w:tc>
        <w:tc>
          <w:tcPr>
            <w:tcW w:w="2350" w:type="dxa"/>
            <w:gridSpan w:val="2"/>
            <w:tcBorders>
              <w:top w:val="single" w:sz="4" w:space="0" w:color="auto"/>
            </w:tcBorders>
            <w:shd w:val="clear" w:color="000000" w:fill="FFFFFF"/>
            <w:vAlign w:val="bottom"/>
          </w:tcPr>
          <w:p w:rsidR="00B31FA1" w:rsidRPr="00AF198C" w:rsidRDefault="00B31FA1" w:rsidP="00B31FA1">
            <w:pPr>
              <w:jc w:val="center"/>
              <w:rPr>
                <w:rFonts w:ascii="Arial" w:hAnsi="Arial" w:cs="Arial"/>
                <w:bCs/>
                <w:color w:val="000000"/>
                <w:sz w:val="18"/>
                <w:szCs w:val="18"/>
              </w:rPr>
            </w:pPr>
            <w:r>
              <w:rPr>
                <w:rFonts w:ascii="Arial" w:hAnsi="Arial" w:cs="Arial"/>
                <w:bCs/>
                <w:color w:val="000000"/>
                <w:sz w:val="18"/>
                <w:szCs w:val="18"/>
              </w:rPr>
              <w:t xml:space="preserve">Without </w:t>
            </w:r>
            <w:r w:rsidR="008944D5">
              <w:rPr>
                <w:rFonts w:ascii="Arial" w:hAnsi="Arial" w:cs="Arial"/>
                <w:bCs/>
                <w:color w:val="000000"/>
                <w:sz w:val="18"/>
                <w:szCs w:val="18"/>
              </w:rPr>
              <w:br/>
            </w:r>
            <w:r>
              <w:rPr>
                <w:rFonts w:ascii="Arial" w:hAnsi="Arial" w:cs="Arial"/>
                <w:bCs/>
                <w:color w:val="000000"/>
                <w:sz w:val="18"/>
                <w:szCs w:val="18"/>
              </w:rPr>
              <w:t>Experiments</w:t>
            </w:r>
          </w:p>
        </w:tc>
        <w:tc>
          <w:tcPr>
            <w:tcW w:w="192" w:type="dxa"/>
            <w:tcBorders>
              <w:top w:val="single" w:sz="4" w:space="0" w:color="auto"/>
            </w:tcBorders>
            <w:shd w:val="clear" w:color="000000" w:fill="FFFFFF"/>
            <w:vAlign w:val="bottom"/>
          </w:tcPr>
          <w:p w:rsidR="00B31FA1" w:rsidRPr="00AF198C" w:rsidRDefault="00B31FA1" w:rsidP="00B31FA1">
            <w:pPr>
              <w:jc w:val="center"/>
              <w:rPr>
                <w:rFonts w:ascii="Arial" w:hAnsi="Arial" w:cs="Arial"/>
                <w:bCs/>
                <w:color w:val="000000"/>
                <w:sz w:val="18"/>
                <w:szCs w:val="18"/>
              </w:rPr>
            </w:pPr>
          </w:p>
        </w:tc>
        <w:tc>
          <w:tcPr>
            <w:tcW w:w="2362" w:type="dxa"/>
            <w:gridSpan w:val="2"/>
            <w:tcBorders>
              <w:top w:val="single" w:sz="4" w:space="0" w:color="auto"/>
              <w:bottom w:val="single" w:sz="4" w:space="0" w:color="auto"/>
            </w:tcBorders>
            <w:shd w:val="clear" w:color="000000" w:fill="FFFFFF"/>
            <w:noWrap/>
            <w:vAlign w:val="bottom"/>
          </w:tcPr>
          <w:p w:rsidR="00B31FA1" w:rsidRPr="00AF198C" w:rsidRDefault="00B31FA1" w:rsidP="008944D5">
            <w:pPr>
              <w:jc w:val="center"/>
              <w:rPr>
                <w:rFonts w:ascii="Arial" w:hAnsi="Arial" w:cs="Arial"/>
                <w:bCs/>
                <w:color w:val="000000"/>
                <w:sz w:val="18"/>
                <w:szCs w:val="18"/>
              </w:rPr>
            </w:pPr>
            <w:r>
              <w:rPr>
                <w:rFonts w:ascii="Arial" w:hAnsi="Arial" w:cs="Arial"/>
                <w:bCs/>
                <w:color w:val="000000"/>
                <w:sz w:val="18"/>
                <w:szCs w:val="18"/>
              </w:rPr>
              <w:t xml:space="preserve">Difference </w:t>
            </w:r>
            <w:r w:rsidR="008944D5">
              <w:rPr>
                <w:rFonts w:ascii="Arial" w:hAnsi="Arial" w:cs="Arial"/>
                <w:bCs/>
                <w:color w:val="000000"/>
                <w:sz w:val="18"/>
                <w:szCs w:val="18"/>
              </w:rPr>
              <w:br/>
            </w:r>
            <w:r>
              <w:rPr>
                <w:rFonts w:ascii="Arial" w:hAnsi="Arial" w:cs="Arial"/>
                <w:bCs/>
                <w:color w:val="000000"/>
                <w:sz w:val="18"/>
                <w:szCs w:val="18"/>
              </w:rPr>
              <w:t>(With</w:t>
            </w:r>
            <w:r w:rsidR="008944D5">
              <w:rPr>
                <w:rFonts w:ascii="Arial" w:hAnsi="Arial" w:cs="Arial"/>
                <w:bCs/>
                <w:color w:val="000000"/>
                <w:sz w:val="18"/>
                <w:szCs w:val="18"/>
              </w:rPr>
              <w:t>−</w:t>
            </w:r>
            <w:r>
              <w:rPr>
                <w:rFonts w:ascii="Arial" w:hAnsi="Arial" w:cs="Arial"/>
                <w:bCs/>
                <w:color w:val="000000"/>
                <w:sz w:val="18"/>
                <w:szCs w:val="18"/>
              </w:rPr>
              <w:t>Without)</w:t>
            </w:r>
          </w:p>
        </w:tc>
      </w:tr>
      <w:tr w:rsidR="00C1743B" w:rsidTr="00A757EE">
        <w:trPr>
          <w:trHeight w:val="300"/>
        </w:trPr>
        <w:tc>
          <w:tcPr>
            <w:tcW w:w="1007" w:type="dxa"/>
            <w:tcBorders>
              <w:bottom w:val="single" w:sz="4" w:space="0" w:color="auto"/>
            </w:tcBorders>
            <w:shd w:val="clear" w:color="000000" w:fill="FFFFFF"/>
            <w:vAlign w:val="bottom"/>
          </w:tcPr>
          <w:p w:rsidR="00C1743B" w:rsidRPr="009735BC" w:rsidRDefault="00C1743B" w:rsidP="003B3CFD">
            <w:pPr>
              <w:jc w:val="center"/>
              <w:rPr>
                <w:rFonts w:ascii="Arial" w:hAnsi="Arial" w:cs="Arial"/>
                <w:sz w:val="18"/>
                <w:szCs w:val="18"/>
              </w:rPr>
            </w:pPr>
            <w:r w:rsidRPr="009735BC">
              <w:rPr>
                <w:rFonts w:ascii="Arial" w:hAnsi="Arial" w:cs="Arial"/>
                <w:sz w:val="18"/>
                <w:szCs w:val="18"/>
              </w:rPr>
              <w:t>Calendar</w:t>
            </w:r>
            <w:r>
              <w:rPr>
                <w:rFonts w:ascii="Arial" w:hAnsi="Arial" w:cs="Arial"/>
                <w:sz w:val="18"/>
                <w:szCs w:val="18"/>
              </w:rPr>
              <w:t xml:space="preserve"> </w:t>
            </w:r>
            <w:r w:rsidRPr="009735BC">
              <w:rPr>
                <w:rFonts w:ascii="Arial" w:hAnsi="Arial" w:cs="Arial"/>
                <w:sz w:val="18"/>
                <w:szCs w:val="18"/>
              </w:rPr>
              <w:t>Year</w:t>
            </w:r>
          </w:p>
        </w:tc>
        <w:tc>
          <w:tcPr>
            <w:tcW w:w="1008" w:type="dxa"/>
            <w:tcBorders>
              <w:bottom w:val="single" w:sz="4" w:space="0" w:color="auto"/>
              <w:right w:val="nil"/>
            </w:tcBorders>
            <w:shd w:val="clear" w:color="000000" w:fill="FFFFFF"/>
            <w:vAlign w:val="bottom"/>
          </w:tcPr>
          <w:p w:rsidR="00C1743B" w:rsidRPr="009735BC" w:rsidRDefault="00C1743B" w:rsidP="003B3CFD">
            <w:pPr>
              <w:jc w:val="center"/>
              <w:rPr>
                <w:rFonts w:ascii="Arial" w:hAnsi="Arial" w:cs="Arial"/>
                <w:sz w:val="18"/>
                <w:szCs w:val="18"/>
              </w:rPr>
            </w:pPr>
            <w:r w:rsidRPr="009735BC">
              <w:rPr>
                <w:rFonts w:ascii="Arial" w:hAnsi="Arial" w:cs="Arial"/>
                <w:sz w:val="18"/>
                <w:szCs w:val="18"/>
              </w:rPr>
              <w:t>Month</w:t>
            </w:r>
          </w:p>
        </w:tc>
        <w:tc>
          <w:tcPr>
            <w:tcW w:w="1007" w:type="dxa"/>
            <w:tcBorders>
              <w:top w:val="single" w:sz="4" w:space="0" w:color="auto"/>
              <w:left w:val="nil"/>
              <w:bottom w:val="single" w:sz="4" w:space="0" w:color="auto"/>
            </w:tcBorders>
            <w:shd w:val="clear" w:color="000000" w:fill="FFFFFF"/>
            <w:noWrap/>
            <w:vAlign w:val="bottom"/>
            <w:hideMark/>
          </w:tcPr>
          <w:p w:rsidR="00C1743B" w:rsidRPr="009735BC" w:rsidRDefault="00C1743B" w:rsidP="003B3CFD">
            <w:pPr>
              <w:jc w:val="center"/>
              <w:rPr>
                <w:rFonts w:ascii="Arial" w:hAnsi="Arial" w:cs="Arial"/>
                <w:sz w:val="18"/>
                <w:szCs w:val="18"/>
              </w:rPr>
            </w:pPr>
            <w:r w:rsidRPr="00AF198C">
              <w:rPr>
                <w:rFonts w:ascii="Arial" w:hAnsi="Arial" w:cs="Arial"/>
                <w:bCs/>
                <w:color w:val="000000"/>
                <w:sz w:val="18"/>
                <w:szCs w:val="18"/>
              </w:rPr>
              <w:t xml:space="preserve">Water Release </w:t>
            </w:r>
            <w:r>
              <w:rPr>
                <w:rFonts w:ascii="Arial" w:hAnsi="Arial" w:cs="Arial"/>
                <w:bCs/>
                <w:color w:val="000000"/>
                <w:sz w:val="18"/>
                <w:szCs w:val="18"/>
              </w:rPr>
              <w:t>(TAF)</w:t>
            </w:r>
          </w:p>
        </w:tc>
        <w:tc>
          <w:tcPr>
            <w:tcW w:w="1355" w:type="dxa"/>
            <w:tcBorders>
              <w:top w:val="single" w:sz="4" w:space="0" w:color="auto"/>
              <w:bottom w:val="single" w:sz="4" w:space="0" w:color="auto"/>
            </w:tcBorders>
            <w:shd w:val="clear" w:color="000000" w:fill="FFFFFF"/>
            <w:noWrap/>
            <w:vAlign w:val="bottom"/>
            <w:hideMark/>
          </w:tcPr>
          <w:p w:rsidR="00C1743B" w:rsidRPr="009735BC" w:rsidRDefault="00C1743B" w:rsidP="003B3CFD">
            <w:pPr>
              <w:jc w:val="center"/>
              <w:rPr>
                <w:rFonts w:ascii="Arial" w:hAnsi="Arial" w:cs="Arial"/>
                <w:sz w:val="18"/>
                <w:szCs w:val="18"/>
              </w:rPr>
            </w:pPr>
            <w:r w:rsidRPr="00AF198C">
              <w:rPr>
                <w:rFonts w:ascii="Arial" w:hAnsi="Arial" w:cs="Arial"/>
                <w:bCs/>
                <w:color w:val="000000"/>
                <w:sz w:val="18"/>
                <w:szCs w:val="18"/>
              </w:rPr>
              <w:t>Lake Powell Elevation (feet [ft])</w:t>
            </w:r>
          </w:p>
        </w:tc>
        <w:tc>
          <w:tcPr>
            <w:tcW w:w="192" w:type="dxa"/>
            <w:gridSpan w:val="2"/>
            <w:tcBorders>
              <w:bottom w:val="single" w:sz="4" w:space="0" w:color="auto"/>
            </w:tcBorders>
            <w:shd w:val="clear" w:color="000000" w:fill="FFFFFF"/>
          </w:tcPr>
          <w:p w:rsidR="00C1743B" w:rsidRPr="00AF198C" w:rsidRDefault="00C1743B" w:rsidP="003B3CFD">
            <w:pPr>
              <w:jc w:val="center"/>
              <w:rPr>
                <w:rFonts w:ascii="Arial" w:hAnsi="Arial" w:cs="Arial"/>
                <w:bCs/>
                <w:color w:val="000000"/>
                <w:sz w:val="18"/>
                <w:szCs w:val="18"/>
              </w:rPr>
            </w:pPr>
          </w:p>
        </w:tc>
        <w:tc>
          <w:tcPr>
            <w:tcW w:w="1007" w:type="dxa"/>
            <w:gridSpan w:val="2"/>
            <w:tcBorders>
              <w:top w:val="single" w:sz="4" w:space="0" w:color="auto"/>
              <w:bottom w:val="single" w:sz="4" w:space="0" w:color="auto"/>
            </w:tcBorders>
            <w:shd w:val="clear" w:color="000000" w:fill="FFFFFF"/>
            <w:noWrap/>
            <w:vAlign w:val="bottom"/>
            <w:hideMark/>
          </w:tcPr>
          <w:p w:rsidR="00C1743B" w:rsidRPr="009735BC" w:rsidRDefault="00C1743B" w:rsidP="003B3CFD">
            <w:pPr>
              <w:jc w:val="center"/>
              <w:rPr>
                <w:rFonts w:ascii="Arial" w:hAnsi="Arial" w:cs="Arial"/>
                <w:sz w:val="18"/>
                <w:szCs w:val="18"/>
              </w:rPr>
            </w:pPr>
            <w:r w:rsidRPr="00AF198C">
              <w:rPr>
                <w:rFonts w:ascii="Arial" w:hAnsi="Arial" w:cs="Arial"/>
                <w:bCs/>
                <w:color w:val="000000"/>
                <w:sz w:val="18"/>
                <w:szCs w:val="18"/>
              </w:rPr>
              <w:t xml:space="preserve">Water Release </w:t>
            </w:r>
            <w:r>
              <w:rPr>
                <w:rFonts w:ascii="Arial" w:hAnsi="Arial" w:cs="Arial"/>
                <w:bCs/>
                <w:color w:val="000000"/>
                <w:sz w:val="18"/>
                <w:szCs w:val="18"/>
              </w:rPr>
              <w:t>(TAF)</w:t>
            </w:r>
          </w:p>
        </w:tc>
        <w:tc>
          <w:tcPr>
            <w:tcW w:w="1355" w:type="dxa"/>
            <w:tcBorders>
              <w:top w:val="single" w:sz="4" w:space="0" w:color="auto"/>
              <w:bottom w:val="single" w:sz="4" w:space="0" w:color="auto"/>
            </w:tcBorders>
            <w:shd w:val="clear" w:color="000000" w:fill="FFFFFF"/>
            <w:noWrap/>
            <w:vAlign w:val="bottom"/>
            <w:hideMark/>
          </w:tcPr>
          <w:p w:rsidR="00C1743B" w:rsidRPr="009735BC" w:rsidRDefault="00C1743B" w:rsidP="003B3CFD">
            <w:pPr>
              <w:jc w:val="center"/>
              <w:rPr>
                <w:rFonts w:ascii="Arial" w:hAnsi="Arial" w:cs="Arial"/>
                <w:sz w:val="18"/>
                <w:szCs w:val="18"/>
              </w:rPr>
            </w:pPr>
            <w:r w:rsidRPr="00AF198C">
              <w:rPr>
                <w:rFonts w:ascii="Arial" w:hAnsi="Arial" w:cs="Arial"/>
                <w:bCs/>
                <w:color w:val="000000"/>
                <w:sz w:val="18"/>
                <w:szCs w:val="18"/>
              </w:rPr>
              <w:t>Lake Powell Elevation (feet [ft])</w:t>
            </w:r>
          </w:p>
        </w:tc>
        <w:tc>
          <w:tcPr>
            <w:tcW w:w="192" w:type="dxa"/>
            <w:tcBorders>
              <w:bottom w:val="single" w:sz="4" w:space="0" w:color="auto"/>
            </w:tcBorders>
            <w:shd w:val="clear" w:color="000000" w:fill="FFFFFF"/>
          </w:tcPr>
          <w:p w:rsidR="00C1743B" w:rsidRPr="00AF198C" w:rsidRDefault="00C1743B" w:rsidP="003B3CFD">
            <w:pPr>
              <w:jc w:val="center"/>
              <w:rPr>
                <w:rFonts w:ascii="Arial" w:hAnsi="Arial" w:cs="Arial"/>
                <w:bCs/>
                <w:color w:val="000000"/>
                <w:sz w:val="18"/>
                <w:szCs w:val="18"/>
              </w:rPr>
            </w:pPr>
          </w:p>
        </w:tc>
        <w:tc>
          <w:tcPr>
            <w:tcW w:w="1007" w:type="dxa"/>
            <w:tcBorders>
              <w:top w:val="single" w:sz="4" w:space="0" w:color="auto"/>
              <w:bottom w:val="single" w:sz="4" w:space="0" w:color="auto"/>
            </w:tcBorders>
            <w:shd w:val="clear" w:color="000000" w:fill="FFFFFF"/>
            <w:noWrap/>
            <w:vAlign w:val="bottom"/>
            <w:hideMark/>
          </w:tcPr>
          <w:p w:rsidR="00C1743B" w:rsidRPr="009735BC" w:rsidRDefault="00C1743B" w:rsidP="003B3CFD">
            <w:pPr>
              <w:jc w:val="center"/>
              <w:rPr>
                <w:rFonts w:ascii="Arial" w:hAnsi="Arial" w:cs="Arial"/>
                <w:sz w:val="18"/>
                <w:szCs w:val="18"/>
              </w:rPr>
            </w:pPr>
            <w:r w:rsidRPr="00AF198C">
              <w:rPr>
                <w:rFonts w:ascii="Arial" w:hAnsi="Arial" w:cs="Arial"/>
                <w:bCs/>
                <w:color w:val="000000"/>
                <w:sz w:val="18"/>
                <w:szCs w:val="18"/>
              </w:rPr>
              <w:t xml:space="preserve">Water Release </w:t>
            </w:r>
            <w:r>
              <w:rPr>
                <w:rFonts w:ascii="Arial" w:hAnsi="Arial" w:cs="Arial"/>
                <w:bCs/>
                <w:color w:val="000000"/>
                <w:sz w:val="18"/>
                <w:szCs w:val="18"/>
              </w:rPr>
              <w:t>(TAF)</w:t>
            </w:r>
          </w:p>
        </w:tc>
        <w:tc>
          <w:tcPr>
            <w:tcW w:w="1355" w:type="dxa"/>
            <w:tcBorders>
              <w:top w:val="single" w:sz="4" w:space="0" w:color="auto"/>
              <w:bottom w:val="single" w:sz="4" w:space="0" w:color="auto"/>
            </w:tcBorders>
            <w:shd w:val="clear" w:color="000000" w:fill="FFFFFF"/>
            <w:noWrap/>
            <w:vAlign w:val="bottom"/>
            <w:hideMark/>
          </w:tcPr>
          <w:p w:rsidR="00C1743B" w:rsidRPr="009735BC" w:rsidRDefault="00C1743B" w:rsidP="003B3CFD">
            <w:pPr>
              <w:jc w:val="center"/>
              <w:rPr>
                <w:rFonts w:ascii="Arial" w:hAnsi="Arial" w:cs="Arial"/>
                <w:sz w:val="18"/>
                <w:szCs w:val="18"/>
              </w:rPr>
            </w:pPr>
            <w:r w:rsidRPr="00AF198C">
              <w:rPr>
                <w:rFonts w:ascii="Arial" w:hAnsi="Arial" w:cs="Arial"/>
                <w:bCs/>
                <w:color w:val="000000"/>
                <w:sz w:val="18"/>
                <w:szCs w:val="18"/>
              </w:rPr>
              <w:t>Lake Powell Elevation (feet [ft])</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bCs/>
                <w:sz w:val="20"/>
                <w:szCs w:val="20"/>
              </w:rPr>
            </w:pPr>
          </w:p>
        </w:tc>
        <w:tc>
          <w:tcPr>
            <w:tcW w:w="1008" w:type="dxa"/>
            <w:tcBorders>
              <w:top w:val="single" w:sz="4" w:space="0" w:color="auto"/>
              <w:left w:val="nil"/>
              <w:right w:val="nil"/>
            </w:tcBorders>
            <w:shd w:val="clear" w:color="000000" w:fill="FFFFFF"/>
            <w:noWrap/>
            <w:vAlign w:val="center"/>
          </w:tcPr>
          <w:p w:rsidR="00C1743B" w:rsidRPr="00243DDC" w:rsidRDefault="00C1743B" w:rsidP="003B3CFD">
            <w:pPr>
              <w:jc w:val="center"/>
              <w:rPr>
                <w:rFonts w:ascii="Arial" w:hAnsi="Arial" w:cs="Arial"/>
                <w:sz w:val="20"/>
                <w:szCs w:val="20"/>
              </w:rPr>
            </w:pPr>
          </w:p>
        </w:tc>
        <w:tc>
          <w:tcPr>
            <w:tcW w:w="1007" w:type="dxa"/>
            <w:tcBorders>
              <w:top w:val="single" w:sz="4" w:space="0" w:color="auto"/>
            </w:tcBorders>
            <w:shd w:val="clear" w:color="auto" w:fill="auto"/>
            <w:noWrap/>
            <w:vAlign w:val="center"/>
          </w:tcPr>
          <w:p w:rsidR="00C1743B" w:rsidRPr="00690BFD" w:rsidRDefault="00C1743B" w:rsidP="003B3CFD">
            <w:pPr>
              <w:jc w:val="center"/>
              <w:rPr>
                <w:rFonts w:ascii="Arial" w:hAnsi="Arial" w:cs="Arial"/>
                <w:sz w:val="20"/>
                <w:szCs w:val="20"/>
              </w:rPr>
            </w:pPr>
          </w:p>
        </w:tc>
        <w:tc>
          <w:tcPr>
            <w:tcW w:w="1355" w:type="dxa"/>
            <w:tcBorders>
              <w:top w:val="single" w:sz="4" w:space="0" w:color="auto"/>
            </w:tcBorders>
            <w:shd w:val="clear" w:color="auto" w:fill="auto"/>
            <w:noWrap/>
            <w:vAlign w:val="center"/>
          </w:tcPr>
          <w:p w:rsidR="00C1743B" w:rsidRPr="00690BFD" w:rsidRDefault="00C1743B" w:rsidP="003B3CFD">
            <w:pPr>
              <w:jc w:val="center"/>
              <w:rPr>
                <w:rFonts w:ascii="Arial" w:hAnsi="Arial" w:cs="Arial"/>
                <w:sz w:val="20"/>
                <w:szCs w:val="20"/>
              </w:rPr>
            </w:pPr>
          </w:p>
        </w:tc>
        <w:tc>
          <w:tcPr>
            <w:tcW w:w="192" w:type="dxa"/>
            <w:gridSpan w:val="2"/>
            <w:tcBorders>
              <w:top w:val="single" w:sz="4" w:space="0" w:color="auto"/>
            </w:tcBorders>
          </w:tcPr>
          <w:p w:rsidR="00C1743B" w:rsidRPr="00690BFD" w:rsidRDefault="00C1743B" w:rsidP="003B3CFD">
            <w:pPr>
              <w:jc w:val="center"/>
              <w:rPr>
                <w:rFonts w:ascii="Arial" w:hAnsi="Arial" w:cs="Arial"/>
                <w:sz w:val="20"/>
                <w:szCs w:val="20"/>
              </w:rPr>
            </w:pPr>
          </w:p>
        </w:tc>
        <w:tc>
          <w:tcPr>
            <w:tcW w:w="1007" w:type="dxa"/>
            <w:gridSpan w:val="2"/>
            <w:tcBorders>
              <w:top w:val="single" w:sz="4" w:space="0" w:color="auto"/>
            </w:tcBorders>
            <w:shd w:val="clear" w:color="auto" w:fill="auto"/>
            <w:noWrap/>
            <w:vAlign w:val="center"/>
          </w:tcPr>
          <w:p w:rsidR="00C1743B" w:rsidRPr="00690BFD" w:rsidRDefault="00C1743B" w:rsidP="003B3CFD">
            <w:pPr>
              <w:jc w:val="center"/>
              <w:rPr>
                <w:rFonts w:ascii="Arial" w:hAnsi="Arial" w:cs="Arial"/>
                <w:sz w:val="20"/>
                <w:szCs w:val="20"/>
              </w:rPr>
            </w:pPr>
          </w:p>
        </w:tc>
        <w:tc>
          <w:tcPr>
            <w:tcW w:w="1355" w:type="dxa"/>
            <w:shd w:val="clear" w:color="auto" w:fill="auto"/>
            <w:noWrap/>
            <w:vAlign w:val="center"/>
          </w:tcPr>
          <w:p w:rsidR="00C1743B" w:rsidRPr="00690BFD" w:rsidRDefault="00C1743B" w:rsidP="003B3CFD">
            <w:pPr>
              <w:jc w:val="center"/>
              <w:rPr>
                <w:rFonts w:ascii="Arial" w:hAnsi="Arial" w:cs="Arial"/>
                <w:sz w:val="20"/>
                <w:szCs w:val="20"/>
              </w:rPr>
            </w:pPr>
          </w:p>
        </w:tc>
        <w:tc>
          <w:tcPr>
            <w:tcW w:w="192" w:type="dxa"/>
          </w:tcPr>
          <w:p w:rsidR="00C1743B" w:rsidRDefault="00C1743B" w:rsidP="003B3CFD">
            <w:pPr>
              <w:jc w:val="center"/>
              <w:rPr>
                <w:rFonts w:ascii="Arial" w:hAnsi="Arial" w:cs="Arial"/>
                <w:sz w:val="20"/>
                <w:szCs w:val="20"/>
              </w:rPr>
            </w:pPr>
          </w:p>
        </w:tc>
        <w:tc>
          <w:tcPr>
            <w:tcW w:w="1007" w:type="dxa"/>
            <w:tcBorders>
              <w:bottom w:val="nil"/>
            </w:tcBorders>
            <w:shd w:val="clear" w:color="000000" w:fill="FFFFFF"/>
            <w:noWrap/>
            <w:vAlign w:val="center"/>
          </w:tcPr>
          <w:p w:rsidR="00C1743B" w:rsidRDefault="00C1743B" w:rsidP="003B3CFD">
            <w:pPr>
              <w:jc w:val="center"/>
              <w:rPr>
                <w:rFonts w:ascii="Arial" w:hAnsi="Arial" w:cs="Arial"/>
                <w:sz w:val="20"/>
                <w:szCs w:val="20"/>
              </w:rPr>
            </w:pPr>
          </w:p>
        </w:tc>
        <w:tc>
          <w:tcPr>
            <w:tcW w:w="1355" w:type="dxa"/>
            <w:tcBorders>
              <w:bottom w:val="nil"/>
              <w:right w:val="nil"/>
            </w:tcBorders>
            <w:shd w:val="clear" w:color="auto" w:fill="auto"/>
            <w:noWrap/>
            <w:vAlign w:val="center"/>
          </w:tcPr>
          <w:p w:rsidR="00C1743B" w:rsidRDefault="00C1743B" w:rsidP="003B3CFD">
            <w:pPr>
              <w:jc w:val="center"/>
              <w:rPr>
                <w:rFonts w:ascii="Calibri" w:hAnsi="Calibri"/>
                <w:color w:val="000000"/>
                <w:sz w:val="22"/>
                <w:szCs w:val="22"/>
              </w:rPr>
            </w:pP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2013</w:t>
            </w:r>
          </w:p>
        </w:tc>
        <w:tc>
          <w:tcPr>
            <w:tcW w:w="1008" w:type="dxa"/>
            <w:tcBorders>
              <w:left w:val="nil"/>
              <w:bottom w:val="nil"/>
              <w:right w:val="nil"/>
            </w:tcBorders>
            <w:shd w:val="clear" w:color="000000" w:fill="FFFFFF"/>
            <w:noWrap/>
            <w:vAlign w:val="center"/>
          </w:tcPr>
          <w:p w:rsidR="00C1743B" w:rsidRPr="00243DDC" w:rsidRDefault="00C1743B" w:rsidP="003B3CFD">
            <w:pPr>
              <w:jc w:val="center"/>
              <w:rPr>
                <w:rFonts w:ascii="Arial" w:hAnsi="Arial" w:cs="Arial"/>
                <w:sz w:val="20"/>
                <w:szCs w:val="20"/>
              </w:rPr>
            </w:pPr>
            <w:r w:rsidRPr="00243DDC">
              <w:rPr>
                <w:rFonts w:ascii="Arial" w:hAnsi="Arial" w:cs="Arial"/>
                <w:sz w:val="20"/>
                <w:szCs w:val="20"/>
              </w:rPr>
              <w:t>Oct</w:t>
            </w:r>
            <w:r>
              <w:rPr>
                <w:rFonts w:ascii="Arial" w:hAnsi="Arial" w:cs="Arial"/>
                <w:sz w:val="20"/>
                <w:szCs w:val="20"/>
              </w:rPr>
              <w:t>.</w:t>
            </w:r>
          </w:p>
        </w:tc>
        <w:tc>
          <w:tcPr>
            <w:tcW w:w="1007"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480</w:t>
            </w:r>
          </w:p>
        </w:tc>
        <w:tc>
          <w:tcPr>
            <w:tcW w:w="1355"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3,590.9</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480</w:t>
            </w:r>
          </w:p>
        </w:tc>
        <w:tc>
          <w:tcPr>
            <w:tcW w:w="1355"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3,590.9</w:t>
            </w:r>
          </w:p>
        </w:tc>
        <w:tc>
          <w:tcPr>
            <w:tcW w:w="192" w:type="dxa"/>
          </w:tcPr>
          <w:p w:rsidR="00C1743B" w:rsidRDefault="00C1743B" w:rsidP="003B3CFD">
            <w:pPr>
              <w:jc w:val="center"/>
              <w:rPr>
                <w:rFonts w:ascii="Arial" w:hAnsi="Arial" w:cs="Arial"/>
                <w:sz w:val="20"/>
                <w:szCs w:val="20"/>
              </w:rPr>
            </w:pPr>
          </w:p>
        </w:tc>
        <w:tc>
          <w:tcPr>
            <w:tcW w:w="1007" w:type="dxa"/>
            <w:tcBorders>
              <w:bottom w:val="nil"/>
            </w:tcBorders>
            <w:shd w:val="clear" w:color="000000" w:fill="FFFFFF"/>
            <w:noWrap/>
            <w:vAlign w:val="center"/>
          </w:tcPr>
          <w:p w:rsidR="00C1743B" w:rsidRPr="00220D77" w:rsidRDefault="00C1743B" w:rsidP="003B3CFD">
            <w:pPr>
              <w:jc w:val="center"/>
              <w:rPr>
                <w:rFonts w:ascii="Arial" w:hAnsi="Arial" w:cs="Arial"/>
                <w:sz w:val="20"/>
                <w:szCs w:val="20"/>
              </w:rPr>
            </w:pPr>
            <w:r>
              <w:rPr>
                <w:rFonts w:ascii="Arial" w:hAnsi="Arial" w:cs="Arial"/>
                <w:sz w:val="20"/>
                <w:szCs w:val="20"/>
              </w:rPr>
              <w:t>0</w:t>
            </w:r>
          </w:p>
        </w:tc>
        <w:tc>
          <w:tcPr>
            <w:tcW w:w="1355" w:type="dxa"/>
            <w:tcBorders>
              <w:bottom w:val="nil"/>
              <w:right w:val="nil"/>
            </w:tcBorders>
            <w:shd w:val="clear" w:color="auto" w:fill="auto"/>
            <w:noWrap/>
            <w:vAlign w:val="center"/>
          </w:tcPr>
          <w:p w:rsidR="00C1743B" w:rsidRPr="00220D77" w:rsidRDefault="00C1743B" w:rsidP="003B3CFD">
            <w:pPr>
              <w:jc w:val="center"/>
              <w:rPr>
                <w:rFonts w:ascii="Arial" w:hAnsi="Arial" w:cs="Arial"/>
                <w:sz w:val="20"/>
                <w:szCs w:val="20"/>
              </w:rPr>
            </w:pPr>
            <w:r>
              <w:rPr>
                <w:rFonts w:ascii="Calibri" w:hAnsi="Calibri"/>
                <w:color w:val="000000"/>
                <w:sz w:val="22"/>
                <w:szCs w:val="22"/>
              </w:rPr>
              <w:t>0.0</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2013</w:t>
            </w:r>
          </w:p>
        </w:tc>
        <w:tc>
          <w:tcPr>
            <w:tcW w:w="1008" w:type="dxa"/>
            <w:tcBorders>
              <w:top w:val="nil"/>
              <w:left w:val="nil"/>
              <w:bottom w:val="nil"/>
              <w:right w:val="nil"/>
            </w:tcBorders>
            <w:shd w:val="clear" w:color="000000" w:fill="FFFFFF"/>
            <w:noWrap/>
            <w:vAlign w:val="center"/>
          </w:tcPr>
          <w:p w:rsidR="00C1743B" w:rsidRPr="00243DDC" w:rsidRDefault="00C1743B" w:rsidP="003B3CFD">
            <w:pPr>
              <w:jc w:val="center"/>
              <w:rPr>
                <w:rFonts w:ascii="Arial" w:hAnsi="Arial" w:cs="Arial"/>
                <w:sz w:val="20"/>
                <w:szCs w:val="20"/>
              </w:rPr>
            </w:pPr>
            <w:r>
              <w:rPr>
                <w:rFonts w:ascii="Arial" w:hAnsi="Arial" w:cs="Arial"/>
                <w:sz w:val="20"/>
                <w:szCs w:val="20"/>
              </w:rPr>
              <w:t>Nov.</w:t>
            </w:r>
          </w:p>
        </w:tc>
        <w:tc>
          <w:tcPr>
            <w:tcW w:w="1007"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696</w:t>
            </w:r>
          </w:p>
        </w:tc>
        <w:tc>
          <w:tcPr>
            <w:tcW w:w="1355"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3,587.9</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500</w:t>
            </w:r>
          </w:p>
        </w:tc>
        <w:tc>
          <w:tcPr>
            <w:tcW w:w="1355"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3,590.2</w:t>
            </w:r>
          </w:p>
        </w:tc>
        <w:tc>
          <w:tcPr>
            <w:tcW w:w="192" w:type="dxa"/>
          </w:tcPr>
          <w:p w:rsidR="00C1743B" w:rsidRDefault="00C1743B" w:rsidP="003B3CFD">
            <w:pPr>
              <w:jc w:val="center"/>
              <w:rPr>
                <w:rFonts w:ascii="Arial" w:hAnsi="Arial" w:cs="Arial"/>
                <w:sz w:val="20"/>
                <w:szCs w:val="20"/>
              </w:rPr>
            </w:pPr>
          </w:p>
        </w:tc>
        <w:tc>
          <w:tcPr>
            <w:tcW w:w="1007" w:type="dxa"/>
            <w:tcBorders>
              <w:top w:val="nil"/>
              <w:bottom w:val="nil"/>
            </w:tcBorders>
            <w:shd w:val="clear" w:color="000000" w:fill="FFFFFF"/>
            <w:noWrap/>
            <w:vAlign w:val="center"/>
          </w:tcPr>
          <w:p w:rsidR="00C1743B" w:rsidRPr="00220D77" w:rsidRDefault="00C1743B" w:rsidP="003B3CFD">
            <w:pPr>
              <w:jc w:val="center"/>
              <w:rPr>
                <w:rFonts w:ascii="Arial" w:hAnsi="Arial" w:cs="Arial"/>
                <w:sz w:val="20"/>
                <w:szCs w:val="20"/>
              </w:rPr>
            </w:pPr>
            <w:r>
              <w:rPr>
                <w:rFonts w:ascii="Arial" w:hAnsi="Arial" w:cs="Arial"/>
                <w:sz w:val="20"/>
                <w:szCs w:val="20"/>
              </w:rPr>
              <w:t>196</w:t>
            </w:r>
          </w:p>
        </w:tc>
        <w:tc>
          <w:tcPr>
            <w:tcW w:w="1355" w:type="dxa"/>
            <w:tcBorders>
              <w:top w:val="nil"/>
              <w:bottom w:val="nil"/>
              <w:right w:val="nil"/>
            </w:tcBorders>
            <w:shd w:val="clear" w:color="auto" w:fill="auto"/>
            <w:noWrap/>
            <w:vAlign w:val="center"/>
          </w:tcPr>
          <w:p w:rsidR="00C1743B" w:rsidRPr="00220D77" w:rsidRDefault="00C1743B" w:rsidP="003B3CFD">
            <w:pPr>
              <w:jc w:val="center"/>
              <w:rPr>
                <w:rFonts w:ascii="Arial" w:hAnsi="Arial" w:cs="Arial"/>
                <w:sz w:val="20"/>
                <w:szCs w:val="20"/>
              </w:rPr>
            </w:pPr>
            <w:r>
              <w:rPr>
                <w:rFonts w:ascii="Arial" w:hAnsi="Arial" w:cs="Arial"/>
                <w:sz w:val="20"/>
                <w:szCs w:val="20"/>
              </w:rPr>
              <w:t>−</w:t>
            </w:r>
            <w:r>
              <w:rPr>
                <w:rFonts w:ascii="Calibri" w:hAnsi="Calibri"/>
                <w:color w:val="000000"/>
                <w:sz w:val="22"/>
                <w:szCs w:val="22"/>
              </w:rPr>
              <w:t>2.3</w:t>
            </w:r>
          </w:p>
        </w:tc>
      </w:tr>
      <w:tr w:rsidR="00C1743B" w:rsidRPr="007014ED" w:rsidTr="001C7AAE">
        <w:trPr>
          <w:trHeight w:val="270"/>
        </w:trPr>
        <w:tc>
          <w:tcPr>
            <w:tcW w:w="1007" w:type="dxa"/>
            <w:shd w:val="clear" w:color="000000" w:fill="FFFFFF"/>
            <w:vAlign w:val="center"/>
          </w:tcPr>
          <w:p w:rsidR="00C1743B" w:rsidRPr="007014ED" w:rsidRDefault="00C1743B" w:rsidP="003B3CFD">
            <w:pPr>
              <w:jc w:val="center"/>
              <w:rPr>
                <w:rFonts w:ascii="Arial" w:hAnsi="Arial" w:cs="Arial"/>
                <w:bCs/>
                <w:i/>
                <w:sz w:val="20"/>
                <w:szCs w:val="20"/>
              </w:rPr>
            </w:pPr>
            <w:r w:rsidRPr="00243DDC">
              <w:rPr>
                <w:rFonts w:ascii="Arial" w:hAnsi="Arial" w:cs="Arial"/>
                <w:bCs/>
                <w:sz w:val="20"/>
                <w:szCs w:val="20"/>
              </w:rPr>
              <w:t>2013</w:t>
            </w:r>
          </w:p>
        </w:tc>
        <w:tc>
          <w:tcPr>
            <w:tcW w:w="1008" w:type="dxa"/>
            <w:tcBorders>
              <w:top w:val="nil"/>
              <w:left w:val="nil"/>
              <w:bottom w:val="nil"/>
              <w:right w:val="nil"/>
            </w:tcBorders>
            <w:shd w:val="clear" w:color="000000" w:fill="FFFFFF"/>
            <w:noWrap/>
            <w:vAlign w:val="center"/>
          </w:tcPr>
          <w:p w:rsidR="00C1743B" w:rsidRPr="007014ED" w:rsidRDefault="00C1743B" w:rsidP="003B3CFD">
            <w:pPr>
              <w:jc w:val="center"/>
              <w:rPr>
                <w:rFonts w:ascii="Arial" w:hAnsi="Arial" w:cs="Arial"/>
                <w:i/>
                <w:sz w:val="20"/>
                <w:szCs w:val="20"/>
              </w:rPr>
            </w:pPr>
            <w:r w:rsidRPr="00243DDC">
              <w:rPr>
                <w:rFonts w:ascii="Arial" w:hAnsi="Arial" w:cs="Arial"/>
                <w:sz w:val="20"/>
                <w:szCs w:val="20"/>
              </w:rPr>
              <w:t>Dec</w:t>
            </w:r>
            <w:r>
              <w:rPr>
                <w:rFonts w:ascii="Arial" w:hAnsi="Arial" w:cs="Arial"/>
                <w:sz w:val="20"/>
                <w:szCs w:val="20"/>
              </w:rPr>
              <w:t>.</w:t>
            </w:r>
          </w:p>
        </w:tc>
        <w:tc>
          <w:tcPr>
            <w:tcW w:w="1007" w:type="dxa"/>
            <w:shd w:val="clear" w:color="auto" w:fill="auto"/>
            <w:noWrap/>
            <w:vAlign w:val="center"/>
          </w:tcPr>
          <w:p w:rsidR="00C1743B" w:rsidRPr="007014ED" w:rsidRDefault="00C1743B" w:rsidP="003B3CFD">
            <w:pPr>
              <w:jc w:val="center"/>
              <w:rPr>
                <w:rFonts w:ascii="Arial" w:hAnsi="Arial" w:cs="Arial"/>
                <w:i/>
                <w:sz w:val="20"/>
                <w:szCs w:val="20"/>
              </w:rPr>
            </w:pPr>
            <w:r w:rsidRPr="00690BFD">
              <w:rPr>
                <w:rFonts w:ascii="Arial" w:hAnsi="Arial" w:cs="Arial"/>
                <w:sz w:val="20"/>
                <w:szCs w:val="20"/>
              </w:rPr>
              <w:t>600</w:t>
            </w:r>
          </w:p>
        </w:tc>
        <w:tc>
          <w:tcPr>
            <w:tcW w:w="1355" w:type="dxa"/>
            <w:shd w:val="clear" w:color="auto" w:fill="auto"/>
            <w:noWrap/>
            <w:vAlign w:val="center"/>
          </w:tcPr>
          <w:p w:rsidR="00C1743B" w:rsidRPr="007014ED" w:rsidRDefault="00C1743B" w:rsidP="003B3CFD">
            <w:pPr>
              <w:jc w:val="center"/>
              <w:rPr>
                <w:rFonts w:ascii="Arial" w:hAnsi="Arial" w:cs="Arial"/>
                <w:i/>
                <w:sz w:val="20"/>
                <w:szCs w:val="20"/>
              </w:rPr>
            </w:pPr>
            <w:r w:rsidRPr="00690BFD">
              <w:rPr>
                <w:rFonts w:ascii="Arial" w:hAnsi="Arial" w:cs="Arial"/>
                <w:sz w:val="20"/>
                <w:szCs w:val="20"/>
              </w:rPr>
              <w:t>3,584.5</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tcPr>
          <w:p w:rsidR="00C1743B" w:rsidRPr="007014ED" w:rsidRDefault="00C1743B" w:rsidP="003B3CFD">
            <w:pPr>
              <w:jc w:val="center"/>
              <w:rPr>
                <w:rFonts w:ascii="Arial" w:hAnsi="Arial" w:cs="Arial"/>
                <w:i/>
                <w:sz w:val="20"/>
                <w:szCs w:val="20"/>
              </w:rPr>
            </w:pPr>
            <w:r w:rsidRPr="00690BFD">
              <w:rPr>
                <w:rFonts w:ascii="Arial" w:hAnsi="Arial" w:cs="Arial"/>
                <w:sz w:val="20"/>
                <w:szCs w:val="20"/>
              </w:rPr>
              <w:t>600</w:t>
            </w:r>
          </w:p>
        </w:tc>
        <w:tc>
          <w:tcPr>
            <w:tcW w:w="1355" w:type="dxa"/>
            <w:shd w:val="clear" w:color="auto" w:fill="auto"/>
            <w:noWrap/>
            <w:vAlign w:val="center"/>
          </w:tcPr>
          <w:p w:rsidR="00C1743B" w:rsidRPr="007014ED" w:rsidRDefault="00C1743B" w:rsidP="003B3CFD">
            <w:pPr>
              <w:jc w:val="center"/>
              <w:rPr>
                <w:rFonts w:ascii="Arial" w:hAnsi="Arial" w:cs="Arial"/>
                <w:i/>
                <w:sz w:val="20"/>
                <w:szCs w:val="20"/>
              </w:rPr>
            </w:pPr>
            <w:r w:rsidRPr="00690BFD">
              <w:rPr>
                <w:rFonts w:ascii="Arial" w:hAnsi="Arial" w:cs="Arial"/>
                <w:sz w:val="20"/>
                <w:szCs w:val="20"/>
              </w:rPr>
              <w:t>3,586.8</w:t>
            </w:r>
          </w:p>
        </w:tc>
        <w:tc>
          <w:tcPr>
            <w:tcW w:w="192" w:type="dxa"/>
          </w:tcPr>
          <w:p w:rsidR="00C1743B" w:rsidRPr="009735BC" w:rsidRDefault="00C1743B" w:rsidP="003B3CFD">
            <w:pPr>
              <w:jc w:val="center"/>
              <w:rPr>
                <w:rFonts w:ascii="Arial" w:hAnsi="Arial" w:cs="Arial"/>
                <w:sz w:val="20"/>
                <w:szCs w:val="20"/>
              </w:rPr>
            </w:pPr>
          </w:p>
        </w:tc>
        <w:tc>
          <w:tcPr>
            <w:tcW w:w="1007" w:type="dxa"/>
            <w:tcBorders>
              <w:top w:val="nil"/>
              <w:left w:val="nil"/>
              <w:bottom w:val="nil"/>
              <w:right w:val="nil"/>
            </w:tcBorders>
            <w:shd w:val="clear" w:color="000000" w:fill="FFFFFF"/>
            <w:noWrap/>
            <w:vAlign w:val="center"/>
          </w:tcPr>
          <w:p w:rsidR="00C1743B" w:rsidRPr="009735BC" w:rsidRDefault="00C1743B" w:rsidP="003B3CFD">
            <w:pPr>
              <w:jc w:val="center"/>
              <w:rPr>
                <w:rFonts w:ascii="Arial" w:hAnsi="Arial" w:cs="Arial"/>
                <w:sz w:val="20"/>
                <w:szCs w:val="20"/>
              </w:rPr>
            </w:pPr>
            <w:r w:rsidRPr="009735BC">
              <w:rPr>
                <w:rFonts w:ascii="Arial" w:hAnsi="Arial" w:cs="Arial"/>
                <w:sz w:val="20"/>
                <w:szCs w:val="20"/>
              </w:rPr>
              <w:t>0</w:t>
            </w:r>
          </w:p>
        </w:tc>
        <w:tc>
          <w:tcPr>
            <w:tcW w:w="1355" w:type="dxa"/>
            <w:tcBorders>
              <w:top w:val="nil"/>
              <w:left w:val="nil"/>
              <w:bottom w:val="nil"/>
              <w:right w:val="nil"/>
            </w:tcBorders>
            <w:shd w:val="clear" w:color="auto" w:fill="auto"/>
            <w:noWrap/>
            <w:vAlign w:val="center"/>
          </w:tcPr>
          <w:p w:rsidR="00C1743B" w:rsidRPr="009735BC" w:rsidRDefault="00C1743B" w:rsidP="003B3CFD">
            <w:pPr>
              <w:jc w:val="center"/>
              <w:rPr>
                <w:rFonts w:ascii="Arial" w:hAnsi="Arial" w:cs="Arial"/>
                <w:sz w:val="20"/>
                <w:szCs w:val="20"/>
              </w:rPr>
            </w:pPr>
            <w:r>
              <w:rPr>
                <w:rFonts w:ascii="Arial" w:hAnsi="Arial" w:cs="Arial"/>
                <w:sz w:val="20"/>
                <w:szCs w:val="20"/>
              </w:rPr>
              <w:t>−</w:t>
            </w:r>
            <w:r>
              <w:rPr>
                <w:rFonts w:ascii="Calibri" w:hAnsi="Calibri"/>
                <w:color w:val="000000"/>
                <w:sz w:val="22"/>
                <w:szCs w:val="22"/>
              </w:rPr>
              <w:t>2.3</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2014</w:t>
            </w:r>
          </w:p>
        </w:tc>
        <w:tc>
          <w:tcPr>
            <w:tcW w:w="1008" w:type="dxa"/>
            <w:tcBorders>
              <w:top w:val="nil"/>
              <w:left w:val="nil"/>
              <w:bottom w:val="nil"/>
              <w:right w:val="nil"/>
            </w:tcBorders>
            <w:shd w:val="clear" w:color="000000" w:fill="FFFFFF"/>
            <w:noWrap/>
            <w:vAlign w:val="center"/>
          </w:tcPr>
          <w:p w:rsidR="00C1743B" w:rsidRPr="00243DDC" w:rsidRDefault="00C1743B" w:rsidP="003B3CFD">
            <w:pPr>
              <w:jc w:val="center"/>
              <w:rPr>
                <w:rFonts w:ascii="Arial" w:hAnsi="Arial" w:cs="Arial"/>
                <w:sz w:val="20"/>
                <w:szCs w:val="20"/>
              </w:rPr>
            </w:pPr>
            <w:r w:rsidRPr="00243DDC">
              <w:rPr>
                <w:rFonts w:ascii="Arial" w:hAnsi="Arial" w:cs="Arial"/>
                <w:sz w:val="20"/>
                <w:szCs w:val="20"/>
              </w:rPr>
              <w:t>Jan</w:t>
            </w:r>
            <w:r>
              <w:rPr>
                <w:rFonts w:ascii="Arial" w:hAnsi="Arial" w:cs="Arial"/>
                <w:sz w:val="20"/>
                <w:szCs w:val="20"/>
              </w:rPr>
              <w:t>.</w:t>
            </w:r>
          </w:p>
        </w:tc>
        <w:tc>
          <w:tcPr>
            <w:tcW w:w="1007"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800</w:t>
            </w:r>
          </w:p>
        </w:tc>
        <w:tc>
          <w:tcPr>
            <w:tcW w:w="1355"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3,578.8</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800</w:t>
            </w:r>
          </w:p>
        </w:tc>
        <w:tc>
          <w:tcPr>
            <w:tcW w:w="1355" w:type="dxa"/>
            <w:shd w:val="clear" w:color="auto" w:fill="auto"/>
            <w:noWrap/>
            <w:vAlign w:val="center"/>
          </w:tcPr>
          <w:p w:rsidR="00C1743B" w:rsidRPr="00220D77" w:rsidRDefault="00C1743B" w:rsidP="003B3CFD">
            <w:pPr>
              <w:jc w:val="center"/>
              <w:rPr>
                <w:rFonts w:ascii="Arial" w:hAnsi="Arial" w:cs="Arial"/>
                <w:sz w:val="20"/>
                <w:szCs w:val="20"/>
              </w:rPr>
            </w:pPr>
            <w:r w:rsidRPr="00690BFD">
              <w:rPr>
                <w:rFonts w:ascii="Arial" w:hAnsi="Arial" w:cs="Arial"/>
                <w:sz w:val="20"/>
                <w:szCs w:val="20"/>
              </w:rPr>
              <w:t>3,581.2</w:t>
            </w:r>
          </w:p>
        </w:tc>
        <w:tc>
          <w:tcPr>
            <w:tcW w:w="192" w:type="dxa"/>
          </w:tcPr>
          <w:p w:rsidR="00C1743B" w:rsidRDefault="00C1743B" w:rsidP="003B3CFD">
            <w:pPr>
              <w:jc w:val="center"/>
              <w:rPr>
                <w:rFonts w:ascii="Arial" w:hAnsi="Arial" w:cs="Arial"/>
                <w:sz w:val="20"/>
                <w:szCs w:val="20"/>
              </w:rPr>
            </w:pPr>
          </w:p>
        </w:tc>
        <w:tc>
          <w:tcPr>
            <w:tcW w:w="1007" w:type="dxa"/>
            <w:tcBorders>
              <w:top w:val="nil"/>
              <w:bottom w:val="nil"/>
            </w:tcBorders>
            <w:shd w:val="clear" w:color="000000" w:fill="FFFFFF"/>
            <w:noWrap/>
            <w:vAlign w:val="center"/>
          </w:tcPr>
          <w:p w:rsidR="00C1743B" w:rsidRPr="00220D77" w:rsidRDefault="00C1743B" w:rsidP="003B3CFD">
            <w:pPr>
              <w:jc w:val="center"/>
              <w:rPr>
                <w:rFonts w:ascii="Arial" w:hAnsi="Arial" w:cs="Arial"/>
                <w:sz w:val="20"/>
                <w:szCs w:val="20"/>
              </w:rPr>
            </w:pPr>
            <w:r>
              <w:rPr>
                <w:rFonts w:ascii="Arial" w:hAnsi="Arial" w:cs="Arial"/>
                <w:sz w:val="20"/>
                <w:szCs w:val="20"/>
              </w:rPr>
              <w:t>0</w:t>
            </w:r>
          </w:p>
        </w:tc>
        <w:tc>
          <w:tcPr>
            <w:tcW w:w="1355" w:type="dxa"/>
            <w:tcBorders>
              <w:top w:val="nil"/>
              <w:bottom w:val="nil"/>
              <w:right w:val="nil"/>
            </w:tcBorders>
            <w:shd w:val="clear" w:color="auto" w:fill="auto"/>
            <w:noWrap/>
            <w:vAlign w:val="center"/>
          </w:tcPr>
          <w:p w:rsidR="00C1743B" w:rsidRPr="00220D77" w:rsidRDefault="00C1743B" w:rsidP="003B3CFD">
            <w:pPr>
              <w:jc w:val="center"/>
              <w:rPr>
                <w:rFonts w:ascii="Arial" w:hAnsi="Arial" w:cs="Arial"/>
                <w:sz w:val="20"/>
                <w:szCs w:val="20"/>
              </w:rPr>
            </w:pPr>
            <w:r>
              <w:rPr>
                <w:rFonts w:ascii="Arial" w:hAnsi="Arial" w:cs="Arial"/>
                <w:sz w:val="20"/>
                <w:szCs w:val="20"/>
              </w:rPr>
              <w:t>−</w:t>
            </w:r>
            <w:r>
              <w:rPr>
                <w:rFonts w:ascii="Calibri" w:hAnsi="Calibri"/>
                <w:color w:val="000000"/>
                <w:sz w:val="22"/>
                <w:szCs w:val="22"/>
              </w:rPr>
              <w:t>2.4</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2014</w:t>
            </w:r>
          </w:p>
        </w:tc>
        <w:tc>
          <w:tcPr>
            <w:tcW w:w="1008" w:type="dxa"/>
            <w:tcBorders>
              <w:top w:val="nil"/>
              <w:left w:val="nil"/>
              <w:bottom w:val="nil"/>
              <w:right w:val="nil"/>
            </w:tcBorders>
            <w:shd w:val="clear" w:color="000000" w:fill="FFFFFF"/>
            <w:noWrap/>
            <w:vAlign w:val="center"/>
            <w:hideMark/>
          </w:tcPr>
          <w:p w:rsidR="00C1743B" w:rsidRPr="00243DDC" w:rsidRDefault="00C1743B" w:rsidP="003B3CFD">
            <w:pPr>
              <w:jc w:val="center"/>
              <w:rPr>
                <w:rFonts w:ascii="Arial" w:hAnsi="Arial" w:cs="Arial"/>
                <w:sz w:val="20"/>
                <w:szCs w:val="20"/>
              </w:rPr>
            </w:pPr>
            <w:r w:rsidRPr="00243DDC">
              <w:rPr>
                <w:rFonts w:ascii="Arial" w:hAnsi="Arial" w:cs="Arial"/>
                <w:sz w:val="20"/>
                <w:szCs w:val="20"/>
              </w:rPr>
              <w:t>Feb</w:t>
            </w:r>
            <w:r>
              <w:rPr>
                <w:rFonts w:ascii="Arial" w:hAnsi="Arial" w:cs="Arial"/>
                <w:sz w:val="20"/>
                <w:szCs w:val="20"/>
              </w:rPr>
              <w:t>.</w:t>
            </w:r>
          </w:p>
        </w:tc>
        <w:tc>
          <w:tcPr>
            <w:tcW w:w="1007"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600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3,575.6</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600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3,578.0</w:t>
            </w:r>
          </w:p>
        </w:tc>
        <w:tc>
          <w:tcPr>
            <w:tcW w:w="192" w:type="dxa"/>
          </w:tcPr>
          <w:p w:rsidR="00C1743B" w:rsidRDefault="00C1743B" w:rsidP="003B3CFD">
            <w:pPr>
              <w:jc w:val="center"/>
              <w:rPr>
                <w:rFonts w:ascii="Arial" w:hAnsi="Arial" w:cs="Arial"/>
                <w:sz w:val="20"/>
                <w:szCs w:val="20"/>
              </w:rPr>
            </w:pPr>
          </w:p>
        </w:tc>
        <w:tc>
          <w:tcPr>
            <w:tcW w:w="1007" w:type="dxa"/>
            <w:tcBorders>
              <w:top w:val="nil"/>
              <w:bottom w:val="nil"/>
            </w:tcBorders>
            <w:shd w:val="clear" w:color="000000" w:fill="FFFFFF"/>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0</w:t>
            </w:r>
          </w:p>
        </w:tc>
        <w:tc>
          <w:tcPr>
            <w:tcW w:w="1355" w:type="dxa"/>
            <w:tcBorders>
              <w:top w:val="nil"/>
              <w:bottom w:val="nil"/>
              <w:right w:val="nil"/>
            </w:tcBorders>
            <w:shd w:val="clear" w:color="auto" w:fill="auto"/>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w:t>
            </w:r>
            <w:r>
              <w:rPr>
                <w:rFonts w:ascii="Calibri" w:hAnsi="Calibri"/>
                <w:color w:val="000000"/>
                <w:sz w:val="22"/>
                <w:szCs w:val="22"/>
              </w:rPr>
              <w:t>2.4</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2014</w:t>
            </w:r>
          </w:p>
        </w:tc>
        <w:tc>
          <w:tcPr>
            <w:tcW w:w="1008" w:type="dxa"/>
            <w:tcBorders>
              <w:top w:val="nil"/>
              <w:left w:val="nil"/>
              <w:bottom w:val="nil"/>
              <w:right w:val="nil"/>
            </w:tcBorders>
            <w:shd w:val="clear" w:color="000000" w:fill="FFFFFF"/>
            <w:noWrap/>
            <w:vAlign w:val="center"/>
            <w:hideMark/>
          </w:tcPr>
          <w:p w:rsidR="00C1743B" w:rsidRPr="00243DDC" w:rsidRDefault="00C1743B" w:rsidP="003B3CFD">
            <w:pPr>
              <w:jc w:val="center"/>
              <w:rPr>
                <w:rFonts w:ascii="Arial" w:hAnsi="Arial" w:cs="Arial"/>
                <w:sz w:val="20"/>
                <w:szCs w:val="20"/>
              </w:rPr>
            </w:pPr>
            <w:r w:rsidRPr="00243DDC">
              <w:rPr>
                <w:rFonts w:ascii="Arial" w:hAnsi="Arial" w:cs="Arial"/>
                <w:sz w:val="20"/>
                <w:szCs w:val="20"/>
              </w:rPr>
              <w:t>Mar</w:t>
            </w:r>
            <w:r>
              <w:rPr>
                <w:rFonts w:ascii="Arial" w:hAnsi="Arial" w:cs="Arial"/>
                <w:sz w:val="20"/>
                <w:szCs w:val="20"/>
              </w:rPr>
              <w:t>.</w:t>
            </w:r>
          </w:p>
        </w:tc>
        <w:tc>
          <w:tcPr>
            <w:tcW w:w="1007"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502</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3,574.8</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600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3,576.0</w:t>
            </w:r>
          </w:p>
        </w:tc>
        <w:tc>
          <w:tcPr>
            <w:tcW w:w="192" w:type="dxa"/>
          </w:tcPr>
          <w:p w:rsidR="00C1743B" w:rsidRDefault="00C1743B" w:rsidP="003B3CFD">
            <w:pPr>
              <w:jc w:val="center"/>
              <w:rPr>
                <w:rFonts w:ascii="Arial" w:hAnsi="Arial" w:cs="Arial"/>
                <w:sz w:val="20"/>
                <w:szCs w:val="20"/>
              </w:rPr>
            </w:pPr>
          </w:p>
        </w:tc>
        <w:tc>
          <w:tcPr>
            <w:tcW w:w="1007" w:type="dxa"/>
            <w:tcBorders>
              <w:top w:val="nil"/>
              <w:bottom w:val="nil"/>
            </w:tcBorders>
            <w:shd w:val="clear" w:color="000000" w:fill="FFFFFF"/>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−98</w:t>
            </w:r>
          </w:p>
        </w:tc>
        <w:tc>
          <w:tcPr>
            <w:tcW w:w="1355" w:type="dxa"/>
            <w:tcBorders>
              <w:top w:val="nil"/>
              <w:bottom w:val="nil"/>
              <w:right w:val="nil"/>
            </w:tcBorders>
            <w:shd w:val="clear" w:color="auto" w:fill="auto"/>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w:t>
            </w:r>
            <w:r>
              <w:rPr>
                <w:rFonts w:ascii="Calibri" w:hAnsi="Calibri"/>
                <w:color w:val="000000"/>
                <w:sz w:val="22"/>
                <w:szCs w:val="22"/>
              </w:rPr>
              <w:t>1.2</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2014</w:t>
            </w:r>
          </w:p>
        </w:tc>
        <w:tc>
          <w:tcPr>
            <w:tcW w:w="1008" w:type="dxa"/>
            <w:tcBorders>
              <w:top w:val="nil"/>
              <w:left w:val="nil"/>
              <w:bottom w:val="nil"/>
              <w:right w:val="nil"/>
            </w:tcBorders>
            <w:shd w:val="clear" w:color="000000" w:fill="FFFFFF"/>
            <w:noWrap/>
            <w:vAlign w:val="center"/>
            <w:hideMark/>
          </w:tcPr>
          <w:p w:rsidR="00C1743B" w:rsidRPr="00243DDC" w:rsidRDefault="00C1743B" w:rsidP="003B3CFD">
            <w:pPr>
              <w:jc w:val="center"/>
              <w:rPr>
                <w:rFonts w:ascii="Arial" w:hAnsi="Arial" w:cs="Arial"/>
                <w:sz w:val="20"/>
                <w:szCs w:val="20"/>
              </w:rPr>
            </w:pPr>
            <w:r w:rsidRPr="00243DDC">
              <w:rPr>
                <w:rFonts w:ascii="Arial" w:hAnsi="Arial" w:cs="Arial"/>
                <w:sz w:val="20"/>
                <w:szCs w:val="20"/>
              </w:rPr>
              <w:t>Apr</w:t>
            </w:r>
            <w:r>
              <w:rPr>
                <w:rFonts w:ascii="Arial" w:hAnsi="Arial" w:cs="Arial"/>
                <w:sz w:val="20"/>
                <w:szCs w:val="20"/>
              </w:rPr>
              <w:t>.</w:t>
            </w:r>
          </w:p>
        </w:tc>
        <w:tc>
          <w:tcPr>
            <w:tcW w:w="1007"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500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3,577.5</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500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3,578.7</w:t>
            </w:r>
          </w:p>
        </w:tc>
        <w:tc>
          <w:tcPr>
            <w:tcW w:w="192" w:type="dxa"/>
          </w:tcPr>
          <w:p w:rsidR="00C1743B" w:rsidRDefault="00C1743B" w:rsidP="003B3CFD">
            <w:pPr>
              <w:jc w:val="center"/>
              <w:rPr>
                <w:rFonts w:ascii="Arial" w:hAnsi="Arial" w:cs="Arial"/>
                <w:sz w:val="20"/>
                <w:szCs w:val="20"/>
              </w:rPr>
            </w:pPr>
          </w:p>
        </w:tc>
        <w:tc>
          <w:tcPr>
            <w:tcW w:w="1007" w:type="dxa"/>
            <w:tcBorders>
              <w:top w:val="nil"/>
              <w:bottom w:val="nil"/>
            </w:tcBorders>
            <w:shd w:val="clear" w:color="000000" w:fill="FFFFFF"/>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0</w:t>
            </w:r>
          </w:p>
        </w:tc>
        <w:tc>
          <w:tcPr>
            <w:tcW w:w="1355" w:type="dxa"/>
            <w:tcBorders>
              <w:top w:val="nil"/>
              <w:bottom w:val="nil"/>
              <w:right w:val="nil"/>
            </w:tcBorders>
            <w:shd w:val="clear" w:color="auto" w:fill="auto"/>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w:t>
            </w:r>
            <w:r>
              <w:rPr>
                <w:rFonts w:ascii="Calibri" w:hAnsi="Calibri"/>
                <w:color w:val="000000"/>
                <w:sz w:val="22"/>
                <w:szCs w:val="22"/>
              </w:rPr>
              <w:t>1.2</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2014</w:t>
            </w:r>
          </w:p>
        </w:tc>
        <w:tc>
          <w:tcPr>
            <w:tcW w:w="1008" w:type="dxa"/>
            <w:tcBorders>
              <w:top w:val="nil"/>
              <w:left w:val="nil"/>
              <w:bottom w:val="nil"/>
              <w:right w:val="nil"/>
            </w:tcBorders>
            <w:shd w:val="clear" w:color="000000" w:fill="FFFFFF"/>
            <w:noWrap/>
            <w:vAlign w:val="center"/>
            <w:hideMark/>
          </w:tcPr>
          <w:p w:rsidR="00C1743B" w:rsidRPr="00243DDC" w:rsidRDefault="00C1743B" w:rsidP="003B3CFD">
            <w:pPr>
              <w:jc w:val="center"/>
              <w:rPr>
                <w:rFonts w:ascii="Arial" w:hAnsi="Arial" w:cs="Arial"/>
                <w:sz w:val="20"/>
                <w:szCs w:val="20"/>
              </w:rPr>
            </w:pPr>
            <w:r w:rsidRPr="00243DDC">
              <w:rPr>
                <w:rFonts w:ascii="Arial" w:hAnsi="Arial" w:cs="Arial"/>
                <w:sz w:val="20"/>
                <w:szCs w:val="20"/>
              </w:rPr>
              <w:t>May</w:t>
            </w:r>
          </w:p>
        </w:tc>
        <w:tc>
          <w:tcPr>
            <w:tcW w:w="1007"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502</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3,589.2</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600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3,589.2</w:t>
            </w:r>
          </w:p>
        </w:tc>
        <w:tc>
          <w:tcPr>
            <w:tcW w:w="192" w:type="dxa"/>
          </w:tcPr>
          <w:p w:rsidR="00C1743B" w:rsidRDefault="00C1743B" w:rsidP="003B3CFD">
            <w:pPr>
              <w:jc w:val="center"/>
              <w:rPr>
                <w:rFonts w:ascii="Arial" w:hAnsi="Arial" w:cs="Arial"/>
                <w:sz w:val="20"/>
                <w:szCs w:val="20"/>
              </w:rPr>
            </w:pPr>
          </w:p>
        </w:tc>
        <w:tc>
          <w:tcPr>
            <w:tcW w:w="1007" w:type="dxa"/>
            <w:tcBorders>
              <w:top w:val="nil"/>
              <w:bottom w:val="nil"/>
            </w:tcBorders>
            <w:shd w:val="clear" w:color="000000" w:fill="FFFFFF"/>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−98</w:t>
            </w:r>
          </w:p>
        </w:tc>
        <w:tc>
          <w:tcPr>
            <w:tcW w:w="1355" w:type="dxa"/>
            <w:tcBorders>
              <w:top w:val="nil"/>
              <w:bottom w:val="nil"/>
              <w:right w:val="nil"/>
            </w:tcBorders>
            <w:shd w:val="clear" w:color="auto" w:fill="auto"/>
            <w:noWrap/>
            <w:vAlign w:val="center"/>
            <w:hideMark/>
          </w:tcPr>
          <w:p w:rsidR="00C1743B" w:rsidRPr="00220D77" w:rsidRDefault="00C1743B" w:rsidP="003B3CFD">
            <w:pPr>
              <w:jc w:val="center"/>
              <w:rPr>
                <w:rFonts w:ascii="Arial" w:hAnsi="Arial" w:cs="Arial"/>
                <w:sz w:val="20"/>
                <w:szCs w:val="20"/>
              </w:rPr>
            </w:pPr>
            <w:r>
              <w:rPr>
                <w:rFonts w:ascii="Calibri" w:hAnsi="Calibri"/>
                <w:color w:val="000000"/>
                <w:sz w:val="22"/>
                <w:szCs w:val="22"/>
              </w:rPr>
              <w:t>0.0</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2014</w:t>
            </w:r>
          </w:p>
        </w:tc>
        <w:tc>
          <w:tcPr>
            <w:tcW w:w="1008" w:type="dxa"/>
            <w:tcBorders>
              <w:top w:val="nil"/>
              <w:left w:val="nil"/>
              <w:bottom w:val="nil"/>
              <w:right w:val="nil"/>
            </w:tcBorders>
            <w:shd w:val="clear" w:color="000000" w:fill="FFFFFF"/>
            <w:noWrap/>
            <w:vAlign w:val="center"/>
            <w:hideMark/>
          </w:tcPr>
          <w:p w:rsidR="00C1743B" w:rsidRPr="00243DDC" w:rsidRDefault="00C1743B" w:rsidP="003B3CFD">
            <w:pPr>
              <w:jc w:val="center"/>
              <w:rPr>
                <w:rFonts w:ascii="Arial" w:hAnsi="Arial" w:cs="Arial"/>
                <w:sz w:val="20"/>
                <w:szCs w:val="20"/>
              </w:rPr>
            </w:pPr>
            <w:r w:rsidRPr="00243DDC">
              <w:rPr>
                <w:rFonts w:ascii="Arial" w:hAnsi="Arial" w:cs="Arial"/>
                <w:sz w:val="20"/>
                <w:szCs w:val="20"/>
              </w:rPr>
              <w:t>Jun</w:t>
            </w:r>
            <w:r>
              <w:rPr>
                <w:rFonts w:ascii="Arial" w:hAnsi="Arial" w:cs="Arial"/>
                <w:sz w:val="20"/>
                <w:szCs w:val="20"/>
              </w:rPr>
              <w:t>e</w:t>
            </w:r>
          </w:p>
        </w:tc>
        <w:tc>
          <w:tcPr>
            <w:tcW w:w="1007"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600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3,609.0</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600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3,609.0</w:t>
            </w:r>
          </w:p>
        </w:tc>
        <w:tc>
          <w:tcPr>
            <w:tcW w:w="192" w:type="dxa"/>
          </w:tcPr>
          <w:p w:rsidR="00C1743B" w:rsidRDefault="00C1743B" w:rsidP="003B3CFD">
            <w:pPr>
              <w:jc w:val="center"/>
              <w:rPr>
                <w:rFonts w:ascii="Arial" w:hAnsi="Arial" w:cs="Arial"/>
                <w:sz w:val="20"/>
                <w:szCs w:val="20"/>
              </w:rPr>
            </w:pPr>
          </w:p>
        </w:tc>
        <w:tc>
          <w:tcPr>
            <w:tcW w:w="1007" w:type="dxa"/>
            <w:tcBorders>
              <w:top w:val="nil"/>
              <w:bottom w:val="nil"/>
            </w:tcBorders>
            <w:shd w:val="clear" w:color="000000" w:fill="FFFFFF"/>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0</w:t>
            </w:r>
          </w:p>
        </w:tc>
        <w:tc>
          <w:tcPr>
            <w:tcW w:w="1355" w:type="dxa"/>
            <w:tcBorders>
              <w:top w:val="nil"/>
              <w:bottom w:val="nil"/>
              <w:right w:val="nil"/>
            </w:tcBorders>
            <w:shd w:val="clear" w:color="auto" w:fill="auto"/>
            <w:noWrap/>
            <w:vAlign w:val="center"/>
            <w:hideMark/>
          </w:tcPr>
          <w:p w:rsidR="00C1743B" w:rsidRPr="00220D77" w:rsidRDefault="00C1743B" w:rsidP="003B3CFD">
            <w:pPr>
              <w:jc w:val="center"/>
              <w:rPr>
                <w:rFonts w:ascii="Arial" w:hAnsi="Arial" w:cs="Arial"/>
                <w:sz w:val="20"/>
                <w:szCs w:val="20"/>
              </w:rPr>
            </w:pPr>
            <w:r>
              <w:rPr>
                <w:rFonts w:ascii="Calibri" w:hAnsi="Calibri"/>
                <w:color w:val="000000"/>
                <w:sz w:val="22"/>
                <w:szCs w:val="22"/>
              </w:rPr>
              <w:t>0.0</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2014</w:t>
            </w:r>
          </w:p>
        </w:tc>
        <w:tc>
          <w:tcPr>
            <w:tcW w:w="1008" w:type="dxa"/>
            <w:tcBorders>
              <w:top w:val="nil"/>
              <w:left w:val="nil"/>
              <w:bottom w:val="nil"/>
              <w:right w:val="nil"/>
            </w:tcBorders>
            <w:shd w:val="clear" w:color="000000" w:fill="FFFFFF"/>
            <w:noWrap/>
            <w:vAlign w:val="center"/>
            <w:hideMark/>
          </w:tcPr>
          <w:p w:rsidR="00C1743B" w:rsidRPr="00F2567F" w:rsidRDefault="00C1743B" w:rsidP="003B3CFD">
            <w:pPr>
              <w:jc w:val="center"/>
              <w:rPr>
                <w:rFonts w:ascii="Arial" w:hAnsi="Arial" w:cs="Arial"/>
                <w:sz w:val="20"/>
                <w:szCs w:val="20"/>
              </w:rPr>
            </w:pPr>
            <w:r w:rsidRPr="009A18E3">
              <w:rPr>
                <w:rFonts w:ascii="Arial" w:hAnsi="Arial" w:cs="Arial"/>
                <w:sz w:val="20"/>
                <w:szCs w:val="20"/>
              </w:rPr>
              <w:t>Jul</w:t>
            </w:r>
            <w:r>
              <w:rPr>
                <w:rFonts w:ascii="Arial" w:hAnsi="Arial" w:cs="Arial"/>
                <w:sz w:val="20"/>
                <w:szCs w:val="20"/>
              </w:rPr>
              <w:t>y</w:t>
            </w:r>
          </w:p>
        </w:tc>
        <w:tc>
          <w:tcPr>
            <w:tcW w:w="1007"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800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3,608.1</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800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3,608.1</w:t>
            </w:r>
          </w:p>
        </w:tc>
        <w:tc>
          <w:tcPr>
            <w:tcW w:w="192" w:type="dxa"/>
          </w:tcPr>
          <w:p w:rsidR="00C1743B" w:rsidRDefault="00C1743B" w:rsidP="003B3CFD">
            <w:pPr>
              <w:jc w:val="center"/>
              <w:rPr>
                <w:rFonts w:ascii="Arial" w:hAnsi="Arial" w:cs="Arial"/>
                <w:sz w:val="20"/>
                <w:szCs w:val="20"/>
              </w:rPr>
            </w:pPr>
          </w:p>
        </w:tc>
        <w:tc>
          <w:tcPr>
            <w:tcW w:w="1007" w:type="dxa"/>
            <w:tcBorders>
              <w:top w:val="nil"/>
              <w:bottom w:val="nil"/>
            </w:tcBorders>
            <w:shd w:val="clear" w:color="000000" w:fill="FFFFFF"/>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0</w:t>
            </w:r>
          </w:p>
        </w:tc>
        <w:tc>
          <w:tcPr>
            <w:tcW w:w="1355" w:type="dxa"/>
            <w:tcBorders>
              <w:top w:val="nil"/>
              <w:bottom w:val="nil"/>
              <w:right w:val="nil"/>
            </w:tcBorders>
            <w:shd w:val="clear" w:color="auto" w:fill="auto"/>
            <w:noWrap/>
            <w:vAlign w:val="center"/>
            <w:hideMark/>
          </w:tcPr>
          <w:p w:rsidR="00C1743B" w:rsidRPr="00220D77" w:rsidRDefault="00C1743B" w:rsidP="003B3CFD">
            <w:pPr>
              <w:jc w:val="center"/>
              <w:rPr>
                <w:rFonts w:ascii="Arial" w:hAnsi="Arial" w:cs="Arial"/>
                <w:sz w:val="20"/>
                <w:szCs w:val="20"/>
              </w:rPr>
            </w:pPr>
            <w:r>
              <w:rPr>
                <w:rFonts w:ascii="Calibri" w:hAnsi="Calibri"/>
                <w:color w:val="000000"/>
                <w:sz w:val="22"/>
                <w:szCs w:val="22"/>
              </w:rPr>
              <w:t>0.0</w:t>
            </w:r>
          </w:p>
        </w:tc>
      </w:tr>
      <w:tr w:rsidR="00C1743B" w:rsidRPr="00220D77" w:rsidTr="001C7AAE">
        <w:trPr>
          <w:trHeight w:val="270"/>
        </w:trPr>
        <w:tc>
          <w:tcPr>
            <w:tcW w:w="1007" w:type="dxa"/>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lastRenderedPageBreak/>
              <w:t>2014</w:t>
            </w:r>
          </w:p>
        </w:tc>
        <w:tc>
          <w:tcPr>
            <w:tcW w:w="1008" w:type="dxa"/>
            <w:tcBorders>
              <w:top w:val="nil"/>
              <w:left w:val="nil"/>
              <w:right w:val="nil"/>
            </w:tcBorders>
            <w:shd w:val="clear" w:color="000000" w:fill="FFFFFF"/>
            <w:noWrap/>
            <w:vAlign w:val="center"/>
            <w:hideMark/>
          </w:tcPr>
          <w:p w:rsidR="00C1743B" w:rsidRPr="009A18E3" w:rsidRDefault="00C1743B" w:rsidP="003B3CFD">
            <w:pPr>
              <w:jc w:val="center"/>
              <w:rPr>
                <w:rFonts w:ascii="Arial" w:hAnsi="Arial" w:cs="Arial"/>
                <w:sz w:val="20"/>
                <w:szCs w:val="20"/>
              </w:rPr>
            </w:pPr>
            <w:r w:rsidRPr="009A18E3">
              <w:rPr>
                <w:rFonts w:ascii="Arial" w:hAnsi="Arial" w:cs="Arial"/>
                <w:sz w:val="20"/>
                <w:szCs w:val="20"/>
              </w:rPr>
              <w:t>Aug.</w:t>
            </w:r>
          </w:p>
        </w:tc>
        <w:tc>
          <w:tcPr>
            <w:tcW w:w="1007"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800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3,605.8</w:t>
            </w:r>
          </w:p>
        </w:tc>
        <w:tc>
          <w:tcPr>
            <w:tcW w:w="192" w:type="dxa"/>
            <w:gridSpan w:val="2"/>
          </w:tcPr>
          <w:p w:rsidR="00C1743B" w:rsidRPr="00690BFD" w:rsidRDefault="00C1743B" w:rsidP="003B3CFD">
            <w:pPr>
              <w:jc w:val="center"/>
              <w:rPr>
                <w:rFonts w:ascii="Arial" w:hAnsi="Arial" w:cs="Arial"/>
                <w:sz w:val="20"/>
                <w:szCs w:val="20"/>
              </w:rPr>
            </w:pPr>
          </w:p>
        </w:tc>
        <w:tc>
          <w:tcPr>
            <w:tcW w:w="1007" w:type="dxa"/>
            <w:gridSpan w:val="2"/>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800</w:t>
            </w:r>
          </w:p>
        </w:tc>
        <w:tc>
          <w:tcPr>
            <w:tcW w:w="1355" w:type="dxa"/>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3,605.8</w:t>
            </w:r>
          </w:p>
        </w:tc>
        <w:tc>
          <w:tcPr>
            <w:tcW w:w="192" w:type="dxa"/>
          </w:tcPr>
          <w:p w:rsidR="00C1743B" w:rsidRDefault="00C1743B" w:rsidP="003B3CFD">
            <w:pPr>
              <w:jc w:val="center"/>
              <w:rPr>
                <w:rFonts w:ascii="Arial" w:hAnsi="Arial" w:cs="Arial"/>
                <w:sz w:val="20"/>
                <w:szCs w:val="20"/>
              </w:rPr>
            </w:pPr>
          </w:p>
        </w:tc>
        <w:tc>
          <w:tcPr>
            <w:tcW w:w="1007" w:type="dxa"/>
            <w:tcBorders>
              <w:top w:val="nil"/>
            </w:tcBorders>
            <w:shd w:val="clear" w:color="000000" w:fill="FFFFFF"/>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0</w:t>
            </w:r>
          </w:p>
        </w:tc>
        <w:tc>
          <w:tcPr>
            <w:tcW w:w="1355" w:type="dxa"/>
            <w:tcBorders>
              <w:top w:val="nil"/>
              <w:right w:val="nil"/>
            </w:tcBorders>
            <w:shd w:val="clear" w:color="auto" w:fill="auto"/>
            <w:noWrap/>
            <w:vAlign w:val="center"/>
            <w:hideMark/>
          </w:tcPr>
          <w:p w:rsidR="00C1743B" w:rsidRPr="00220D77" w:rsidRDefault="00C1743B" w:rsidP="003B3CFD">
            <w:pPr>
              <w:jc w:val="center"/>
              <w:rPr>
                <w:rFonts w:ascii="Arial" w:hAnsi="Arial" w:cs="Arial"/>
                <w:sz w:val="20"/>
                <w:szCs w:val="20"/>
              </w:rPr>
            </w:pPr>
            <w:r>
              <w:rPr>
                <w:rFonts w:ascii="Calibri" w:hAnsi="Calibri"/>
                <w:color w:val="000000"/>
                <w:sz w:val="22"/>
                <w:szCs w:val="22"/>
              </w:rPr>
              <w:t>0.0</w:t>
            </w:r>
          </w:p>
        </w:tc>
      </w:tr>
      <w:tr w:rsidR="00C1743B" w:rsidRPr="00220D77" w:rsidTr="001C7AAE">
        <w:trPr>
          <w:trHeight w:val="270"/>
        </w:trPr>
        <w:tc>
          <w:tcPr>
            <w:tcW w:w="1007" w:type="dxa"/>
            <w:tcBorders>
              <w:bottom w:val="single" w:sz="4" w:space="0" w:color="auto"/>
            </w:tcBorders>
            <w:shd w:val="clear" w:color="000000" w:fill="FFFFFF"/>
            <w:vAlign w:val="center"/>
          </w:tcPr>
          <w:p w:rsidR="00C1743B" w:rsidRPr="00243DDC" w:rsidRDefault="00C1743B" w:rsidP="003B3CFD">
            <w:pPr>
              <w:jc w:val="center"/>
              <w:rPr>
                <w:rFonts w:ascii="Arial" w:hAnsi="Arial" w:cs="Arial"/>
                <w:sz w:val="20"/>
                <w:szCs w:val="20"/>
              </w:rPr>
            </w:pPr>
            <w:r w:rsidRPr="00243DDC">
              <w:rPr>
                <w:rFonts w:ascii="Arial" w:hAnsi="Arial" w:cs="Arial"/>
                <w:bCs/>
                <w:sz w:val="20"/>
                <w:szCs w:val="20"/>
              </w:rPr>
              <w:t>2014</w:t>
            </w:r>
          </w:p>
        </w:tc>
        <w:tc>
          <w:tcPr>
            <w:tcW w:w="1008" w:type="dxa"/>
            <w:tcBorders>
              <w:top w:val="nil"/>
              <w:left w:val="nil"/>
              <w:bottom w:val="single" w:sz="4" w:space="0" w:color="auto"/>
              <w:right w:val="nil"/>
            </w:tcBorders>
            <w:shd w:val="clear" w:color="000000" w:fill="FFFFFF"/>
            <w:noWrap/>
            <w:vAlign w:val="center"/>
            <w:hideMark/>
          </w:tcPr>
          <w:p w:rsidR="00C1743B" w:rsidRPr="009A18E3" w:rsidRDefault="00C1743B" w:rsidP="003B3CFD">
            <w:pPr>
              <w:jc w:val="center"/>
              <w:rPr>
                <w:rFonts w:ascii="Arial" w:hAnsi="Arial" w:cs="Arial"/>
                <w:sz w:val="20"/>
                <w:szCs w:val="20"/>
              </w:rPr>
            </w:pPr>
            <w:r w:rsidRPr="009A18E3">
              <w:rPr>
                <w:rFonts w:ascii="Arial" w:hAnsi="Arial" w:cs="Arial"/>
                <w:sz w:val="20"/>
                <w:szCs w:val="20"/>
              </w:rPr>
              <w:t>Sep.</w:t>
            </w:r>
          </w:p>
        </w:tc>
        <w:tc>
          <w:tcPr>
            <w:tcW w:w="1007" w:type="dxa"/>
            <w:tcBorders>
              <w:bottom w:val="single" w:sz="4" w:space="0" w:color="auto"/>
            </w:tcBorders>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600</w:t>
            </w:r>
          </w:p>
        </w:tc>
        <w:tc>
          <w:tcPr>
            <w:tcW w:w="1355" w:type="dxa"/>
            <w:tcBorders>
              <w:bottom w:val="single" w:sz="4" w:space="0" w:color="auto"/>
            </w:tcBorders>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3,605.5</w:t>
            </w:r>
          </w:p>
        </w:tc>
        <w:tc>
          <w:tcPr>
            <w:tcW w:w="192" w:type="dxa"/>
            <w:gridSpan w:val="2"/>
            <w:tcBorders>
              <w:bottom w:val="single" w:sz="4" w:space="0" w:color="auto"/>
            </w:tcBorders>
          </w:tcPr>
          <w:p w:rsidR="00C1743B" w:rsidRPr="00690BFD" w:rsidRDefault="00C1743B" w:rsidP="003B3CFD">
            <w:pPr>
              <w:jc w:val="center"/>
              <w:rPr>
                <w:rFonts w:ascii="Arial" w:hAnsi="Arial" w:cs="Arial"/>
                <w:sz w:val="20"/>
                <w:szCs w:val="20"/>
              </w:rPr>
            </w:pPr>
          </w:p>
        </w:tc>
        <w:tc>
          <w:tcPr>
            <w:tcW w:w="1007" w:type="dxa"/>
            <w:gridSpan w:val="2"/>
            <w:tcBorders>
              <w:bottom w:val="single" w:sz="4" w:space="0" w:color="auto"/>
            </w:tcBorders>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600</w:t>
            </w:r>
          </w:p>
        </w:tc>
        <w:tc>
          <w:tcPr>
            <w:tcW w:w="1355" w:type="dxa"/>
            <w:tcBorders>
              <w:bottom w:val="single" w:sz="4" w:space="0" w:color="auto"/>
            </w:tcBorders>
            <w:shd w:val="clear" w:color="auto" w:fill="auto"/>
            <w:noWrap/>
            <w:vAlign w:val="center"/>
            <w:hideMark/>
          </w:tcPr>
          <w:p w:rsidR="00C1743B" w:rsidRPr="00220D77" w:rsidRDefault="00C1743B" w:rsidP="003B3CFD">
            <w:pPr>
              <w:jc w:val="center"/>
              <w:rPr>
                <w:rFonts w:ascii="Arial" w:hAnsi="Arial" w:cs="Arial"/>
                <w:sz w:val="20"/>
                <w:szCs w:val="20"/>
              </w:rPr>
            </w:pPr>
            <w:r w:rsidRPr="00690BFD">
              <w:rPr>
                <w:rFonts w:ascii="Arial" w:hAnsi="Arial" w:cs="Arial"/>
                <w:sz w:val="20"/>
                <w:szCs w:val="20"/>
              </w:rPr>
              <w:t>3,605.5</w:t>
            </w:r>
          </w:p>
        </w:tc>
        <w:tc>
          <w:tcPr>
            <w:tcW w:w="192" w:type="dxa"/>
            <w:tcBorders>
              <w:bottom w:val="single" w:sz="4" w:space="0" w:color="auto"/>
            </w:tcBorders>
          </w:tcPr>
          <w:p w:rsidR="00C1743B" w:rsidRDefault="00C1743B" w:rsidP="003B3CFD">
            <w:pPr>
              <w:jc w:val="center"/>
              <w:rPr>
                <w:rFonts w:ascii="Arial" w:hAnsi="Arial" w:cs="Arial"/>
                <w:sz w:val="20"/>
                <w:szCs w:val="20"/>
              </w:rPr>
            </w:pPr>
          </w:p>
        </w:tc>
        <w:tc>
          <w:tcPr>
            <w:tcW w:w="1007" w:type="dxa"/>
            <w:tcBorders>
              <w:top w:val="nil"/>
              <w:bottom w:val="single" w:sz="4" w:space="0" w:color="auto"/>
            </w:tcBorders>
            <w:shd w:val="clear" w:color="000000" w:fill="FFFFFF"/>
            <w:noWrap/>
            <w:vAlign w:val="center"/>
            <w:hideMark/>
          </w:tcPr>
          <w:p w:rsidR="00C1743B" w:rsidRPr="00220D77" w:rsidRDefault="00C1743B" w:rsidP="003B3CFD">
            <w:pPr>
              <w:jc w:val="center"/>
              <w:rPr>
                <w:rFonts w:ascii="Arial" w:hAnsi="Arial" w:cs="Arial"/>
                <w:sz w:val="20"/>
                <w:szCs w:val="20"/>
              </w:rPr>
            </w:pPr>
            <w:r>
              <w:rPr>
                <w:rFonts w:ascii="Arial" w:hAnsi="Arial" w:cs="Arial"/>
                <w:sz w:val="20"/>
                <w:szCs w:val="20"/>
              </w:rPr>
              <w:t>0</w:t>
            </w:r>
          </w:p>
        </w:tc>
        <w:tc>
          <w:tcPr>
            <w:tcW w:w="1355" w:type="dxa"/>
            <w:tcBorders>
              <w:top w:val="nil"/>
              <w:bottom w:val="single" w:sz="4" w:space="0" w:color="auto"/>
              <w:right w:val="nil"/>
            </w:tcBorders>
            <w:shd w:val="clear" w:color="auto" w:fill="auto"/>
            <w:noWrap/>
            <w:vAlign w:val="center"/>
            <w:hideMark/>
          </w:tcPr>
          <w:p w:rsidR="00C1743B" w:rsidRPr="00220D77" w:rsidRDefault="00C1743B" w:rsidP="003B3CFD">
            <w:pPr>
              <w:jc w:val="center"/>
              <w:rPr>
                <w:rFonts w:ascii="Arial" w:hAnsi="Arial" w:cs="Arial"/>
                <w:sz w:val="20"/>
                <w:szCs w:val="20"/>
              </w:rPr>
            </w:pPr>
            <w:r>
              <w:rPr>
                <w:rFonts w:ascii="Calibri" w:hAnsi="Calibri"/>
                <w:color w:val="000000"/>
                <w:sz w:val="22"/>
                <w:szCs w:val="22"/>
              </w:rPr>
              <w:t>0.0</w:t>
            </w:r>
          </w:p>
        </w:tc>
      </w:tr>
    </w:tbl>
    <w:p w:rsidR="004B4C66" w:rsidRDefault="004B4C66" w:rsidP="00815F51">
      <w:pPr>
        <w:spacing w:line="280" w:lineRule="exact"/>
      </w:pPr>
    </w:p>
    <w:p w:rsidR="00815F51" w:rsidRDefault="00815F51" w:rsidP="00815F51">
      <w:pPr>
        <w:spacing w:line="280" w:lineRule="exact"/>
      </w:pPr>
    </w:p>
    <w:p w:rsidR="00AB3FB6" w:rsidRPr="00815F51" w:rsidRDefault="00815F51" w:rsidP="00815F51">
      <w:pPr>
        <w:pStyle w:val="Heading2"/>
        <w:keepNext w:val="0"/>
        <w:widowControl/>
        <w:autoSpaceDE/>
        <w:autoSpaceDN/>
        <w:adjustRightInd/>
        <w:spacing w:before="0" w:after="0"/>
        <w:rPr>
          <w:rFonts w:ascii="Arial" w:hAnsi="Arial" w:cs="Arial"/>
          <w:color w:val="091A5D"/>
          <w:sz w:val="28"/>
        </w:rPr>
      </w:pPr>
      <w:bookmarkStart w:id="71" w:name="_Toc428175432"/>
      <w:bookmarkStart w:id="72" w:name="_Toc428198461"/>
      <w:bookmarkStart w:id="73" w:name="_Toc428780517"/>
      <w:bookmarkStart w:id="74" w:name="_Toc428780608"/>
      <w:bookmarkStart w:id="75" w:name="_Toc428780670"/>
      <w:bookmarkStart w:id="76" w:name="_Toc428780853"/>
      <w:r w:rsidRPr="00815F51">
        <w:rPr>
          <w:rFonts w:ascii="Arial" w:hAnsi="Arial" w:cs="Arial"/>
          <w:color w:val="091A5D"/>
          <w:sz w:val="28"/>
        </w:rPr>
        <w:t>2.3</w:t>
      </w:r>
      <w:r w:rsidRPr="00815F51">
        <w:rPr>
          <w:rFonts w:ascii="Arial" w:hAnsi="Arial" w:cs="Arial"/>
          <w:color w:val="091A5D"/>
          <w:sz w:val="28"/>
        </w:rPr>
        <w:tab/>
      </w:r>
      <w:r w:rsidR="00D040A1" w:rsidRPr="00815F51">
        <w:rPr>
          <w:rFonts w:ascii="Arial" w:hAnsi="Arial" w:cs="Arial"/>
          <w:color w:val="091A5D"/>
          <w:sz w:val="28"/>
        </w:rPr>
        <w:t>Montrose</w:t>
      </w:r>
      <w:r w:rsidR="00CE0107" w:rsidRPr="00815F51">
        <w:rPr>
          <w:rFonts w:ascii="Arial" w:hAnsi="Arial" w:cs="Arial"/>
          <w:color w:val="091A5D"/>
          <w:sz w:val="28"/>
        </w:rPr>
        <w:t xml:space="preserve"> </w:t>
      </w:r>
      <w:r w:rsidR="00AB3FB6" w:rsidRPr="00815F51">
        <w:rPr>
          <w:rFonts w:ascii="Arial" w:hAnsi="Arial" w:cs="Arial"/>
          <w:color w:val="091A5D"/>
          <w:sz w:val="28"/>
        </w:rPr>
        <w:t>Scheduling Guidelines</w:t>
      </w:r>
      <w:bookmarkEnd w:id="71"/>
      <w:bookmarkEnd w:id="72"/>
      <w:bookmarkEnd w:id="73"/>
      <w:bookmarkEnd w:id="74"/>
      <w:bookmarkEnd w:id="75"/>
      <w:bookmarkEnd w:id="76"/>
    </w:p>
    <w:p w:rsidR="00AB3FB6" w:rsidRDefault="00AB3FB6" w:rsidP="00815F51">
      <w:pPr>
        <w:spacing w:line="280" w:lineRule="exact"/>
      </w:pPr>
    </w:p>
    <w:p w:rsidR="00AB3FB6" w:rsidRPr="00AB3FB6" w:rsidRDefault="004C2FD2" w:rsidP="00815F51">
      <w:pPr>
        <w:spacing w:line="280" w:lineRule="exact"/>
      </w:pPr>
      <w:r>
        <w:t>The actual hourly s</w:t>
      </w:r>
      <w:r w:rsidR="00DD045A" w:rsidRPr="004C2FD2">
        <w:t xml:space="preserve">cheduling </w:t>
      </w:r>
      <w:r>
        <w:t xml:space="preserve">of SLCA/IP hydropower plant operations is performed by </w:t>
      </w:r>
      <w:r w:rsidRPr="004C2FD2">
        <w:t xml:space="preserve">Western’s Energy Management and Marketing Office (EMMO) </w:t>
      </w:r>
      <w:r>
        <w:t xml:space="preserve">located </w:t>
      </w:r>
      <w:r w:rsidRPr="004C2FD2">
        <w:t>in Montrose, Colorado</w:t>
      </w:r>
      <w:r>
        <w:t>. Schedulers make decisions based on a set of scheduling priorities and guidelines</w:t>
      </w:r>
      <w:r w:rsidR="004B4C66">
        <w:t>, including</w:t>
      </w:r>
      <w:r w:rsidR="00255F0A">
        <w:t xml:space="preserve"> a directive to comply with environmental operating criteria. </w:t>
      </w:r>
      <w:r w:rsidR="00AB3FB6" w:rsidRPr="00AB3FB6">
        <w:t>The GCD restrictions shown in Table</w:t>
      </w:r>
      <w:r w:rsidR="00A43421">
        <w:t> </w:t>
      </w:r>
      <w:r w:rsidR="00AB3FB6" w:rsidRPr="00AB3FB6">
        <w:t xml:space="preserve">2.1 describe operational boundaries; however, within these limitations are innumerable hourly release patterns and dispatch drivers that comply with a given set of operating criteria. </w:t>
      </w:r>
      <w:r w:rsidR="00CE0107">
        <w:t>Thus, although t</w:t>
      </w:r>
      <w:r w:rsidR="00AB3FB6" w:rsidRPr="00AB3FB6">
        <w:t xml:space="preserve">he operational range was significantly wider prior to the </w:t>
      </w:r>
      <w:r w:rsidR="004B4C66">
        <w:t>1996 ROD</w:t>
      </w:r>
      <w:r w:rsidR="00AB3FB6" w:rsidRPr="00AB3FB6">
        <w:t xml:space="preserve">, a wide range of </w:t>
      </w:r>
      <w:r w:rsidR="00726639">
        <w:t xml:space="preserve">GCD </w:t>
      </w:r>
      <w:r w:rsidR="00AB3FB6" w:rsidRPr="00AB3FB6">
        <w:t>ROD-compliant operational regimes still exists.</w:t>
      </w:r>
      <w:r w:rsidR="00726639">
        <w:t xml:space="preserve"> O</w:t>
      </w:r>
      <w:r w:rsidR="00AB3FB6" w:rsidRPr="00AB3FB6">
        <w:t xml:space="preserve">ther SLCA/IP </w:t>
      </w:r>
      <w:r w:rsidR="009B11A1">
        <w:t>power</w:t>
      </w:r>
      <w:r w:rsidR="00CE0107">
        <w:t xml:space="preserve"> </w:t>
      </w:r>
      <w:r w:rsidR="009B11A1">
        <w:t>plants</w:t>
      </w:r>
      <w:r w:rsidR="00AB3FB6" w:rsidRPr="00AB3FB6">
        <w:t xml:space="preserve"> must also comply with various operational limitations. For example, </w:t>
      </w:r>
      <w:bookmarkStart w:id="77" w:name="_Hlk215994042"/>
      <w:r w:rsidR="00AB3FB6" w:rsidRPr="00AB3FB6">
        <w:t xml:space="preserve">Flaming Gorge releases are patterned such that downstream flow rates are within Jensen Gage flow limits. </w:t>
      </w:r>
      <w:r w:rsidR="00C50CD6">
        <w:t>In addition</w:t>
      </w:r>
      <w:r w:rsidR="00AB3FB6" w:rsidRPr="00AB3FB6">
        <w:t xml:space="preserve">, releases </w:t>
      </w:r>
      <w:r w:rsidR="00911195">
        <w:t xml:space="preserve">from the Wayne N. Aspinall Dams </w:t>
      </w:r>
      <w:r w:rsidR="00AB3FB6" w:rsidRPr="00AB3FB6">
        <w:t xml:space="preserve">cannot result in </w:t>
      </w:r>
      <w:r w:rsidR="00AB3FB6" w:rsidRPr="00AB3FB6">
        <w:lastRenderedPageBreak/>
        <w:t xml:space="preserve">reservoir elevations that are outside of </w:t>
      </w:r>
      <w:r w:rsidR="00980FC3">
        <w:t>(1) </w:t>
      </w:r>
      <w:r w:rsidR="00AB3FB6" w:rsidRPr="00AB3FB6">
        <w:t>a specified range of forebay elevation levels</w:t>
      </w:r>
      <w:r w:rsidR="00CE0107">
        <w:t>,</w:t>
      </w:r>
      <w:r w:rsidR="00AB3FB6" w:rsidRPr="00AB3FB6">
        <w:t xml:space="preserve"> and </w:t>
      </w:r>
      <w:r w:rsidR="00980FC3">
        <w:t>(2) </w:t>
      </w:r>
      <w:r w:rsidR="00AB3FB6" w:rsidRPr="00AB3FB6">
        <w:t xml:space="preserve">limits on </w:t>
      </w:r>
      <w:r w:rsidR="00726639">
        <w:t>decreases</w:t>
      </w:r>
      <w:r w:rsidR="00726639" w:rsidRPr="00AB3FB6">
        <w:t xml:space="preserve"> </w:t>
      </w:r>
      <w:r w:rsidR="00AB3FB6" w:rsidRPr="00AB3FB6">
        <w:t xml:space="preserve">in reservoir elevations </w:t>
      </w:r>
      <w:bookmarkEnd w:id="77"/>
      <w:r w:rsidR="00AB3FB6" w:rsidRPr="00AB3FB6">
        <w:t xml:space="preserve">over </w:t>
      </w:r>
      <w:r w:rsidR="00726639">
        <w:t>time</w:t>
      </w:r>
      <w:r w:rsidR="00AB3FB6" w:rsidRPr="00AB3FB6">
        <w:t>.</w:t>
      </w:r>
    </w:p>
    <w:p w:rsidR="001E15B1" w:rsidRDefault="001E15B1" w:rsidP="00815F51">
      <w:pPr>
        <w:spacing w:line="280" w:lineRule="exact"/>
      </w:pPr>
    </w:p>
    <w:p w:rsidR="003B3CFD" w:rsidRDefault="00AB3FB6" w:rsidP="00C761F0">
      <w:pPr>
        <w:keepLines/>
        <w:spacing w:line="280" w:lineRule="exact"/>
      </w:pPr>
      <w:r w:rsidRPr="00AB3FB6">
        <w:rPr>
          <w:bCs/>
        </w:rPr>
        <w:t xml:space="preserve">As operational constraints were imposed on SLCA/IP resources, including those at the GCD, </w:t>
      </w:r>
      <w:r w:rsidR="00A4424C">
        <w:rPr>
          <w:bCs/>
        </w:rPr>
        <w:t>P</w:t>
      </w:r>
      <w:r w:rsidRPr="00AB3FB6">
        <w:rPr>
          <w:bCs/>
        </w:rPr>
        <w:t xml:space="preserve">owerplant scheduling guidelines and goals shifted from a model driven primarily by market prices to a new model driven by customer loads. Within the boundaries of these operating constraints, SLCA/IP power resources are used to serve firm load. Western also places a high priority on </w:t>
      </w:r>
      <w:r w:rsidRPr="00AB3FB6">
        <w:t xml:space="preserve">purchasing </w:t>
      </w:r>
      <w:r w:rsidR="00726639">
        <w:t xml:space="preserve">and selling </w:t>
      </w:r>
      <w:r w:rsidRPr="00AB3FB6">
        <w:t>power in 16-hour, on-peak blocks and 8-hour, off-peak blocks</w:t>
      </w:r>
      <w:r w:rsidR="00726639">
        <w:t xml:space="preserve"> in the day-ahead market.</w:t>
      </w:r>
    </w:p>
    <w:p w:rsidR="00A43421" w:rsidRPr="00AB3FB6" w:rsidRDefault="00A43421" w:rsidP="00815F51">
      <w:pPr>
        <w:spacing w:line="280" w:lineRule="exact"/>
      </w:pPr>
    </w:p>
    <w:p w:rsidR="003B3CFD" w:rsidRDefault="0058039F" w:rsidP="004C2FD2">
      <w:pPr>
        <w:spacing w:line="280" w:lineRule="exact"/>
      </w:pPr>
      <w:r>
        <w:t xml:space="preserve">As illustrated in </w:t>
      </w:r>
      <w:r w:rsidRPr="00A649E8">
        <w:t>Figure 2.1</w:t>
      </w:r>
      <w:r w:rsidR="00AB3FB6" w:rsidRPr="00A649E8">
        <w:t xml:space="preserve">, </w:t>
      </w:r>
      <w:r w:rsidR="00AB548C" w:rsidRPr="00A649E8">
        <w:t>when hydropower resources are short</w:t>
      </w:r>
      <w:r w:rsidR="00F2567F">
        <w:t xml:space="preserve"> of load</w:t>
      </w:r>
      <w:r w:rsidR="00666EA6">
        <w:t>,</w:t>
      </w:r>
      <w:r w:rsidR="00AB548C" w:rsidRPr="00A649E8">
        <w:t xml:space="preserve"> </w:t>
      </w:r>
      <w:r w:rsidR="00AB3FB6" w:rsidRPr="00A649E8">
        <w:t>SLCA/IP generation resources are typically “stacked” on top of the block purchases as a means of following firm customer load. Because of operational limitations, Western staff may need either to purchase or sell varying amounts of energy on an hourly basis</w:t>
      </w:r>
      <w:r w:rsidR="00726639" w:rsidRPr="00A649E8">
        <w:t xml:space="preserve"> on either the day-ahead </w:t>
      </w:r>
      <w:r w:rsidR="00255F0A" w:rsidRPr="00A649E8">
        <w:t>and/</w:t>
      </w:r>
      <w:r w:rsidR="00726639" w:rsidRPr="00A649E8">
        <w:t>or real-time market</w:t>
      </w:r>
      <w:r w:rsidR="00AB3FB6" w:rsidRPr="00A649E8">
        <w:t xml:space="preserve">. The volumes of these variable market purchases </w:t>
      </w:r>
      <w:r w:rsidR="004861CF">
        <w:t xml:space="preserve">and sales </w:t>
      </w:r>
      <w:r w:rsidR="00AB3FB6" w:rsidRPr="00A649E8">
        <w:t>are relatively small under the vast majority of conditions.</w:t>
      </w:r>
      <w:r w:rsidR="004C2FD2" w:rsidRPr="00A649E8">
        <w:t xml:space="preserve"> The GTMax model topology and inputs</w:t>
      </w:r>
      <w:r w:rsidR="00255F0A" w:rsidRPr="00A649E8">
        <w:t xml:space="preserve"> </w:t>
      </w:r>
      <w:r w:rsidR="00255F0A" w:rsidRPr="00A649E8">
        <w:lastRenderedPageBreak/>
        <w:t>are</w:t>
      </w:r>
      <w:r w:rsidR="004C2FD2" w:rsidRPr="00A649E8">
        <w:t xml:space="preserve"> designed to mimic these guidelines. </w:t>
      </w:r>
      <w:r w:rsidR="00AB548C" w:rsidRPr="00A649E8">
        <w:t>In other situations</w:t>
      </w:r>
      <w:r w:rsidR="00F2567F">
        <w:t>,</w:t>
      </w:r>
      <w:r w:rsidR="00AB548C" w:rsidRPr="00A649E8">
        <w:t xml:space="preserve"> however</w:t>
      </w:r>
      <w:r w:rsidR="00F2567F">
        <w:t>,</w:t>
      </w:r>
      <w:r w:rsidR="00AB548C" w:rsidRPr="00A649E8">
        <w:t xml:space="preserve"> market sales can sometimes be significant when SLCA/IP resource generation exceeds firm load. For example, during off-peak</w:t>
      </w:r>
      <w:r w:rsidR="00F2567F">
        <w:t>-</w:t>
      </w:r>
      <w:r w:rsidR="00AB548C" w:rsidRPr="00A649E8">
        <w:t>load hours of the HFE</w:t>
      </w:r>
      <w:r w:rsidR="000950EE" w:rsidRPr="00A649E8">
        <w:t>,</w:t>
      </w:r>
      <w:r w:rsidR="00AB548C" w:rsidRPr="00A649E8">
        <w:t xml:space="preserve"> the GCD </w:t>
      </w:r>
      <w:r w:rsidR="004F255B" w:rsidRPr="00A649E8">
        <w:t>P</w:t>
      </w:r>
      <w:r w:rsidR="00AB548C" w:rsidRPr="00A649E8">
        <w:t xml:space="preserve">owerplant was operating at </w:t>
      </w:r>
      <w:r w:rsidR="004B5426" w:rsidRPr="00A649E8">
        <w:t>full available</w:t>
      </w:r>
      <w:r w:rsidR="00AB548C" w:rsidRPr="00A649E8">
        <w:t xml:space="preserve"> capacity</w:t>
      </w:r>
      <w:r w:rsidR="00F2567F">
        <w:t>,</w:t>
      </w:r>
      <w:r w:rsidR="00AB548C" w:rsidRPr="00A649E8">
        <w:t xml:space="preserve"> while at the same time</w:t>
      </w:r>
      <w:r w:rsidR="00F2567F">
        <w:t>,</w:t>
      </w:r>
      <w:r w:rsidR="00AB548C" w:rsidRPr="00A649E8">
        <w:t xml:space="preserve"> firm customer request</w:t>
      </w:r>
      <w:r w:rsidR="00F2567F">
        <w:t>s</w:t>
      </w:r>
      <w:r w:rsidR="00AB548C" w:rsidRPr="00A649E8">
        <w:t xml:space="preserve"> for power were relatively low.</w:t>
      </w:r>
      <w:r w:rsidR="00A649E8" w:rsidRPr="00A649E8">
        <w:t xml:space="preserve"> During </w:t>
      </w:r>
      <w:r w:rsidR="00A649E8">
        <w:t>this period</w:t>
      </w:r>
      <w:r w:rsidR="00A649E8" w:rsidRPr="00A649E8">
        <w:t xml:space="preserve">, day-ahead sales during off-peak hours were as high as 350 </w:t>
      </w:r>
      <w:r w:rsidR="00F2567F" w:rsidRPr="00115610">
        <w:t>megawatt-hours</w:t>
      </w:r>
      <w:r w:rsidR="00F2567F">
        <w:t xml:space="preserve"> (</w:t>
      </w:r>
      <w:r w:rsidR="00A649E8" w:rsidRPr="00A649E8">
        <w:t>MWh</w:t>
      </w:r>
      <w:r w:rsidR="00F2567F">
        <w:t>)</w:t>
      </w:r>
      <w:r w:rsidR="00A649E8" w:rsidRPr="00A649E8">
        <w:t>.</w:t>
      </w:r>
    </w:p>
    <w:p w:rsidR="00AB3FB6" w:rsidRDefault="00AB3FB6" w:rsidP="00815F51">
      <w:pPr>
        <w:spacing w:line="280" w:lineRule="exact"/>
      </w:pPr>
    </w:p>
    <w:p w:rsidR="00AB3FB6" w:rsidRDefault="00AB3FB6" w:rsidP="00815F51">
      <w:pPr>
        <w:spacing w:line="280" w:lineRule="exact"/>
      </w:pPr>
    </w:p>
    <w:p w:rsidR="00AB3FB6" w:rsidRDefault="00AB3FB6" w:rsidP="00074E4E">
      <w:pPr>
        <w:pStyle w:val="Figure"/>
      </w:pPr>
      <w:r w:rsidRPr="00AB3FB6">
        <w:drawing>
          <wp:inline distT="0" distB="0" distL="0" distR="0" wp14:anchorId="16A24CFB" wp14:editId="6B6FEDA2">
            <wp:extent cx="5943600" cy="3461657"/>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943600" cy="3461657"/>
                    </a:xfrm>
                    <a:prstGeom prst="rect">
                      <a:avLst/>
                    </a:prstGeom>
                    <a:noFill/>
                    <a:ln w="9525">
                      <a:noFill/>
                      <a:miter lim="800000"/>
                      <a:headEnd/>
                      <a:tailEnd/>
                    </a:ln>
                  </pic:spPr>
                </pic:pic>
              </a:graphicData>
            </a:graphic>
          </wp:inline>
        </w:drawing>
      </w:r>
    </w:p>
    <w:p w:rsidR="00CA578F" w:rsidRDefault="00AB3FB6" w:rsidP="009F3484">
      <w:pPr>
        <w:pStyle w:val="FigureTitle"/>
        <w:ind w:left="90" w:right="720"/>
      </w:pPr>
      <w:bookmarkStart w:id="78" w:name="_Toc290389258"/>
      <w:bookmarkStart w:id="79" w:name="_Toc390165889"/>
      <w:bookmarkStart w:id="80" w:name="_Toc391041140"/>
      <w:bookmarkStart w:id="81" w:name="_Toc428780060"/>
      <w:r>
        <w:t xml:space="preserve">Figure </w:t>
      </w:r>
      <w:r w:rsidR="00F06255">
        <w:t>2</w:t>
      </w:r>
      <w:r w:rsidR="00823E8C">
        <w:t>.</w:t>
      </w:r>
      <w:r w:rsidR="00B35F23">
        <w:fldChar w:fldCharType="begin"/>
      </w:r>
      <w:r w:rsidR="00B35F23">
        <w:instrText xml:space="preserve"> SEQ Figure \* ARABIC \s 1 </w:instrText>
      </w:r>
      <w:r w:rsidR="00B35F23">
        <w:fldChar w:fldCharType="separate"/>
      </w:r>
      <w:r w:rsidR="00221047">
        <w:t>1</w:t>
      </w:r>
      <w:r w:rsidR="00B35F23">
        <w:fldChar w:fldCharType="end"/>
      </w:r>
      <w:r w:rsidR="00815F51">
        <w:t>:</w:t>
      </w:r>
      <w:r w:rsidR="000F25B6">
        <w:t xml:space="preserve"> </w:t>
      </w:r>
      <w:r>
        <w:t xml:space="preserve"> Illustration of the Firm-Load-Driven Dispatch Guideline under the 1996 ROD Operating Criteria </w:t>
      </w:r>
      <w:r w:rsidR="006D4385">
        <w:t>W</w:t>
      </w:r>
      <w:r>
        <w:t xml:space="preserve">hen SLCA/IP Resources </w:t>
      </w:r>
      <w:r w:rsidR="006D4385">
        <w:t>A</w:t>
      </w:r>
      <w:r>
        <w:t>re Short of Load</w:t>
      </w:r>
      <w:bookmarkEnd w:id="78"/>
      <w:bookmarkEnd w:id="79"/>
      <w:bookmarkEnd w:id="80"/>
      <w:bookmarkEnd w:id="81"/>
    </w:p>
    <w:p w:rsidR="00AB3FB6" w:rsidRDefault="00AB3FB6" w:rsidP="00815F51">
      <w:pPr>
        <w:spacing w:line="280" w:lineRule="exact"/>
      </w:pPr>
    </w:p>
    <w:p w:rsidR="00AB3FB6" w:rsidRDefault="00AB3FB6" w:rsidP="00815F51">
      <w:pPr>
        <w:spacing w:line="280" w:lineRule="exact"/>
      </w:pPr>
    </w:p>
    <w:p w:rsidR="00AB3FB6" w:rsidRPr="00AB3FB6" w:rsidRDefault="00AB3FB6" w:rsidP="000F25B6">
      <w:pPr>
        <w:keepLines/>
        <w:spacing w:line="280" w:lineRule="exact"/>
      </w:pPr>
      <w:r w:rsidRPr="00AB3FB6">
        <w:t xml:space="preserve">The load-following objective facilitates a strong link between Western’s contractual obligations and SLCA/IP operations, requiring dispatch among SLCA/IP power plants to be closely coordinated. This interdependency exists because loads and hydropower resources are balanced whenever feasible. Western is able to </w:t>
      </w:r>
      <w:r w:rsidR="00AB548C">
        <w:t xml:space="preserve">affect the shape of customer firm load requests </w:t>
      </w:r>
      <w:r w:rsidR="006B384A">
        <w:t xml:space="preserve">indirectly </w:t>
      </w:r>
      <w:r w:rsidR="00AB548C">
        <w:t>through</w:t>
      </w:r>
      <w:r w:rsidRPr="00AB3FB6">
        <w:t xml:space="preserve"> specifications in its contract amendments. </w:t>
      </w:r>
      <w:r w:rsidR="00AB548C">
        <w:t>In turn</w:t>
      </w:r>
      <w:r w:rsidR="004F255B">
        <w:t>,</w:t>
      </w:r>
      <w:r w:rsidR="00AB548C">
        <w:t xml:space="preserve"> </w:t>
      </w:r>
      <w:r w:rsidR="004B5426">
        <w:t xml:space="preserve">these </w:t>
      </w:r>
      <w:r w:rsidR="006462A1">
        <w:t>customer loads</w:t>
      </w:r>
      <w:r w:rsidR="004B5426">
        <w:t xml:space="preserve"> </w:t>
      </w:r>
      <w:r w:rsidR="00AB548C">
        <w:t xml:space="preserve">affect both </w:t>
      </w:r>
      <w:r w:rsidR="00AB548C" w:rsidRPr="00AB3FB6">
        <w:t>SCLA/IP power plant operations and hourly reservoir releases</w:t>
      </w:r>
      <w:r w:rsidR="00AB548C">
        <w:t>.</w:t>
      </w:r>
      <w:r w:rsidR="00AB548C" w:rsidRPr="00AB3FB6">
        <w:t xml:space="preserve"> </w:t>
      </w:r>
      <w:r w:rsidRPr="00AB3FB6">
        <w:t xml:space="preserve">Contract terms that indirectly affect </w:t>
      </w:r>
      <w:r w:rsidR="00AB548C">
        <w:t xml:space="preserve">load and </w:t>
      </w:r>
      <w:r w:rsidRPr="00AB3FB6">
        <w:t xml:space="preserve">power plant operations include </w:t>
      </w:r>
      <w:r w:rsidR="006B384A" w:rsidRPr="00115610">
        <w:t>sustainable hydropower</w:t>
      </w:r>
      <w:r w:rsidR="006B384A" w:rsidRPr="00AB3FB6">
        <w:t xml:space="preserve"> </w:t>
      </w:r>
      <w:r w:rsidR="006B384A">
        <w:t>(</w:t>
      </w:r>
      <w:r w:rsidRPr="00AB3FB6">
        <w:t>SHP</w:t>
      </w:r>
      <w:r w:rsidR="006B384A">
        <w:t>)</w:t>
      </w:r>
      <w:r w:rsidRPr="00AB3FB6">
        <w:t xml:space="preserve"> and </w:t>
      </w:r>
      <w:r w:rsidR="006B384A">
        <w:t>available hydropower (</w:t>
      </w:r>
      <w:r w:rsidRPr="00AB3FB6">
        <w:t>AHP</w:t>
      </w:r>
      <w:r w:rsidR="006B384A">
        <w:t>)</w:t>
      </w:r>
      <w:r w:rsidRPr="00AB3FB6">
        <w:t xml:space="preserve"> capacity and energy sales, as well as Minimum Schedule Requirement (MSR) specifications. The MSR is the minimum amount of energy that a customer must schedule from Western in each hour. The load-following dispatch </w:t>
      </w:r>
      <w:r w:rsidR="00AB548C">
        <w:t>directive</w:t>
      </w:r>
      <w:r w:rsidRPr="00AB3FB6">
        <w:t xml:space="preserve"> minimizes scheduling problems and helps Western avoid noncompliant water releases.</w:t>
      </w:r>
    </w:p>
    <w:p w:rsidR="00AB3FB6" w:rsidRPr="00AB3FB6" w:rsidRDefault="00AB3FB6" w:rsidP="00815F51">
      <w:pPr>
        <w:spacing w:line="280" w:lineRule="exact"/>
      </w:pPr>
    </w:p>
    <w:p w:rsidR="003B3CFD" w:rsidRDefault="00AB3FB6" w:rsidP="00815F51">
      <w:pPr>
        <w:spacing w:line="280" w:lineRule="exact"/>
      </w:pPr>
      <w:r w:rsidRPr="00AB3FB6">
        <w:lastRenderedPageBreak/>
        <w:t xml:space="preserve">In addition to load following, dispatchers follow other practices that are specific to GCD Powerplant operations. These practices fall within ROD operational boundaries but are not ROD requirements. Therefore, these institutional practices may be altered or abandoned by Western at any time. One practice involves reducing generation at </w:t>
      </w:r>
      <w:r w:rsidR="006462A1">
        <w:t>GCD</w:t>
      </w:r>
      <w:r w:rsidRPr="00AB3FB6">
        <w:t xml:space="preserve"> to the same minimum level every day during low-price, off-peak hours. Western also avoids drastic changes to total water volume releases when they occur over successive days. In this analysis, </w:t>
      </w:r>
      <w:r w:rsidR="00CE0107">
        <w:t xml:space="preserve">therefore, </w:t>
      </w:r>
      <w:r w:rsidRPr="00AB3FB6">
        <w:t>it was assumed that the same volume of water was released each weekday.</w:t>
      </w:r>
    </w:p>
    <w:p w:rsidR="00AB3FB6" w:rsidRPr="00AB3FB6" w:rsidRDefault="00AB3FB6" w:rsidP="00815F51">
      <w:pPr>
        <w:spacing w:line="280" w:lineRule="exact"/>
      </w:pPr>
    </w:p>
    <w:p w:rsidR="003B3CFD" w:rsidRDefault="00AB3FB6" w:rsidP="00815F51">
      <w:pPr>
        <w:spacing w:line="280" w:lineRule="exact"/>
      </w:pPr>
      <w:r w:rsidRPr="00AB3FB6">
        <w:t>Another Western scheduling practice that was observed when examining water releases occurring on both Saturdays and Sundays is that weekend releases are generally not less than 85% of the average weekday release (Patno</w:t>
      </w:r>
      <w:r w:rsidR="00A25BE2">
        <w:t> </w:t>
      </w:r>
      <w:r w:rsidRPr="00AB3FB6">
        <w:t>2008). In addition, during the summer season,</w:t>
      </w:r>
      <w:r w:rsidR="00C05FF3">
        <w:t xml:space="preserve"> operations allow </w:t>
      </w:r>
      <w:r w:rsidRPr="00AB3FB6">
        <w:t xml:space="preserve">one cycle of </w:t>
      </w:r>
      <w:r w:rsidR="00A25BE2">
        <w:t xml:space="preserve">raising </w:t>
      </w:r>
      <w:r w:rsidRPr="00AB3FB6">
        <w:t xml:space="preserve">and </w:t>
      </w:r>
      <w:r w:rsidR="00A25BE2">
        <w:t xml:space="preserve">lowering </w:t>
      </w:r>
      <w:r w:rsidRPr="00AB3FB6">
        <w:t>GCD Powerplant output</w:t>
      </w:r>
      <w:r w:rsidR="00C05FF3">
        <w:t xml:space="preserve"> per day</w:t>
      </w:r>
      <w:r w:rsidRPr="00AB3FB6">
        <w:t>. This practice increases to a maximum of two cycles during other seasons of the year as dictated by the hourly load pattern.</w:t>
      </w:r>
    </w:p>
    <w:p w:rsidR="00AB3FB6" w:rsidRPr="00AB3FB6" w:rsidRDefault="00AB3FB6" w:rsidP="00815F51">
      <w:pPr>
        <w:spacing w:line="280" w:lineRule="exact"/>
      </w:pPr>
    </w:p>
    <w:p w:rsidR="003B3CFD" w:rsidRDefault="00AB3FB6" w:rsidP="00815F51">
      <w:pPr>
        <w:spacing w:line="280" w:lineRule="exact"/>
      </w:pPr>
      <w:r w:rsidRPr="00AB3FB6">
        <w:lastRenderedPageBreak/>
        <w:t>Changes in Western</w:t>
      </w:r>
      <w:r w:rsidR="00A25BE2">
        <w:t>’</w:t>
      </w:r>
      <w:r w:rsidRPr="00AB3FB6">
        <w:t xml:space="preserve">s scheduling guidelines did not occur abruptly but subtly and over a period of months. These changes were not only </w:t>
      </w:r>
      <w:r w:rsidR="00A25BE2">
        <w:t xml:space="preserve">the result of the </w:t>
      </w:r>
      <w:r w:rsidRPr="00AB3FB6">
        <w:t xml:space="preserve">operational constraints imposed by the ROD but also </w:t>
      </w:r>
      <w:r w:rsidR="00A25BE2">
        <w:t xml:space="preserve">attributable </w:t>
      </w:r>
      <w:r w:rsidRPr="00AB3FB6">
        <w:t>to changing market conditions</w:t>
      </w:r>
      <w:r w:rsidR="00A25BE2">
        <w:t>,</w:t>
      </w:r>
      <w:r w:rsidRPr="00AB3FB6">
        <w:t xml:space="preserve"> such as persistent drought, electricity market disruptions in 2000 and 2001, and extended experimental releases that had large </w:t>
      </w:r>
      <w:r w:rsidR="00CE0107">
        <w:t xml:space="preserve">fluctuations in </w:t>
      </w:r>
      <w:r w:rsidRPr="00AB3FB6">
        <w:t>daily flow rate. Wester</w:t>
      </w:r>
      <w:r w:rsidR="00041F48">
        <w:t xml:space="preserve">n </w:t>
      </w:r>
      <w:r w:rsidR="00B63A4C">
        <w:t>found</w:t>
      </w:r>
      <w:r w:rsidR="00041F48">
        <w:t xml:space="preserve"> that by instituting load-</w:t>
      </w:r>
      <w:r w:rsidRPr="00AB3FB6">
        <w:t xml:space="preserve">following dispatch, </w:t>
      </w:r>
      <w:r w:rsidR="00CE0107">
        <w:t xml:space="preserve">it </w:t>
      </w:r>
      <w:r w:rsidRPr="00AB3FB6">
        <w:t xml:space="preserve">could better control </w:t>
      </w:r>
      <w:r w:rsidR="00CE0107">
        <w:t xml:space="preserve">its </w:t>
      </w:r>
      <w:r w:rsidRPr="00AB3FB6">
        <w:t>exposure and risk to market price fluctuations (Palmer</w:t>
      </w:r>
      <w:r w:rsidR="00A25BE2">
        <w:t> </w:t>
      </w:r>
      <w:r w:rsidRPr="00AB3FB6">
        <w:t xml:space="preserve">2010). </w:t>
      </w:r>
      <w:r w:rsidR="005C41B8">
        <w:t>New scheduling guidel</w:t>
      </w:r>
      <w:r w:rsidR="00943D50">
        <w:t>ines were implemented during WY </w:t>
      </w:r>
      <w:r w:rsidR="005C41B8">
        <w:t>2001.</w:t>
      </w:r>
    </w:p>
    <w:p w:rsidR="0046058E" w:rsidRDefault="0046058E" w:rsidP="00815F51">
      <w:pPr>
        <w:spacing w:line="280" w:lineRule="exact"/>
      </w:pPr>
    </w:p>
    <w:p w:rsidR="003B3CFD" w:rsidRDefault="003269D7" w:rsidP="00815F51">
      <w:pPr>
        <w:spacing w:line="280" w:lineRule="exact"/>
      </w:pPr>
      <w:r>
        <w:rPr>
          <w:bCs/>
        </w:rPr>
        <w:t xml:space="preserve">As in the case of operational constraints, </w:t>
      </w:r>
      <w:r w:rsidR="0024342C">
        <w:rPr>
          <w:bCs/>
        </w:rPr>
        <w:t xml:space="preserve">the </w:t>
      </w:r>
      <w:r w:rsidR="0024342C" w:rsidRPr="00AB3FB6">
        <w:t>other SLCA/IP power plants</w:t>
      </w:r>
      <w:r w:rsidR="0024342C" w:rsidRPr="00AB3FB6" w:rsidDel="003269D7">
        <w:rPr>
          <w:bCs/>
        </w:rPr>
        <w:t xml:space="preserve"> </w:t>
      </w:r>
      <w:r w:rsidR="0024342C">
        <w:rPr>
          <w:bCs/>
        </w:rPr>
        <w:t xml:space="preserve">(besides Glen Canyon) must </w:t>
      </w:r>
      <w:r w:rsidR="00210B55">
        <w:rPr>
          <w:bCs/>
        </w:rPr>
        <w:t xml:space="preserve">also </w:t>
      </w:r>
      <w:r w:rsidR="0024342C">
        <w:rPr>
          <w:bCs/>
        </w:rPr>
        <w:t xml:space="preserve">follow </w:t>
      </w:r>
      <w:r>
        <w:rPr>
          <w:bCs/>
        </w:rPr>
        <w:t>s</w:t>
      </w:r>
      <w:r w:rsidR="00AB3FB6" w:rsidRPr="00AB3FB6">
        <w:rPr>
          <w:bCs/>
        </w:rPr>
        <w:t>cheduling</w:t>
      </w:r>
      <w:r w:rsidR="00AB3FB6" w:rsidRPr="00AB3FB6">
        <w:t xml:space="preserve"> guidelines</w:t>
      </w:r>
      <w:r w:rsidR="00AB3FB6" w:rsidRPr="00AB3FB6">
        <w:rPr>
          <w:i/>
        </w:rPr>
        <w:t>.</w:t>
      </w:r>
      <w:r w:rsidR="00AB3FB6" w:rsidRPr="00C05FF3">
        <w:t xml:space="preserve"> </w:t>
      </w:r>
      <w:r w:rsidR="00AB3FB6" w:rsidRPr="00AB3FB6">
        <w:t>For example,</w:t>
      </w:r>
      <w:r w:rsidR="00AB3FB6" w:rsidRPr="00AB3FB6">
        <w:rPr>
          <w:i/>
        </w:rPr>
        <w:t xml:space="preserve"> </w:t>
      </w:r>
      <w:r w:rsidR="00AB3FB6" w:rsidRPr="00AB3FB6">
        <w:t xml:space="preserve">the Collbran Project’s daily generation produced by </w:t>
      </w:r>
      <w:r w:rsidR="00A25BE2">
        <w:t xml:space="preserve">the </w:t>
      </w:r>
      <w:r w:rsidR="00AB3FB6" w:rsidRPr="00AB3FB6">
        <w:t>Upper and Lower Molina power plants is scheduled at or near power plant maximum capability for continuous blocks of time, the lengths of which are based on the amount of water that is available for release during a 24-hour period.</w:t>
      </w:r>
    </w:p>
    <w:p w:rsidR="00891FB3" w:rsidRDefault="00891FB3">
      <w:r>
        <w:br w:type="page"/>
      </w: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891FB3" w:rsidRPr="00115610" w:rsidRDefault="00891FB3" w:rsidP="00891FB3">
      <w:pPr>
        <w:spacing w:line="280" w:lineRule="exact"/>
        <w:jc w:val="center"/>
      </w:pPr>
      <w:r w:rsidRPr="00115610">
        <w:t xml:space="preserve">This page </w:t>
      </w:r>
      <w:r>
        <w:t xml:space="preserve">is </w:t>
      </w:r>
      <w:r w:rsidRPr="00115610">
        <w:t>intentionally left blank.</w:t>
      </w:r>
    </w:p>
    <w:p w:rsidR="00891FB3" w:rsidRDefault="00891FB3" w:rsidP="00891FB3">
      <w:pPr>
        <w:spacing w:line="280" w:lineRule="exact"/>
        <w:jc w:val="both"/>
        <w:rPr>
          <w:rFonts w:ascii="CG Times (W1)" w:hAnsi="CG Times (W1)"/>
        </w:rPr>
      </w:pPr>
    </w:p>
    <w:p w:rsidR="00891FB3" w:rsidRDefault="00891FB3" w:rsidP="00891FB3">
      <w:pPr>
        <w:spacing w:line="280" w:lineRule="exact"/>
        <w:jc w:val="both"/>
        <w:rPr>
          <w:rFonts w:ascii="CG Times (W1)" w:hAnsi="CG Times (W1)"/>
        </w:rPr>
      </w:pPr>
    </w:p>
    <w:p w:rsidR="00AB3FB6" w:rsidRDefault="00AB3FB6" w:rsidP="00815F51">
      <w:pPr>
        <w:spacing w:line="280" w:lineRule="exact"/>
      </w:pPr>
    </w:p>
    <w:p w:rsidR="00B11508" w:rsidRDefault="00B11508">
      <w:r>
        <w:br w:type="page"/>
      </w:r>
    </w:p>
    <w:p w:rsidR="00FB45AC" w:rsidRPr="00815F51" w:rsidRDefault="00815F51" w:rsidP="00815F51">
      <w:pPr>
        <w:pStyle w:val="Heading1"/>
        <w:tabs>
          <w:tab w:val="num" w:pos="360"/>
        </w:tabs>
        <w:suppressAutoHyphens w:val="0"/>
        <w:ind w:left="360" w:hanging="360"/>
        <w:jc w:val="left"/>
        <w:rPr>
          <w:rFonts w:ascii="Arial" w:hAnsi="Arial" w:cs="Arial"/>
          <w:bCs/>
          <w:color w:val="091A5D"/>
          <w:spacing w:val="0"/>
          <w:kern w:val="32"/>
          <w:sz w:val="32"/>
          <w:szCs w:val="32"/>
        </w:rPr>
      </w:pPr>
      <w:bookmarkStart w:id="82" w:name="_Toc428175433"/>
      <w:bookmarkStart w:id="83" w:name="_Toc428198462"/>
      <w:bookmarkStart w:id="84" w:name="_Toc428780518"/>
      <w:bookmarkStart w:id="85" w:name="_Toc428780609"/>
      <w:bookmarkStart w:id="86" w:name="_Toc428780671"/>
      <w:bookmarkStart w:id="87" w:name="_Toc428780854"/>
      <w:r w:rsidRPr="00815F51">
        <w:rPr>
          <w:rFonts w:ascii="Arial" w:hAnsi="Arial" w:cs="Arial"/>
          <w:bCs/>
          <w:color w:val="091A5D"/>
          <w:spacing w:val="0"/>
          <w:kern w:val="32"/>
          <w:sz w:val="32"/>
          <w:szCs w:val="32"/>
        </w:rPr>
        <w:lastRenderedPageBreak/>
        <w:t>3</w:t>
      </w:r>
      <w:r w:rsidRPr="00815F51">
        <w:rPr>
          <w:rFonts w:ascii="Arial" w:hAnsi="Arial" w:cs="Arial"/>
          <w:bCs/>
          <w:color w:val="091A5D"/>
          <w:spacing w:val="0"/>
          <w:kern w:val="32"/>
          <w:sz w:val="32"/>
          <w:szCs w:val="32"/>
        </w:rPr>
        <w:tab/>
        <w:t xml:space="preserve">Description </w:t>
      </w:r>
      <w:r>
        <w:rPr>
          <w:rFonts w:ascii="Arial" w:hAnsi="Arial" w:cs="Arial"/>
          <w:bCs/>
          <w:color w:val="091A5D"/>
          <w:spacing w:val="0"/>
          <w:kern w:val="32"/>
          <w:sz w:val="32"/>
          <w:szCs w:val="32"/>
        </w:rPr>
        <w:t>o</w:t>
      </w:r>
      <w:r w:rsidRPr="00815F51">
        <w:rPr>
          <w:rFonts w:ascii="Arial" w:hAnsi="Arial" w:cs="Arial"/>
          <w:bCs/>
          <w:color w:val="091A5D"/>
          <w:spacing w:val="0"/>
          <w:kern w:val="32"/>
          <w:sz w:val="32"/>
          <w:szCs w:val="32"/>
        </w:rPr>
        <w:t>f Experimental Releases</w:t>
      </w:r>
      <w:bookmarkEnd w:id="82"/>
      <w:bookmarkEnd w:id="83"/>
      <w:bookmarkEnd w:id="84"/>
      <w:bookmarkEnd w:id="85"/>
      <w:bookmarkEnd w:id="86"/>
      <w:bookmarkEnd w:id="87"/>
    </w:p>
    <w:p w:rsidR="00FB45AC" w:rsidRDefault="00FB45AC" w:rsidP="00815F51">
      <w:pPr>
        <w:spacing w:line="280" w:lineRule="exact"/>
      </w:pPr>
    </w:p>
    <w:p w:rsidR="003B3CFD" w:rsidRDefault="002327CB" w:rsidP="00815F51">
      <w:pPr>
        <w:spacing w:line="280" w:lineRule="exact"/>
      </w:pPr>
      <w:r>
        <w:t xml:space="preserve">One </w:t>
      </w:r>
      <w:r w:rsidR="00864919">
        <w:t>experimental rel</w:t>
      </w:r>
      <w:r w:rsidR="00AB73C9">
        <w:t xml:space="preserve">ease </w:t>
      </w:r>
      <w:r>
        <w:t xml:space="preserve">was </w:t>
      </w:r>
      <w:r w:rsidR="00AB73C9">
        <w:t xml:space="preserve">conducted during </w:t>
      </w:r>
      <w:r w:rsidR="00943D50">
        <w:t>WY </w:t>
      </w:r>
      <w:r w:rsidR="006B3907">
        <w:t>201</w:t>
      </w:r>
      <w:r>
        <w:t>4</w:t>
      </w:r>
      <w:r w:rsidR="000D3719">
        <w:t>:</w:t>
      </w:r>
      <w:r w:rsidR="00864919">
        <w:t xml:space="preserve"> namely, </w:t>
      </w:r>
      <w:r w:rsidR="00EA55C2">
        <w:t>a</w:t>
      </w:r>
      <w:r w:rsidR="006462A1">
        <w:t>n HFE</w:t>
      </w:r>
      <w:r w:rsidR="00EA55C2">
        <w:t xml:space="preserve"> in November</w:t>
      </w:r>
      <w:r w:rsidR="006B384A">
        <w:t> </w:t>
      </w:r>
      <w:r>
        <w:t>2013</w:t>
      </w:r>
      <w:r w:rsidR="005A2912">
        <w:t xml:space="preserve">. This section describes </w:t>
      </w:r>
      <w:r w:rsidR="00864919">
        <w:t>th</w:t>
      </w:r>
      <w:r w:rsidR="0030327C">
        <w:t>is</w:t>
      </w:r>
      <w:r w:rsidR="005A2912">
        <w:t xml:space="preserve"> experimental release, </w:t>
      </w:r>
      <w:r w:rsidR="002F3D33">
        <w:t xml:space="preserve">its </w:t>
      </w:r>
      <w:r w:rsidR="005A2912">
        <w:t>characteristics,</w:t>
      </w:r>
      <w:r w:rsidR="00734F3E">
        <w:t xml:space="preserve"> and when </w:t>
      </w:r>
      <w:r w:rsidR="002F3D33">
        <w:t xml:space="preserve">it </w:t>
      </w:r>
      <w:r w:rsidR="00734F3E">
        <w:t>occurred. Table </w:t>
      </w:r>
      <w:r w:rsidR="00A25BE2">
        <w:t>3</w:t>
      </w:r>
      <w:r w:rsidR="005A2912">
        <w:t xml:space="preserve">.1 summarizes the operational characteristics of GCD </w:t>
      </w:r>
      <w:r w:rsidR="0030327C">
        <w:t>releases</w:t>
      </w:r>
      <w:r w:rsidR="005A2912">
        <w:t xml:space="preserve"> during the experimental release, such as maximum and minimum flows, maximum daily fluctuation, and maximum and minimum ramp rates.</w:t>
      </w:r>
    </w:p>
    <w:p w:rsidR="00A25BE2" w:rsidRDefault="00A25BE2" w:rsidP="00815F51">
      <w:pPr>
        <w:spacing w:line="280" w:lineRule="exact"/>
      </w:pPr>
    </w:p>
    <w:p w:rsidR="006B384A" w:rsidRDefault="006B384A" w:rsidP="00815F51">
      <w:pPr>
        <w:spacing w:line="280" w:lineRule="exact"/>
      </w:pPr>
    </w:p>
    <w:p w:rsidR="002313C1" w:rsidRPr="00815F51" w:rsidRDefault="002313C1" w:rsidP="00AF198C">
      <w:pPr>
        <w:pStyle w:val="TableTitle"/>
      </w:pPr>
      <w:bookmarkStart w:id="88" w:name="_Toc381689097"/>
      <w:bookmarkStart w:id="89" w:name="_Toc390166530"/>
      <w:bookmarkStart w:id="90" w:name="_Toc428781051"/>
      <w:bookmarkStart w:id="91" w:name="_Toc428781079"/>
      <w:r w:rsidRPr="00815F51">
        <w:t xml:space="preserve">Table </w:t>
      </w:r>
      <w:r w:rsidR="00DB73B0">
        <w:t>3</w:t>
      </w:r>
      <w:r w:rsidR="00AB3FB6" w:rsidRPr="00815F51">
        <w:t>.</w:t>
      </w:r>
      <w:r w:rsidR="00606DA4" w:rsidRPr="00815F51">
        <w:fldChar w:fldCharType="begin"/>
      </w:r>
      <w:r w:rsidR="00AB3FB6" w:rsidRPr="00815F51">
        <w:instrText xml:space="preserve"> SEQ Table \* ARABIC \s 1 </w:instrText>
      </w:r>
      <w:r w:rsidR="00606DA4" w:rsidRPr="00815F51">
        <w:fldChar w:fldCharType="separate"/>
      </w:r>
      <w:r w:rsidR="00221047">
        <w:t>1</w:t>
      </w:r>
      <w:r w:rsidR="00606DA4" w:rsidRPr="00815F51">
        <w:fldChar w:fldCharType="end"/>
      </w:r>
      <w:r w:rsidR="00815F51">
        <w:t>:</w:t>
      </w:r>
      <w:r w:rsidR="000F25B6">
        <w:t xml:space="preserve"> </w:t>
      </w:r>
      <w:r w:rsidRPr="00815F51">
        <w:t xml:space="preserve"> Characteristics of GCD Powerplant Experimental Release</w:t>
      </w:r>
      <w:bookmarkEnd w:id="88"/>
      <w:bookmarkEnd w:id="89"/>
      <w:bookmarkEnd w:id="90"/>
      <w:bookmarkEnd w:id="91"/>
    </w:p>
    <w:tbl>
      <w:tblPr>
        <w:tblW w:w="9302" w:type="dxa"/>
        <w:tblInd w:w="58" w:type="dxa"/>
        <w:tblLayout w:type="fixed"/>
        <w:tblCellMar>
          <w:left w:w="58" w:type="dxa"/>
          <w:right w:w="58" w:type="dxa"/>
        </w:tblCellMar>
        <w:tblLook w:val="04A0" w:firstRow="1" w:lastRow="0" w:firstColumn="1" w:lastColumn="0" w:noHBand="0" w:noVBand="1"/>
      </w:tblPr>
      <w:tblGrid>
        <w:gridCol w:w="720"/>
        <w:gridCol w:w="1170"/>
        <w:gridCol w:w="900"/>
        <w:gridCol w:w="720"/>
        <w:gridCol w:w="1053"/>
        <w:gridCol w:w="1022"/>
        <w:gridCol w:w="1233"/>
        <w:gridCol w:w="1198"/>
        <w:gridCol w:w="1286"/>
      </w:tblGrid>
      <w:tr w:rsidR="00B67FC6" w:rsidRPr="003F12BC" w:rsidTr="00074E4E">
        <w:trPr>
          <w:trHeight w:val="900"/>
          <w:tblHeader/>
        </w:trPr>
        <w:tc>
          <w:tcPr>
            <w:tcW w:w="720" w:type="dxa"/>
            <w:tcBorders>
              <w:top w:val="single" w:sz="4" w:space="0" w:color="auto"/>
              <w:bottom w:val="single" w:sz="4" w:space="0" w:color="auto"/>
            </w:tcBorders>
            <w:shd w:val="clear" w:color="auto" w:fill="auto"/>
            <w:vAlign w:val="bottom"/>
          </w:tcPr>
          <w:p w:rsidR="002313C1" w:rsidRPr="00815F51" w:rsidRDefault="002313C1" w:rsidP="00DA5CD6">
            <w:pPr>
              <w:jc w:val="center"/>
              <w:rPr>
                <w:rFonts w:ascii="Arial" w:hAnsi="Arial" w:cs="Arial"/>
                <w:b/>
                <w:bCs/>
                <w:sz w:val="18"/>
                <w:szCs w:val="18"/>
                <w:vertAlign w:val="superscript"/>
              </w:rPr>
            </w:pPr>
            <w:r w:rsidRPr="00815F51">
              <w:rPr>
                <w:rFonts w:ascii="Arial" w:hAnsi="Arial" w:cs="Arial"/>
                <w:sz w:val="18"/>
                <w:szCs w:val="18"/>
              </w:rPr>
              <w:br w:type="page"/>
            </w:r>
            <w:r w:rsidRPr="00815F51">
              <w:rPr>
                <w:rFonts w:ascii="Arial" w:hAnsi="Arial" w:cs="Arial"/>
                <w:sz w:val="18"/>
                <w:szCs w:val="18"/>
              </w:rPr>
              <w:br w:type="page"/>
            </w:r>
            <w:r w:rsidRPr="00815F51">
              <w:rPr>
                <w:rFonts w:ascii="Arial" w:hAnsi="Arial" w:cs="Arial"/>
                <w:b/>
                <w:bCs/>
                <w:sz w:val="18"/>
                <w:szCs w:val="18"/>
              </w:rPr>
              <w:t>Event</w:t>
            </w:r>
          </w:p>
        </w:tc>
        <w:tc>
          <w:tcPr>
            <w:tcW w:w="1170" w:type="dxa"/>
            <w:tcBorders>
              <w:top w:val="single" w:sz="4" w:space="0" w:color="auto"/>
              <w:bottom w:val="single" w:sz="4" w:space="0" w:color="auto"/>
            </w:tcBorders>
            <w:shd w:val="clear" w:color="auto" w:fill="auto"/>
            <w:vAlign w:val="bottom"/>
          </w:tcPr>
          <w:p w:rsidR="002313C1" w:rsidRPr="00815F51" w:rsidRDefault="002313C1" w:rsidP="00DA5CD6">
            <w:pPr>
              <w:jc w:val="center"/>
              <w:rPr>
                <w:rFonts w:ascii="Arial" w:hAnsi="Arial" w:cs="Arial"/>
                <w:b/>
                <w:bCs/>
                <w:sz w:val="18"/>
                <w:szCs w:val="18"/>
              </w:rPr>
            </w:pPr>
            <w:r w:rsidRPr="00815F51">
              <w:rPr>
                <w:rFonts w:ascii="Arial" w:hAnsi="Arial" w:cs="Arial"/>
                <w:b/>
                <w:bCs/>
                <w:sz w:val="18"/>
                <w:szCs w:val="18"/>
              </w:rPr>
              <w:t>Date</w:t>
            </w:r>
          </w:p>
        </w:tc>
        <w:tc>
          <w:tcPr>
            <w:tcW w:w="900" w:type="dxa"/>
            <w:tcBorders>
              <w:top w:val="single" w:sz="4" w:space="0" w:color="auto"/>
              <w:bottom w:val="single" w:sz="4" w:space="0" w:color="auto"/>
            </w:tcBorders>
            <w:shd w:val="clear" w:color="auto" w:fill="auto"/>
            <w:vAlign w:val="bottom"/>
          </w:tcPr>
          <w:p w:rsidR="002313C1" w:rsidRPr="00815F51" w:rsidRDefault="002313C1" w:rsidP="00DA5CD6">
            <w:pPr>
              <w:jc w:val="center"/>
              <w:rPr>
                <w:rFonts w:ascii="Arial" w:hAnsi="Arial" w:cs="Arial"/>
                <w:b/>
                <w:bCs/>
                <w:sz w:val="18"/>
                <w:szCs w:val="18"/>
              </w:rPr>
            </w:pPr>
            <w:r w:rsidRPr="00815F51">
              <w:rPr>
                <w:rFonts w:ascii="Arial" w:hAnsi="Arial" w:cs="Arial"/>
                <w:b/>
                <w:bCs/>
                <w:sz w:val="18"/>
                <w:szCs w:val="18"/>
              </w:rPr>
              <w:t>Maxi-mum Flow (cfs)</w:t>
            </w:r>
          </w:p>
        </w:tc>
        <w:tc>
          <w:tcPr>
            <w:tcW w:w="720" w:type="dxa"/>
            <w:tcBorders>
              <w:top w:val="single" w:sz="4" w:space="0" w:color="auto"/>
              <w:bottom w:val="single" w:sz="4" w:space="0" w:color="auto"/>
            </w:tcBorders>
            <w:shd w:val="clear" w:color="auto" w:fill="auto"/>
            <w:vAlign w:val="bottom"/>
          </w:tcPr>
          <w:p w:rsidR="002313C1" w:rsidRPr="00815F51" w:rsidRDefault="002313C1" w:rsidP="00DA5CD6">
            <w:pPr>
              <w:jc w:val="center"/>
              <w:rPr>
                <w:rFonts w:ascii="Arial" w:hAnsi="Arial" w:cs="Arial"/>
                <w:b/>
                <w:bCs/>
                <w:sz w:val="18"/>
                <w:szCs w:val="18"/>
              </w:rPr>
            </w:pPr>
            <w:r w:rsidRPr="00815F51">
              <w:rPr>
                <w:rFonts w:ascii="Arial" w:hAnsi="Arial" w:cs="Arial"/>
                <w:b/>
                <w:bCs/>
                <w:sz w:val="18"/>
                <w:szCs w:val="18"/>
              </w:rPr>
              <w:t>Mini-mum Flow (cfs)</w:t>
            </w:r>
          </w:p>
        </w:tc>
        <w:tc>
          <w:tcPr>
            <w:tcW w:w="1053" w:type="dxa"/>
            <w:tcBorders>
              <w:top w:val="single" w:sz="4" w:space="0" w:color="auto"/>
              <w:bottom w:val="single" w:sz="4" w:space="0" w:color="auto"/>
            </w:tcBorders>
            <w:shd w:val="clear" w:color="auto" w:fill="auto"/>
            <w:vAlign w:val="bottom"/>
          </w:tcPr>
          <w:p w:rsidR="002313C1" w:rsidRPr="00815F51" w:rsidRDefault="003C0B72" w:rsidP="00DA5CD6">
            <w:pPr>
              <w:jc w:val="center"/>
              <w:rPr>
                <w:rFonts w:ascii="Arial" w:hAnsi="Arial" w:cs="Arial"/>
                <w:b/>
                <w:bCs/>
                <w:sz w:val="18"/>
                <w:szCs w:val="18"/>
              </w:rPr>
            </w:pPr>
            <w:r w:rsidRPr="00815F51">
              <w:rPr>
                <w:rFonts w:ascii="Arial" w:hAnsi="Arial" w:cs="Arial"/>
                <w:b/>
                <w:bCs/>
                <w:sz w:val="18"/>
                <w:szCs w:val="18"/>
              </w:rPr>
              <w:t xml:space="preserve">Maximum </w:t>
            </w:r>
            <w:r w:rsidR="002313C1" w:rsidRPr="00815F51">
              <w:rPr>
                <w:rFonts w:ascii="Arial" w:hAnsi="Arial" w:cs="Arial"/>
                <w:b/>
                <w:bCs/>
                <w:sz w:val="18"/>
                <w:szCs w:val="18"/>
              </w:rPr>
              <w:t>Hourly Up-Ramp Rate (cfs/hr)</w:t>
            </w:r>
          </w:p>
        </w:tc>
        <w:tc>
          <w:tcPr>
            <w:tcW w:w="1022" w:type="dxa"/>
            <w:tcBorders>
              <w:top w:val="single" w:sz="4" w:space="0" w:color="auto"/>
              <w:bottom w:val="single" w:sz="4" w:space="0" w:color="auto"/>
            </w:tcBorders>
            <w:shd w:val="clear" w:color="auto" w:fill="auto"/>
            <w:vAlign w:val="bottom"/>
          </w:tcPr>
          <w:p w:rsidR="00074E4E" w:rsidRDefault="00074E4E" w:rsidP="00DA5CD6">
            <w:pPr>
              <w:jc w:val="center"/>
              <w:rPr>
                <w:rFonts w:ascii="Arial" w:hAnsi="Arial" w:cs="Arial"/>
                <w:b/>
                <w:bCs/>
                <w:sz w:val="18"/>
                <w:szCs w:val="18"/>
              </w:rPr>
            </w:pPr>
          </w:p>
          <w:p w:rsidR="002313C1" w:rsidRPr="00815F51" w:rsidRDefault="003C0B72" w:rsidP="00DA5CD6">
            <w:pPr>
              <w:jc w:val="center"/>
              <w:rPr>
                <w:rFonts w:ascii="Arial" w:hAnsi="Arial" w:cs="Arial"/>
                <w:b/>
                <w:bCs/>
                <w:sz w:val="18"/>
                <w:szCs w:val="18"/>
              </w:rPr>
            </w:pPr>
            <w:r w:rsidRPr="00815F51">
              <w:rPr>
                <w:rFonts w:ascii="Arial" w:hAnsi="Arial" w:cs="Arial"/>
                <w:b/>
                <w:bCs/>
                <w:sz w:val="18"/>
                <w:szCs w:val="18"/>
              </w:rPr>
              <w:t xml:space="preserve">Maximum </w:t>
            </w:r>
            <w:r w:rsidR="002313C1" w:rsidRPr="00815F51">
              <w:rPr>
                <w:rFonts w:ascii="Arial" w:hAnsi="Arial" w:cs="Arial"/>
                <w:b/>
                <w:bCs/>
                <w:sz w:val="18"/>
                <w:szCs w:val="18"/>
              </w:rPr>
              <w:t>Hourly Down-Ramp Rate (cfs/hr)</w:t>
            </w:r>
          </w:p>
        </w:tc>
        <w:tc>
          <w:tcPr>
            <w:tcW w:w="1233" w:type="dxa"/>
            <w:tcBorders>
              <w:top w:val="single" w:sz="4" w:space="0" w:color="auto"/>
              <w:bottom w:val="single" w:sz="4" w:space="0" w:color="auto"/>
            </w:tcBorders>
            <w:shd w:val="clear" w:color="auto" w:fill="auto"/>
            <w:vAlign w:val="bottom"/>
          </w:tcPr>
          <w:p w:rsidR="002313C1" w:rsidRPr="00815F51" w:rsidRDefault="002313C1" w:rsidP="00DA5CD6">
            <w:pPr>
              <w:jc w:val="center"/>
              <w:rPr>
                <w:rFonts w:ascii="Arial" w:hAnsi="Arial" w:cs="Arial"/>
                <w:b/>
                <w:bCs/>
                <w:sz w:val="18"/>
                <w:szCs w:val="18"/>
              </w:rPr>
            </w:pPr>
            <w:r w:rsidRPr="00815F51">
              <w:rPr>
                <w:rFonts w:ascii="Arial" w:hAnsi="Arial" w:cs="Arial"/>
                <w:b/>
                <w:bCs/>
                <w:sz w:val="18"/>
                <w:szCs w:val="18"/>
              </w:rPr>
              <w:t>Maximum Daily Fluctuation (cfs/day)</w:t>
            </w:r>
          </w:p>
        </w:tc>
        <w:tc>
          <w:tcPr>
            <w:tcW w:w="1198" w:type="dxa"/>
            <w:tcBorders>
              <w:top w:val="single" w:sz="4" w:space="0" w:color="auto"/>
              <w:bottom w:val="single" w:sz="4" w:space="0" w:color="auto"/>
            </w:tcBorders>
            <w:vAlign w:val="bottom"/>
          </w:tcPr>
          <w:p w:rsidR="002313C1" w:rsidRPr="00815F51" w:rsidRDefault="002313C1" w:rsidP="00DA5CD6">
            <w:pPr>
              <w:jc w:val="center"/>
              <w:rPr>
                <w:rFonts w:ascii="Arial" w:hAnsi="Arial" w:cs="Arial"/>
                <w:b/>
                <w:bCs/>
                <w:sz w:val="18"/>
                <w:szCs w:val="18"/>
              </w:rPr>
            </w:pPr>
            <w:r w:rsidRPr="00815F51">
              <w:rPr>
                <w:rFonts w:ascii="Arial" w:hAnsi="Arial" w:cs="Arial"/>
                <w:b/>
                <w:bCs/>
                <w:sz w:val="18"/>
                <w:szCs w:val="18"/>
              </w:rPr>
              <w:t>Water Reallocated within Year</w:t>
            </w:r>
          </w:p>
        </w:tc>
        <w:tc>
          <w:tcPr>
            <w:tcW w:w="1286" w:type="dxa"/>
            <w:tcBorders>
              <w:top w:val="single" w:sz="4" w:space="0" w:color="auto"/>
              <w:bottom w:val="single" w:sz="4" w:space="0" w:color="auto"/>
            </w:tcBorders>
            <w:shd w:val="clear" w:color="auto" w:fill="auto"/>
            <w:vAlign w:val="bottom"/>
          </w:tcPr>
          <w:p w:rsidR="002313C1" w:rsidRPr="00815F51" w:rsidRDefault="002313C1" w:rsidP="00DA5CD6">
            <w:pPr>
              <w:jc w:val="center"/>
              <w:rPr>
                <w:rFonts w:ascii="Arial" w:hAnsi="Arial" w:cs="Arial"/>
                <w:b/>
                <w:bCs/>
                <w:sz w:val="18"/>
                <w:szCs w:val="18"/>
              </w:rPr>
            </w:pPr>
            <w:r w:rsidRPr="00815F51">
              <w:rPr>
                <w:rFonts w:ascii="Arial" w:hAnsi="Arial" w:cs="Arial"/>
                <w:b/>
                <w:bCs/>
                <w:sz w:val="18"/>
                <w:szCs w:val="18"/>
              </w:rPr>
              <w:t>Exception to ROD Criteria</w:t>
            </w:r>
          </w:p>
        </w:tc>
      </w:tr>
      <w:tr w:rsidR="00074E4E" w:rsidRPr="003F12BC" w:rsidTr="00074E4E">
        <w:trPr>
          <w:trHeight w:val="144"/>
        </w:trPr>
        <w:tc>
          <w:tcPr>
            <w:tcW w:w="720" w:type="dxa"/>
            <w:tcBorders>
              <w:top w:val="single" w:sz="4" w:space="0" w:color="auto"/>
            </w:tcBorders>
            <w:shd w:val="clear" w:color="auto" w:fill="auto"/>
            <w:vAlign w:val="bottom"/>
          </w:tcPr>
          <w:p w:rsidR="00074E4E" w:rsidRPr="00815F51" w:rsidRDefault="00074E4E">
            <w:pPr>
              <w:rPr>
                <w:rFonts w:ascii="Arial" w:hAnsi="Arial" w:cs="Arial"/>
                <w:sz w:val="18"/>
                <w:szCs w:val="18"/>
              </w:rPr>
            </w:pPr>
          </w:p>
        </w:tc>
        <w:tc>
          <w:tcPr>
            <w:tcW w:w="1170" w:type="dxa"/>
            <w:tcBorders>
              <w:top w:val="single" w:sz="4" w:space="0" w:color="auto"/>
            </w:tcBorders>
            <w:shd w:val="clear" w:color="auto" w:fill="auto"/>
            <w:vAlign w:val="bottom"/>
          </w:tcPr>
          <w:p w:rsidR="00074E4E" w:rsidRPr="00815F51" w:rsidRDefault="00074E4E" w:rsidP="002327CB">
            <w:pPr>
              <w:jc w:val="center"/>
              <w:rPr>
                <w:rFonts w:ascii="Arial" w:hAnsi="Arial" w:cs="Arial"/>
                <w:sz w:val="18"/>
                <w:szCs w:val="18"/>
              </w:rPr>
            </w:pPr>
          </w:p>
        </w:tc>
        <w:tc>
          <w:tcPr>
            <w:tcW w:w="900" w:type="dxa"/>
            <w:tcBorders>
              <w:top w:val="single" w:sz="4" w:space="0" w:color="auto"/>
            </w:tcBorders>
            <w:shd w:val="clear" w:color="auto" w:fill="auto"/>
            <w:noWrap/>
            <w:vAlign w:val="bottom"/>
          </w:tcPr>
          <w:p w:rsidR="00074E4E" w:rsidRDefault="00074E4E" w:rsidP="00DA5CD6">
            <w:pPr>
              <w:jc w:val="center"/>
              <w:rPr>
                <w:rFonts w:ascii="Arial" w:hAnsi="Arial" w:cs="Arial"/>
                <w:sz w:val="18"/>
                <w:szCs w:val="18"/>
              </w:rPr>
            </w:pPr>
          </w:p>
        </w:tc>
        <w:tc>
          <w:tcPr>
            <w:tcW w:w="720" w:type="dxa"/>
            <w:tcBorders>
              <w:top w:val="single" w:sz="4" w:space="0" w:color="auto"/>
            </w:tcBorders>
            <w:shd w:val="clear" w:color="auto" w:fill="auto"/>
            <w:noWrap/>
            <w:vAlign w:val="bottom"/>
          </w:tcPr>
          <w:p w:rsidR="00074E4E" w:rsidRPr="007C40EE" w:rsidRDefault="00074E4E" w:rsidP="00605D39">
            <w:pPr>
              <w:jc w:val="center"/>
              <w:rPr>
                <w:rFonts w:ascii="Arial" w:hAnsi="Arial" w:cs="Arial"/>
                <w:sz w:val="18"/>
                <w:szCs w:val="18"/>
              </w:rPr>
            </w:pPr>
          </w:p>
        </w:tc>
        <w:tc>
          <w:tcPr>
            <w:tcW w:w="1053" w:type="dxa"/>
            <w:tcBorders>
              <w:top w:val="single" w:sz="4" w:space="0" w:color="auto"/>
            </w:tcBorders>
            <w:shd w:val="clear" w:color="auto" w:fill="auto"/>
            <w:noWrap/>
            <w:vAlign w:val="bottom"/>
          </w:tcPr>
          <w:p w:rsidR="00074E4E" w:rsidRPr="007C40EE" w:rsidRDefault="00074E4E" w:rsidP="00DA5CD6">
            <w:pPr>
              <w:jc w:val="center"/>
              <w:rPr>
                <w:rFonts w:ascii="Arial" w:hAnsi="Arial" w:cs="Arial"/>
                <w:sz w:val="18"/>
                <w:szCs w:val="18"/>
              </w:rPr>
            </w:pPr>
          </w:p>
        </w:tc>
        <w:tc>
          <w:tcPr>
            <w:tcW w:w="1022" w:type="dxa"/>
            <w:tcBorders>
              <w:top w:val="single" w:sz="4" w:space="0" w:color="auto"/>
            </w:tcBorders>
            <w:shd w:val="clear" w:color="auto" w:fill="auto"/>
            <w:noWrap/>
            <w:vAlign w:val="bottom"/>
          </w:tcPr>
          <w:p w:rsidR="00074E4E" w:rsidRPr="007C40EE" w:rsidRDefault="00074E4E" w:rsidP="00DA5CD6">
            <w:pPr>
              <w:jc w:val="center"/>
              <w:rPr>
                <w:rFonts w:ascii="Arial" w:hAnsi="Arial" w:cs="Arial"/>
                <w:sz w:val="18"/>
                <w:szCs w:val="18"/>
              </w:rPr>
            </w:pPr>
          </w:p>
        </w:tc>
        <w:tc>
          <w:tcPr>
            <w:tcW w:w="1233" w:type="dxa"/>
            <w:tcBorders>
              <w:top w:val="single" w:sz="4" w:space="0" w:color="auto"/>
            </w:tcBorders>
            <w:shd w:val="clear" w:color="auto" w:fill="auto"/>
            <w:noWrap/>
            <w:vAlign w:val="bottom"/>
          </w:tcPr>
          <w:p w:rsidR="00074E4E" w:rsidRPr="007C40EE" w:rsidRDefault="00074E4E" w:rsidP="009A1826">
            <w:pPr>
              <w:jc w:val="center"/>
              <w:rPr>
                <w:rFonts w:ascii="Arial" w:hAnsi="Arial" w:cs="Arial"/>
                <w:sz w:val="18"/>
                <w:szCs w:val="18"/>
              </w:rPr>
            </w:pPr>
          </w:p>
        </w:tc>
        <w:tc>
          <w:tcPr>
            <w:tcW w:w="1198" w:type="dxa"/>
            <w:tcBorders>
              <w:top w:val="single" w:sz="4" w:space="0" w:color="auto"/>
            </w:tcBorders>
            <w:vAlign w:val="bottom"/>
          </w:tcPr>
          <w:p w:rsidR="00074E4E" w:rsidRPr="007C40EE" w:rsidRDefault="00074E4E" w:rsidP="00DA5CD6">
            <w:pPr>
              <w:jc w:val="center"/>
              <w:rPr>
                <w:rFonts w:ascii="Arial" w:hAnsi="Arial" w:cs="Arial"/>
                <w:sz w:val="18"/>
                <w:szCs w:val="18"/>
              </w:rPr>
            </w:pPr>
          </w:p>
        </w:tc>
        <w:tc>
          <w:tcPr>
            <w:tcW w:w="1286" w:type="dxa"/>
            <w:tcBorders>
              <w:top w:val="single" w:sz="4" w:space="0" w:color="auto"/>
            </w:tcBorders>
            <w:shd w:val="clear" w:color="auto" w:fill="auto"/>
            <w:vAlign w:val="bottom"/>
          </w:tcPr>
          <w:p w:rsidR="00074E4E" w:rsidRPr="00815F51" w:rsidRDefault="00074E4E" w:rsidP="0025264F">
            <w:pPr>
              <w:jc w:val="center"/>
              <w:rPr>
                <w:rFonts w:ascii="Arial" w:hAnsi="Arial" w:cs="Arial"/>
                <w:sz w:val="18"/>
                <w:szCs w:val="18"/>
              </w:rPr>
            </w:pPr>
          </w:p>
        </w:tc>
      </w:tr>
      <w:tr w:rsidR="00B67FC6" w:rsidRPr="003F12BC" w:rsidTr="00074E4E">
        <w:trPr>
          <w:trHeight w:val="540"/>
        </w:trPr>
        <w:tc>
          <w:tcPr>
            <w:tcW w:w="720" w:type="dxa"/>
            <w:tcBorders>
              <w:bottom w:val="single" w:sz="4" w:space="0" w:color="auto"/>
            </w:tcBorders>
            <w:shd w:val="clear" w:color="auto" w:fill="auto"/>
            <w:vAlign w:val="bottom"/>
          </w:tcPr>
          <w:p w:rsidR="002313C1" w:rsidRPr="00815F51" w:rsidRDefault="00EA55C2">
            <w:pPr>
              <w:rPr>
                <w:rFonts w:ascii="Arial" w:hAnsi="Arial" w:cs="Arial"/>
                <w:sz w:val="18"/>
                <w:szCs w:val="18"/>
              </w:rPr>
            </w:pPr>
            <w:r w:rsidRPr="00815F51">
              <w:rPr>
                <w:rFonts w:ascii="Arial" w:hAnsi="Arial" w:cs="Arial"/>
                <w:sz w:val="18"/>
                <w:szCs w:val="18"/>
              </w:rPr>
              <w:t>H</w:t>
            </w:r>
            <w:r w:rsidR="00131F7A" w:rsidRPr="00815F51">
              <w:rPr>
                <w:rFonts w:ascii="Arial" w:hAnsi="Arial" w:cs="Arial"/>
                <w:sz w:val="18"/>
                <w:szCs w:val="18"/>
              </w:rPr>
              <w:t>FE</w:t>
            </w:r>
          </w:p>
        </w:tc>
        <w:tc>
          <w:tcPr>
            <w:tcW w:w="1170" w:type="dxa"/>
            <w:tcBorders>
              <w:bottom w:val="single" w:sz="4" w:space="0" w:color="auto"/>
            </w:tcBorders>
            <w:shd w:val="clear" w:color="auto" w:fill="auto"/>
            <w:vAlign w:val="bottom"/>
          </w:tcPr>
          <w:p w:rsidR="002313C1" w:rsidRPr="00815F51" w:rsidRDefault="00EA55C2" w:rsidP="002327CB">
            <w:pPr>
              <w:jc w:val="center"/>
              <w:rPr>
                <w:rFonts w:ascii="Arial" w:hAnsi="Arial" w:cs="Arial"/>
                <w:sz w:val="18"/>
                <w:szCs w:val="18"/>
              </w:rPr>
            </w:pPr>
            <w:r w:rsidRPr="00815F51">
              <w:rPr>
                <w:rFonts w:ascii="Arial" w:hAnsi="Arial" w:cs="Arial"/>
                <w:sz w:val="18"/>
                <w:szCs w:val="18"/>
              </w:rPr>
              <w:t>1</w:t>
            </w:r>
            <w:r w:rsidR="005430C6" w:rsidRPr="00815F51">
              <w:rPr>
                <w:rFonts w:ascii="Arial" w:hAnsi="Arial" w:cs="Arial"/>
                <w:sz w:val="18"/>
                <w:szCs w:val="18"/>
              </w:rPr>
              <w:t>1</w:t>
            </w:r>
            <w:r w:rsidR="002313C1" w:rsidRPr="00815F51">
              <w:rPr>
                <w:rFonts w:ascii="Arial" w:hAnsi="Arial" w:cs="Arial"/>
                <w:sz w:val="18"/>
                <w:szCs w:val="18"/>
              </w:rPr>
              <w:t>/</w:t>
            </w:r>
            <w:r w:rsidR="002327CB">
              <w:rPr>
                <w:rFonts w:ascii="Arial" w:hAnsi="Arial" w:cs="Arial"/>
                <w:sz w:val="18"/>
                <w:szCs w:val="18"/>
              </w:rPr>
              <w:t>11</w:t>
            </w:r>
            <w:r w:rsidR="002313C1" w:rsidRPr="00815F51">
              <w:rPr>
                <w:rFonts w:ascii="Arial" w:hAnsi="Arial" w:cs="Arial"/>
                <w:sz w:val="18"/>
                <w:szCs w:val="18"/>
              </w:rPr>
              <w:t>/201</w:t>
            </w:r>
            <w:r w:rsidR="002327CB">
              <w:rPr>
                <w:rFonts w:ascii="Arial" w:hAnsi="Arial" w:cs="Arial"/>
                <w:sz w:val="18"/>
                <w:szCs w:val="18"/>
              </w:rPr>
              <w:t>3</w:t>
            </w:r>
            <w:r w:rsidR="002313C1" w:rsidRPr="00815F51">
              <w:rPr>
                <w:rFonts w:ascii="Arial" w:hAnsi="Arial" w:cs="Arial"/>
                <w:sz w:val="18"/>
                <w:szCs w:val="18"/>
              </w:rPr>
              <w:t xml:space="preserve">– </w:t>
            </w:r>
            <w:r w:rsidR="002313C1" w:rsidRPr="00826043">
              <w:rPr>
                <w:rFonts w:ascii="Arial" w:hAnsi="Arial" w:cs="Arial"/>
                <w:sz w:val="18"/>
                <w:szCs w:val="18"/>
              </w:rPr>
              <w:t>1</w:t>
            </w:r>
            <w:r w:rsidR="00826043">
              <w:rPr>
                <w:rFonts w:ascii="Arial" w:hAnsi="Arial" w:cs="Arial"/>
                <w:sz w:val="18"/>
                <w:szCs w:val="18"/>
              </w:rPr>
              <w:t>1</w:t>
            </w:r>
            <w:r w:rsidR="002313C1" w:rsidRPr="00826043">
              <w:rPr>
                <w:rFonts w:ascii="Arial" w:hAnsi="Arial" w:cs="Arial"/>
                <w:sz w:val="18"/>
                <w:szCs w:val="18"/>
              </w:rPr>
              <w:t>/</w:t>
            </w:r>
            <w:r w:rsidR="002327CB">
              <w:rPr>
                <w:rFonts w:ascii="Arial" w:hAnsi="Arial" w:cs="Arial"/>
                <w:sz w:val="18"/>
                <w:szCs w:val="18"/>
              </w:rPr>
              <w:t>16</w:t>
            </w:r>
            <w:r w:rsidR="002313C1" w:rsidRPr="00826043">
              <w:rPr>
                <w:rFonts w:ascii="Arial" w:hAnsi="Arial" w:cs="Arial"/>
                <w:sz w:val="18"/>
                <w:szCs w:val="18"/>
              </w:rPr>
              <w:t>/201</w:t>
            </w:r>
            <w:r w:rsidR="002327CB">
              <w:rPr>
                <w:rFonts w:ascii="Arial" w:hAnsi="Arial" w:cs="Arial"/>
                <w:sz w:val="18"/>
                <w:szCs w:val="18"/>
              </w:rPr>
              <w:t>3</w:t>
            </w:r>
          </w:p>
        </w:tc>
        <w:tc>
          <w:tcPr>
            <w:tcW w:w="900" w:type="dxa"/>
            <w:tcBorders>
              <w:bottom w:val="single" w:sz="4" w:space="0" w:color="auto"/>
            </w:tcBorders>
            <w:shd w:val="clear" w:color="auto" w:fill="auto"/>
            <w:noWrap/>
            <w:vAlign w:val="bottom"/>
          </w:tcPr>
          <w:p w:rsidR="002313C1" w:rsidRPr="00815F51" w:rsidRDefault="002327CB" w:rsidP="00DA5CD6">
            <w:pPr>
              <w:jc w:val="center"/>
              <w:rPr>
                <w:rFonts w:ascii="Arial" w:hAnsi="Arial" w:cs="Arial"/>
                <w:sz w:val="18"/>
                <w:szCs w:val="18"/>
              </w:rPr>
            </w:pPr>
            <w:r>
              <w:rPr>
                <w:rFonts w:ascii="Arial" w:hAnsi="Arial" w:cs="Arial"/>
                <w:sz w:val="18"/>
                <w:szCs w:val="18"/>
              </w:rPr>
              <w:t>37,148</w:t>
            </w:r>
          </w:p>
        </w:tc>
        <w:tc>
          <w:tcPr>
            <w:tcW w:w="720" w:type="dxa"/>
            <w:tcBorders>
              <w:bottom w:val="single" w:sz="4" w:space="0" w:color="auto"/>
            </w:tcBorders>
            <w:shd w:val="clear" w:color="auto" w:fill="auto"/>
            <w:noWrap/>
            <w:vAlign w:val="bottom"/>
          </w:tcPr>
          <w:p w:rsidR="002313C1" w:rsidRPr="007C40EE" w:rsidRDefault="002327CB" w:rsidP="00605D39">
            <w:pPr>
              <w:jc w:val="center"/>
              <w:rPr>
                <w:rFonts w:ascii="Arial" w:hAnsi="Arial" w:cs="Arial"/>
                <w:sz w:val="18"/>
                <w:szCs w:val="18"/>
              </w:rPr>
            </w:pPr>
            <w:r w:rsidRPr="007C40EE">
              <w:rPr>
                <w:rFonts w:ascii="Arial" w:hAnsi="Arial" w:cs="Arial"/>
                <w:sz w:val="18"/>
                <w:szCs w:val="18"/>
              </w:rPr>
              <w:t>5,143</w:t>
            </w:r>
          </w:p>
        </w:tc>
        <w:tc>
          <w:tcPr>
            <w:tcW w:w="1053" w:type="dxa"/>
            <w:tcBorders>
              <w:bottom w:val="single" w:sz="4" w:space="0" w:color="auto"/>
            </w:tcBorders>
            <w:shd w:val="clear" w:color="auto" w:fill="auto"/>
            <w:noWrap/>
            <w:vAlign w:val="bottom"/>
          </w:tcPr>
          <w:p w:rsidR="002313C1" w:rsidRPr="007C40EE" w:rsidRDefault="00FF6012" w:rsidP="00DA5CD6">
            <w:pPr>
              <w:jc w:val="center"/>
              <w:rPr>
                <w:rFonts w:ascii="Arial" w:hAnsi="Arial" w:cs="Arial"/>
                <w:sz w:val="18"/>
                <w:szCs w:val="18"/>
              </w:rPr>
            </w:pPr>
            <w:r w:rsidRPr="007C40EE">
              <w:rPr>
                <w:rFonts w:ascii="Arial" w:hAnsi="Arial" w:cs="Arial"/>
                <w:sz w:val="18"/>
                <w:szCs w:val="18"/>
              </w:rPr>
              <w:t>4</w:t>
            </w:r>
            <w:r w:rsidR="007C40EE" w:rsidRPr="007C40EE">
              <w:rPr>
                <w:rFonts w:ascii="Arial" w:hAnsi="Arial" w:cs="Arial"/>
                <w:sz w:val="18"/>
                <w:szCs w:val="18"/>
              </w:rPr>
              <w:t>,</w:t>
            </w:r>
            <w:r w:rsidRPr="007C40EE">
              <w:rPr>
                <w:rFonts w:ascii="Arial" w:hAnsi="Arial" w:cs="Arial"/>
                <w:sz w:val="18"/>
                <w:szCs w:val="18"/>
              </w:rPr>
              <w:t>193</w:t>
            </w:r>
          </w:p>
        </w:tc>
        <w:tc>
          <w:tcPr>
            <w:tcW w:w="1022" w:type="dxa"/>
            <w:tcBorders>
              <w:bottom w:val="single" w:sz="4" w:space="0" w:color="auto"/>
            </w:tcBorders>
            <w:shd w:val="clear" w:color="auto" w:fill="auto"/>
            <w:noWrap/>
            <w:vAlign w:val="bottom"/>
          </w:tcPr>
          <w:p w:rsidR="002313C1" w:rsidRPr="007C40EE" w:rsidRDefault="007C40EE" w:rsidP="00DA5CD6">
            <w:pPr>
              <w:jc w:val="center"/>
              <w:rPr>
                <w:rFonts w:ascii="Arial" w:hAnsi="Arial" w:cs="Arial"/>
                <w:sz w:val="18"/>
                <w:szCs w:val="18"/>
              </w:rPr>
            </w:pPr>
            <w:r w:rsidRPr="007C40EE">
              <w:rPr>
                <w:rFonts w:ascii="Arial" w:hAnsi="Arial" w:cs="Arial"/>
                <w:sz w:val="18"/>
                <w:szCs w:val="18"/>
              </w:rPr>
              <w:t>3,199</w:t>
            </w:r>
          </w:p>
        </w:tc>
        <w:tc>
          <w:tcPr>
            <w:tcW w:w="1233" w:type="dxa"/>
            <w:tcBorders>
              <w:bottom w:val="single" w:sz="4" w:space="0" w:color="auto"/>
            </w:tcBorders>
            <w:shd w:val="clear" w:color="auto" w:fill="auto"/>
            <w:noWrap/>
            <w:vAlign w:val="bottom"/>
          </w:tcPr>
          <w:p w:rsidR="002313C1" w:rsidRPr="007C40EE" w:rsidRDefault="007C40EE" w:rsidP="009A1826">
            <w:pPr>
              <w:jc w:val="center"/>
              <w:rPr>
                <w:rFonts w:ascii="Arial" w:hAnsi="Arial" w:cs="Arial"/>
                <w:sz w:val="18"/>
                <w:szCs w:val="18"/>
              </w:rPr>
            </w:pPr>
            <w:r w:rsidRPr="007C40EE">
              <w:rPr>
                <w:rFonts w:ascii="Arial" w:hAnsi="Arial" w:cs="Arial"/>
                <w:sz w:val="18"/>
                <w:szCs w:val="18"/>
              </w:rPr>
              <w:t>31,855</w:t>
            </w:r>
          </w:p>
        </w:tc>
        <w:tc>
          <w:tcPr>
            <w:tcW w:w="1198" w:type="dxa"/>
            <w:tcBorders>
              <w:bottom w:val="single" w:sz="4" w:space="0" w:color="auto"/>
            </w:tcBorders>
            <w:vAlign w:val="bottom"/>
          </w:tcPr>
          <w:p w:rsidR="002313C1" w:rsidRPr="007C40EE" w:rsidRDefault="005430C6" w:rsidP="00DA5CD6">
            <w:pPr>
              <w:jc w:val="center"/>
              <w:rPr>
                <w:rFonts w:ascii="Arial" w:hAnsi="Arial" w:cs="Arial"/>
                <w:sz w:val="18"/>
                <w:szCs w:val="18"/>
              </w:rPr>
            </w:pPr>
            <w:r w:rsidRPr="007C40EE">
              <w:rPr>
                <w:rFonts w:ascii="Arial" w:hAnsi="Arial" w:cs="Arial"/>
                <w:sz w:val="18"/>
                <w:szCs w:val="18"/>
              </w:rPr>
              <w:t xml:space="preserve">Yes </w:t>
            </w:r>
          </w:p>
        </w:tc>
        <w:tc>
          <w:tcPr>
            <w:tcW w:w="1286" w:type="dxa"/>
            <w:tcBorders>
              <w:bottom w:val="single" w:sz="4" w:space="0" w:color="auto"/>
            </w:tcBorders>
            <w:shd w:val="clear" w:color="auto" w:fill="auto"/>
            <w:vAlign w:val="bottom"/>
          </w:tcPr>
          <w:p w:rsidR="0025264F" w:rsidRPr="00815F51" w:rsidRDefault="005430C6" w:rsidP="0025264F">
            <w:pPr>
              <w:jc w:val="center"/>
              <w:rPr>
                <w:rFonts w:ascii="Arial" w:hAnsi="Arial" w:cs="Arial"/>
                <w:sz w:val="18"/>
                <w:szCs w:val="18"/>
              </w:rPr>
            </w:pPr>
            <w:r w:rsidRPr="00815F51">
              <w:rPr>
                <w:rFonts w:ascii="Arial" w:hAnsi="Arial" w:cs="Arial"/>
                <w:sz w:val="18"/>
                <w:szCs w:val="18"/>
              </w:rPr>
              <w:t>Yes</w:t>
            </w:r>
          </w:p>
        </w:tc>
      </w:tr>
    </w:tbl>
    <w:p w:rsidR="00496588" w:rsidRDefault="00496588"/>
    <w:p w:rsidR="00F8081C" w:rsidRDefault="00F8081C" w:rsidP="00F8081C">
      <w:pPr>
        <w:spacing w:line="280" w:lineRule="exact"/>
      </w:pPr>
    </w:p>
    <w:p w:rsidR="00E11156" w:rsidRPr="00F8081C" w:rsidRDefault="00F8081C" w:rsidP="00F8081C">
      <w:pPr>
        <w:pStyle w:val="Heading2"/>
        <w:keepNext w:val="0"/>
        <w:widowControl/>
        <w:autoSpaceDE/>
        <w:autoSpaceDN/>
        <w:adjustRightInd/>
        <w:spacing w:before="0" w:after="0"/>
        <w:rPr>
          <w:rFonts w:ascii="Arial" w:hAnsi="Arial" w:cs="Arial"/>
          <w:color w:val="091A5D"/>
          <w:sz w:val="28"/>
        </w:rPr>
      </w:pPr>
      <w:bookmarkStart w:id="92" w:name="_Toc428175434"/>
      <w:bookmarkStart w:id="93" w:name="_Toc428198463"/>
      <w:bookmarkStart w:id="94" w:name="_Toc428780519"/>
      <w:bookmarkStart w:id="95" w:name="_Toc428780610"/>
      <w:bookmarkStart w:id="96" w:name="_Toc428780672"/>
      <w:bookmarkStart w:id="97" w:name="_Toc428780855"/>
      <w:r w:rsidRPr="00F8081C">
        <w:rPr>
          <w:rFonts w:ascii="Arial" w:hAnsi="Arial" w:cs="Arial"/>
          <w:color w:val="091A5D"/>
          <w:sz w:val="28"/>
        </w:rPr>
        <w:lastRenderedPageBreak/>
        <w:t>3.</w:t>
      </w:r>
      <w:r w:rsidR="001E1287">
        <w:rPr>
          <w:rFonts w:ascii="Arial" w:hAnsi="Arial" w:cs="Arial"/>
          <w:color w:val="091A5D"/>
          <w:sz w:val="28"/>
        </w:rPr>
        <w:t>1</w:t>
      </w:r>
      <w:r w:rsidRPr="00F8081C">
        <w:rPr>
          <w:rFonts w:ascii="Arial" w:hAnsi="Arial" w:cs="Arial"/>
          <w:color w:val="091A5D"/>
          <w:sz w:val="28"/>
        </w:rPr>
        <w:tab/>
      </w:r>
      <w:r w:rsidR="006B3907" w:rsidRPr="00F8081C">
        <w:rPr>
          <w:rFonts w:ascii="Arial" w:hAnsi="Arial" w:cs="Arial"/>
          <w:color w:val="091A5D"/>
          <w:sz w:val="28"/>
        </w:rPr>
        <w:t>High Flow Experiment (HFE)</w:t>
      </w:r>
      <w:bookmarkEnd w:id="92"/>
      <w:bookmarkEnd w:id="93"/>
      <w:bookmarkEnd w:id="94"/>
      <w:bookmarkEnd w:id="95"/>
      <w:bookmarkEnd w:id="96"/>
      <w:bookmarkEnd w:id="97"/>
    </w:p>
    <w:p w:rsidR="006B3907" w:rsidRPr="006B3907" w:rsidRDefault="006B3907" w:rsidP="00F8081C">
      <w:pPr>
        <w:spacing w:line="280" w:lineRule="exact"/>
      </w:pPr>
    </w:p>
    <w:p w:rsidR="003B3CFD" w:rsidRDefault="0069578B" w:rsidP="00F8081C">
      <w:pPr>
        <w:spacing w:line="280" w:lineRule="exact"/>
      </w:pPr>
      <w:r w:rsidRPr="00430B3D">
        <w:t>The</w:t>
      </w:r>
      <w:r w:rsidR="006462A1">
        <w:t xml:space="preserve"> November 2013</w:t>
      </w:r>
      <w:r w:rsidRPr="00430B3D">
        <w:t xml:space="preserve"> HFE was conducted</w:t>
      </w:r>
      <w:r>
        <w:t xml:space="preserve"> </w:t>
      </w:r>
      <w:r w:rsidR="00AE014B">
        <w:t>per the</w:t>
      </w:r>
      <w:r>
        <w:t xml:space="preserve"> 10-year (2011</w:t>
      </w:r>
      <w:r w:rsidR="00826043">
        <w:t>–</w:t>
      </w:r>
      <w:r>
        <w:t xml:space="preserve">2020) protocol for short-duration, high-volume </w:t>
      </w:r>
      <w:r w:rsidR="00826043">
        <w:t xml:space="preserve">controlled </w:t>
      </w:r>
      <w:r>
        <w:t>releases from GCD during sediment</w:t>
      </w:r>
      <w:r w:rsidR="00E0768C">
        <w:t>-en</w:t>
      </w:r>
      <w:r>
        <w:t>rich</w:t>
      </w:r>
      <w:r w:rsidR="00E0768C">
        <w:t>ed</w:t>
      </w:r>
      <w:r>
        <w:t xml:space="preserve"> conditions (Reclamation 2011). The objective of this multi-year plan is to investigate how multiple events could be more effective in building sandbars and conserving sand over long periods.</w:t>
      </w:r>
      <w:r w:rsidR="00E0768C">
        <w:t xml:space="preserve"> As a sediment conservation measure, HFEs</w:t>
      </w:r>
      <w:r w:rsidR="006B3907">
        <w:t xml:space="preserve"> rebuild sandbars and beaches; improve the riparian resources and protect archaeological resources by building up sandbars and redepositing sand at higher elevations; preserve and restore camping beaches; reduce near-shore vegetation; and rejuvenate backwaters, which can be important rearing habitat for native fish.</w:t>
      </w:r>
    </w:p>
    <w:p w:rsidR="004C45CA" w:rsidRDefault="004C45CA" w:rsidP="00F8081C">
      <w:pPr>
        <w:spacing w:line="280" w:lineRule="exact"/>
      </w:pPr>
    </w:p>
    <w:p w:rsidR="006B3907" w:rsidRDefault="006B3907" w:rsidP="00F8081C">
      <w:pPr>
        <w:spacing w:line="280" w:lineRule="exact"/>
      </w:pPr>
      <w:r w:rsidRPr="008C5BA1">
        <w:t xml:space="preserve">The November </w:t>
      </w:r>
      <w:r w:rsidR="001E1287" w:rsidRPr="008C5BA1">
        <w:t xml:space="preserve">2013 </w:t>
      </w:r>
      <w:r w:rsidR="00591667" w:rsidRPr="008C5BA1">
        <w:t>HFE</w:t>
      </w:r>
      <w:r w:rsidRPr="008C5BA1">
        <w:t xml:space="preserve"> ran from </w:t>
      </w:r>
      <w:r w:rsidR="0069578B" w:rsidRPr="008C5BA1">
        <w:t xml:space="preserve">November </w:t>
      </w:r>
      <w:r w:rsidR="001E1287" w:rsidRPr="008C5BA1">
        <w:t xml:space="preserve">11 </w:t>
      </w:r>
      <w:r w:rsidR="0069578B" w:rsidRPr="008C5BA1">
        <w:t xml:space="preserve">to </w:t>
      </w:r>
      <w:r w:rsidR="00BF5783">
        <w:t xml:space="preserve">November </w:t>
      </w:r>
      <w:r w:rsidR="001E1287" w:rsidRPr="008C5BA1">
        <w:t>16</w:t>
      </w:r>
      <w:r w:rsidRPr="008C5BA1">
        <w:t xml:space="preserve">. </w:t>
      </w:r>
      <w:r w:rsidR="002C6857" w:rsidRPr="008C5BA1">
        <w:t>The total duration at high flow was 5</w:t>
      </w:r>
      <w:r w:rsidR="00826043" w:rsidRPr="008C5BA1">
        <w:t> </w:t>
      </w:r>
      <w:r w:rsidR="002C6857" w:rsidRPr="008C5BA1">
        <w:t>days</w:t>
      </w:r>
      <w:r w:rsidR="001E1287" w:rsidRPr="008C5BA1">
        <w:t xml:space="preserve"> and </w:t>
      </w:r>
      <w:r w:rsidR="008E2EA1" w:rsidRPr="008C5BA1">
        <w:t>2</w:t>
      </w:r>
      <w:r w:rsidR="001E1287" w:rsidRPr="008C5BA1">
        <w:t xml:space="preserve"> hours</w:t>
      </w:r>
      <w:r w:rsidR="002C6857" w:rsidRPr="008C5BA1">
        <w:t xml:space="preserve">, with </w:t>
      </w:r>
      <w:r w:rsidR="008E2EA1" w:rsidRPr="008C5BA1">
        <w:t>3 days and 22 hours</w:t>
      </w:r>
      <w:r w:rsidR="002C6857" w:rsidRPr="008C5BA1">
        <w:t xml:space="preserve"> at </w:t>
      </w:r>
      <w:r w:rsidR="00414574" w:rsidRPr="008C5BA1">
        <w:t xml:space="preserve">a nominal </w:t>
      </w:r>
      <w:r w:rsidR="002C6857" w:rsidRPr="008C5BA1">
        <w:t xml:space="preserve">peak release </w:t>
      </w:r>
      <w:r w:rsidR="00414574" w:rsidRPr="008C5BA1">
        <w:t>of</w:t>
      </w:r>
      <w:r w:rsidR="002C6857" w:rsidRPr="008C5BA1">
        <w:t xml:space="preserve"> </w:t>
      </w:r>
      <w:r w:rsidR="001E1287" w:rsidRPr="008C5BA1">
        <w:t>37,000</w:t>
      </w:r>
      <w:r w:rsidR="00BF5783">
        <w:t> </w:t>
      </w:r>
      <w:r w:rsidRPr="008C5BA1">
        <w:t>cfs. Th</w:t>
      </w:r>
      <w:r w:rsidR="00591667" w:rsidRPr="008C5BA1">
        <w:t>e</w:t>
      </w:r>
      <w:r w:rsidRPr="008C5BA1">
        <w:t xml:space="preserve"> flow rate exceeded the capability of the turbines </w:t>
      </w:r>
      <w:r w:rsidR="002C6857" w:rsidRPr="008C5BA1">
        <w:t>for</w:t>
      </w:r>
      <w:r w:rsidR="00414574" w:rsidRPr="008C5BA1">
        <w:t xml:space="preserve"> </w:t>
      </w:r>
      <w:r w:rsidR="004C5ADC" w:rsidRPr="008C5BA1">
        <w:t>11</w:t>
      </w:r>
      <w:r w:rsidR="002327CB" w:rsidRPr="008C5BA1">
        <w:t>3</w:t>
      </w:r>
      <w:r w:rsidR="001E1287" w:rsidRPr="008C5BA1">
        <w:t xml:space="preserve"> </w:t>
      </w:r>
      <w:r w:rsidR="00414574" w:rsidRPr="008C5BA1">
        <w:t>hours</w:t>
      </w:r>
      <w:r w:rsidRPr="008C5BA1">
        <w:t>,</w:t>
      </w:r>
      <w:r w:rsidR="00414574" w:rsidRPr="008C5BA1">
        <w:t xml:space="preserve"> with</w:t>
      </w:r>
      <w:r w:rsidRPr="008C5BA1">
        <w:t xml:space="preserve"> water released </w:t>
      </w:r>
      <w:r w:rsidR="00414574" w:rsidRPr="008C5BA1">
        <w:t>through the</w:t>
      </w:r>
      <w:r w:rsidR="00E76AFC">
        <w:t xml:space="preserve"> dam’s</w:t>
      </w:r>
      <w:r w:rsidR="00414574" w:rsidRPr="008C5BA1">
        <w:t xml:space="preserve"> </w:t>
      </w:r>
      <w:r w:rsidR="00E76AFC">
        <w:t>hollow jet tubes</w:t>
      </w:r>
      <w:r w:rsidR="00ED2BE6">
        <w:t xml:space="preserve"> (river outlet works</w:t>
      </w:r>
      <w:r w:rsidR="00B61246">
        <w:t xml:space="preserve"> or bypass</w:t>
      </w:r>
      <w:r w:rsidR="00ED2BE6">
        <w:t>)</w:t>
      </w:r>
      <w:r w:rsidR="00414574" w:rsidRPr="008C5BA1">
        <w:t xml:space="preserve"> reaching</w:t>
      </w:r>
      <w:r w:rsidRPr="008C5BA1">
        <w:t xml:space="preserve"> </w:t>
      </w:r>
      <w:r w:rsidR="004C5ADC" w:rsidRPr="008C5BA1">
        <w:t>17</w:t>
      </w:r>
      <w:r w:rsidRPr="008C5BA1">
        <w:t xml:space="preserve">,000 </w:t>
      </w:r>
      <w:r w:rsidRPr="008C5BA1">
        <w:lastRenderedPageBreak/>
        <w:t>cfs. No</w:t>
      </w:r>
      <w:r w:rsidRPr="002327CB">
        <w:t xml:space="preserve"> electricity was generated by the water released through the </w:t>
      </w:r>
      <w:r w:rsidR="00B61246">
        <w:t>hollow jet</w:t>
      </w:r>
      <w:r w:rsidRPr="002327CB">
        <w:t xml:space="preserve"> tubes. So that sufficient water was ava</w:t>
      </w:r>
      <w:r>
        <w:t xml:space="preserve">ilable to perform this </w:t>
      </w:r>
      <w:r w:rsidR="004D39E6">
        <w:t>experiment</w:t>
      </w:r>
      <w:r w:rsidRPr="00430B3D">
        <w:t xml:space="preserve">, water that would otherwise have been used in months after this </w:t>
      </w:r>
      <w:r w:rsidR="004D39E6">
        <w:t>experiment</w:t>
      </w:r>
      <w:r w:rsidR="00430B3D" w:rsidRPr="00430B3D">
        <w:t xml:space="preserve"> </w:t>
      </w:r>
      <w:r w:rsidRPr="00430B3D">
        <w:t>was redistributed for use during the HFE.</w:t>
      </w:r>
      <w:r>
        <w:t xml:space="preserve"> </w:t>
      </w:r>
      <w:r w:rsidR="00430B3D">
        <w:t xml:space="preserve">Specifically, the redistribution for this HFE was imparted by reducing water releases in </w:t>
      </w:r>
      <w:r w:rsidR="001E1287">
        <w:t xml:space="preserve">March </w:t>
      </w:r>
      <w:r w:rsidR="00430B3D">
        <w:t xml:space="preserve">and </w:t>
      </w:r>
      <w:r w:rsidR="001E1287">
        <w:t xml:space="preserve">May </w:t>
      </w:r>
      <w:r w:rsidR="00826043">
        <w:t xml:space="preserve">of </w:t>
      </w:r>
      <w:r w:rsidR="00430B3D">
        <w:t>201</w:t>
      </w:r>
      <w:r w:rsidR="001E1287">
        <w:t>4</w:t>
      </w:r>
      <w:r w:rsidR="00430B3D">
        <w:t xml:space="preserve"> (</w:t>
      </w:r>
      <w:r w:rsidR="001E1287">
        <w:t>Grantz 2015</w:t>
      </w:r>
      <w:r w:rsidR="00430B3D">
        <w:t xml:space="preserve">). </w:t>
      </w:r>
      <w:r>
        <w:t xml:space="preserve">The flow pattern for </w:t>
      </w:r>
      <w:r w:rsidR="00BD54E7">
        <w:t xml:space="preserve">the </w:t>
      </w:r>
      <w:r w:rsidR="00430B3D">
        <w:t xml:space="preserve">November </w:t>
      </w:r>
      <w:r w:rsidR="001E1287">
        <w:t xml:space="preserve">2013 </w:t>
      </w:r>
      <w:r>
        <w:t>HFE is shown graphically in Figure 3.</w:t>
      </w:r>
      <w:r w:rsidR="001E1287">
        <w:t>1</w:t>
      </w:r>
      <w:r>
        <w:t>.</w:t>
      </w:r>
    </w:p>
    <w:p w:rsidR="00823E8C" w:rsidRDefault="001E1287" w:rsidP="00074E4E">
      <w:pPr>
        <w:pStyle w:val="Figure"/>
      </w:pPr>
      <w:r>
        <w:drawing>
          <wp:inline distT="0" distB="0" distL="0" distR="0" wp14:anchorId="3FFC3F63" wp14:editId="566F0A74">
            <wp:extent cx="5429250" cy="27525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50" r="4284" b="2365"/>
                    <a:stretch/>
                  </pic:blipFill>
                  <pic:spPr bwMode="auto">
                    <a:xfrm>
                      <a:off x="0" y="0"/>
                      <a:ext cx="5448427" cy="2762251"/>
                    </a:xfrm>
                    <a:prstGeom prst="rect">
                      <a:avLst/>
                    </a:prstGeom>
                    <a:noFill/>
                    <a:ln>
                      <a:noFill/>
                    </a:ln>
                    <a:extLst>
                      <a:ext uri="{53640926-AAD7-44D8-BBD7-CCE9431645EC}">
                        <a14:shadowObscured xmlns:a14="http://schemas.microsoft.com/office/drawing/2010/main"/>
                      </a:ext>
                    </a:extLst>
                  </pic:spPr>
                </pic:pic>
              </a:graphicData>
            </a:graphic>
          </wp:inline>
        </w:drawing>
      </w:r>
    </w:p>
    <w:p w:rsidR="00E454B6" w:rsidRDefault="00823E8C" w:rsidP="00074E4E">
      <w:pPr>
        <w:pStyle w:val="FigureTitle"/>
        <w:ind w:left="450" w:right="90"/>
      </w:pPr>
      <w:bookmarkStart w:id="98" w:name="_Toc390165891"/>
      <w:bookmarkStart w:id="99" w:name="_Toc391041142"/>
      <w:bookmarkStart w:id="100" w:name="_Toc428780061"/>
      <w:r>
        <w:t xml:space="preserve">Figure </w:t>
      </w:r>
      <w:r w:rsidR="00BD54E7">
        <w:t>3</w:t>
      </w:r>
      <w:r>
        <w:t>.</w:t>
      </w:r>
      <w:r w:rsidR="00B35F23">
        <w:fldChar w:fldCharType="begin"/>
      </w:r>
      <w:r w:rsidR="00B35F23">
        <w:instrText xml:space="preserve"> SEQ Figure \* ARABIC \s 1 </w:instrText>
      </w:r>
      <w:r w:rsidR="00B35F23">
        <w:fldChar w:fldCharType="separate"/>
      </w:r>
      <w:r w:rsidR="00221047">
        <w:t>1</w:t>
      </w:r>
      <w:r w:rsidR="00B35F23">
        <w:fldChar w:fldCharType="end"/>
      </w:r>
      <w:r w:rsidR="00F8081C">
        <w:t>:</w:t>
      </w:r>
      <w:r>
        <w:t xml:space="preserve"> </w:t>
      </w:r>
      <w:r w:rsidR="000F25B6">
        <w:t xml:space="preserve"> </w:t>
      </w:r>
      <w:r w:rsidRPr="003A219F">
        <w:t xml:space="preserve">Release Pattern of the </w:t>
      </w:r>
      <w:r w:rsidR="004B6B8E">
        <w:t>High Flow Experiment</w:t>
      </w:r>
      <w:r w:rsidRPr="003A219F">
        <w:t xml:space="preserve"> Conducted in </w:t>
      </w:r>
      <w:r w:rsidR="004B6B8E">
        <w:t>November</w:t>
      </w:r>
      <w:r w:rsidRPr="003A219F">
        <w:t xml:space="preserve"> </w:t>
      </w:r>
      <w:bookmarkEnd w:id="98"/>
      <w:bookmarkEnd w:id="99"/>
      <w:r w:rsidR="007B7345" w:rsidRPr="003A219F">
        <w:t>201</w:t>
      </w:r>
      <w:r w:rsidR="007B7345">
        <w:t>3</w:t>
      </w:r>
      <w:bookmarkEnd w:id="100"/>
    </w:p>
    <w:p w:rsidR="00CA578F" w:rsidRPr="00F8081C" w:rsidRDefault="00CA578F" w:rsidP="00F8081C">
      <w:pPr>
        <w:spacing w:line="280" w:lineRule="exact"/>
      </w:pPr>
    </w:p>
    <w:p w:rsidR="006548A9" w:rsidRDefault="006548A9" w:rsidP="00F8081C">
      <w:pPr>
        <w:spacing w:line="280" w:lineRule="exact"/>
      </w:pPr>
    </w:p>
    <w:p w:rsidR="00D33FAF" w:rsidRPr="00115610" w:rsidRDefault="00D33FAF" w:rsidP="00C05FF3"/>
    <w:p w:rsidR="00F8081C" w:rsidRDefault="00F8081C">
      <w:pPr>
        <w:rPr>
          <w:b/>
          <w:spacing w:val="-3"/>
          <w:szCs w:val="20"/>
        </w:rPr>
      </w:pPr>
      <w:r>
        <w:br w:type="page"/>
      </w:r>
    </w:p>
    <w:p w:rsidR="003F640B" w:rsidRPr="00F8081C" w:rsidRDefault="00F8081C" w:rsidP="00F8081C">
      <w:pPr>
        <w:pStyle w:val="Heading1"/>
        <w:tabs>
          <w:tab w:val="num" w:pos="360"/>
        </w:tabs>
        <w:suppressAutoHyphens w:val="0"/>
        <w:ind w:left="360" w:hanging="360"/>
        <w:jc w:val="left"/>
        <w:rPr>
          <w:rFonts w:ascii="Arial" w:hAnsi="Arial" w:cs="Arial"/>
          <w:bCs/>
          <w:color w:val="091A5D"/>
          <w:spacing w:val="0"/>
          <w:kern w:val="32"/>
          <w:sz w:val="32"/>
          <w:szCs w:val="32"/>
        </w:rPr>
      </w:pPr>
      <w:bookmarkStart w:id="101" w:name="_Toc428175435"/>
      <w:bookmarkStart w:id="102" w:name="_Toc428198464"/>
      <w:bookmarkStart w:id="103" w:name="_Toc428780520"/>
      <w:bookmarkStart w:id="104" w:name="_Toc428780611"/>
      <w:bookmarkStart w:id="105" w:name="_Toc428780673"/>
      <w:bookmarkStart w:id="106" w:name="_Toc428780856"/>
      <w:r w:rsidRPr="00F8081C">
        <w:rPr>
          <w:rFonts w:ascii="Arial" w:hAnsi="Arial" w:cs="Arial"/>
          <w:bCs/>
          <w:color w:val="091A5D"/>
          <w:spacing w:val="0"/>
          <w:kern w:val="32"/>
          <w:sz w:val="32"/>
          <w:szCs w:val="32"/>
        </w:rPr>
        <w:lastRenderedPageBreak/>
        <w:t>4</w:t>
      </w:r>
      <w:r w:rsidRPr="00F8081C">
        <w:rPr>
          <w:rFonts w:ascii="Arial" w:hAnsi="Arial" w:cs="Arial"/>
          <w:bCs/>
          <w:color w:val="091A5D"/>
          <w:spacing w:val="0"/>
          <w:kern w:val="32"/>
          <w:sz w:val="32"/>
          <w:szCs w:val="32"/>
        </w:rPr>
        <w:tab/>
        <w:t xml:space="preserve">Methods </w:t>
      </w:r>
      <w:r>
        <w:rPr>
          <w:rFonts w:ascii="Arial" w:hAnsi="Arial" w:cs="Arial"/>
          <w:bCs/>
          <w:color w:val="091A5D"/>
          <w:spacing w:val="0"/>
          <w:kern w:val="32"/>
          <w:sz w:val="32"/>
          <w:szCs w:val="32"/>
        </w:rPr>
        <w:t>a</w:t>
      </w:r>
      <w:r w:rsidRPr="00F8081C">
        <w:rPr>
          <w:rFonts w:ascii="Arial" w:hAnsi="Arial" w:cs="Arial"/>
          <w:bCs/>
          <w:color w:val="091A5D"/>
          <w:spacing w:val="0"/>
          <w:kern w:val="32"/>
          <w:sz w:val="32"/>
          <w:szCs w:val="32"/>
        </w:rPr>
        <w:t>nd Models</w:t>
      </w:r>
      <w:bookmarkEnd w:id="101"/>
      <w:bookmarkEnd w:id="102"/>
      <w:bookmarkEnd w:id="103"/>
      <w:bookmarkEnd w:id="104"/>
      <w:bookmarkEnd w:id="105"/>
      <w:bookmarkEnd w:id="106"/>
    </w:p>
    <w:p w:rsidR="00696A93" w:rsidRDefault="00696A93" w:rsidP="00F8081C">
      <w:pPr>
        <w:spacing w:line="280" w:lineRule="exact"/>
      </w:pPr>
    </w:p>
    <w:p w:rsidR="00696A93" w:rsidRPr="00696A93" w:rsidRDefault="00113C84" w:rsidP="00F8081C">
      <w:pPr>
        <w:spacing w:line="280" w:lineRule="exact"/>
      </w:pPr>
      <w:r>
        <w:t>For the WY 2014 analysis, f</w:t>
      </w:r>
      <w:r w:rsidR="00696A93" w:rsidRPr="00696A93">
        <w:t xml:space="preserve">inancial impacts </w:t>
      </w:r>
      <w:r>
        <w:t xml:space="preserve">were </w:t>
      </w:r>
      <w:r w:rsidR="00696A93" w:rsidRPr="00696A93">
        <w:t xml:space="preserve">computed </w:t>
      </w:r>
      <w:r w:rsidR="00C27723">
        <w:t>by</w:t>
      </w:r>
      <w:r w:rsidR="00C435AC">
        <w:t xml:space="preserve"> comparing </w:t>
      </w:r>
      <w:r w:rsidR="003360AE">
        <w:t xml:space="preserve">simulated </w:t>
      </w:r>
      <w:r w:rsidR="00C435AC">
        <w:t xml:space="preserve">results </w:t>
      </w:r>
      <w:r w:rsidR="00FE2F94">
        <w:t xml:space="preserve">between two operating </w:t>
      </w:r>
      <w:r w:rsidR="00C435AC">
        <w:t>scenarios:</w:t>
      </w:r>
    </w:p>
    <w:p w:rsidR="00696A93" w:rsidRPr="00696A93" w:rsidRDefault="00696A93" w:rsidP="00F8081C">
      <w:pPr>
        <w:spacing w:line="280" w:lineRule="exact"/>
      </w:pPr>
    </w:p>
    <w:p w:rsidR="00696A93" w:rsidRDefault="00696A93" w:rsidP="00F8081C">
      <w:pPr>
        <w:numPr>
          <w:ilvl w:val="0"/>
          <w:numId w:val="6"/>
        </w:numPr>
        <w:tabs>
          <w:tab w:val="clear" w:pos="720"/>
          <w:tab w:val="num" w:pos="810"/>
        </w:tabs>
        <w:spacing w:line="280" w:lineRule="exact"/>
        <w:ind w:left="810" w:hanging="450"/>
      </w:pPr>
      <w:r w:rsidRPr="00696A93">
        <w:t xml:space="preserve">The </w:t>
      </w:r>
      <w:r w:rsidRPr="00696A93">
        <w:rPr>
          <w:b/>
        </w:rPr>
        <w:t>Baseline scenario,</w:t>
      </w:r>
      <w:r w:rsidRPr="00696A93">
        <w:t xml:space="preserve"> which assumes </w:t>
      </w:r>
      <w:r w:rsidR="00C05FF3">
        <w:t>1</w:t>
      </w:r>
      <w:r w:rsidR="004B4C66">
        <w:t>996 ROD</w:t>
      </w:r>
      <w:r w:rsidRPr="00696A93">
        <w:t xml:space="preserve"> operating criteria, the occurrence of </w:t>
      </w:r>
      <w:r w:rsidR="00A172A0">
        <w:t xml:space="preserve">the </w:t>
      </w:r>
      <w:r w:rsidR="00CF293E">
        <w:t xml:space="preserve">November 2013 HFE </w:t>
      </w:r>
      <w:r w:rsidR="004C45CA">
        <w:t xml:space="preserve">release, </w:t>
      </w:r>
      <w:r w:rsidRPr="00696A93">
        <w:t xml:space="preserve">exceptions to the </w:t>
      </w:r>
      <w:r w:rsidR="004B4C66">
        <w:t>1996 ROD</w:t>
      </w:r>
      <w:r w:rsidRPr="00696A93">
        <w:t xml:space="preserve"> criteria </w:t>
      </w:r>
      <w:r w:rsidR="004C45CA">
        <w:t>to</w:t>
      </w:r>
      <w:r w:rsidRPr="00696A93">
        <w:t xml:space="preserve"> accommodate </w:t>
      </w:r>
      <w:r w:rsidR="004C45CA">
        <w:t>the</w:t>
      </w:r>
      <w:r w:rsidRPr="00696A93">
        <w:t xml:space="preserve"> experimental releases, and historical monthly release volumes; and</w:t>
      </w:r>
    </w:p>
    <w:p w:rsidR="00F8081C" w:rsidRPr="00696A93" w:rsidRDefault="00F8081C" w:rsidP="00F8081C">
      <w:pPr>
        <w:spacing w:line="280" w:lineRule="exact"/>
      </w:pPr>
    </w:p>
    <w:p w:rsidR="00696A93" w:rsidRDefault="00696A93" w:rsidP="00F8081C">
      <w:pPr>
        <w:numPr>
          <w:ilvl w:val="0"/>
          <w:numId w:val="6"/>
        </w:numPr>
        <w:tabs>
          <w:tab w:val="clear" w:pos="720"/>
          <w:tab w:val="num" w:pos="810"/>
        </w:tabs>
        <w:spacing w:line="280" w:lineRule="exact"/>
        <w:ind w:left="810" w:hanging="450"/>
      </w:pPr>
      <w:r w:rsidRPr="00696A93">
        <w:t xml:space="preserve">The </w:t>
      </w:r>
      <w:r w:rsidRPr="00696A93">
        <w:rPr>
          <w:b/>
        </w:rPr>
        <w:t>Without Experiments scenario,</w:t>
      </w:r>
      <w:r w:rsidRPr="00696A93">
        <w:t xml:space="preserve"> which assumes </w:t>
      </w:r>
      <w:r w:rsidR="004B4C66">
        <w:t>1996 ROD</w:t>
      </w:r>
      <w:r w:rsidRPr="00696A93">
        <w:t xml:space="preserve"> operating criteria, </w:t>
      </w:r>
      <w:r w:rsidR="004E17A5">
        <w:t xml:space="preserve">the absence of any </w:t>
      </w:r>
      <w:r w:rsidRPr="00696A93">
        <w:t>experimental releases, and monthly release volumes that differ from historical levels.</w:t>
      </w:r>
    </w:p>
    <w:p w:rsidR="00113C84" w:rsidRDefault="00113C84" w:rsidP="00113C84">
      <w:pPr>
        <w:pStyle w:val="ListParagraph"/>
      </w:pPr>
    </w:p>
    <w:p w:rsidR="00113C84" w:rsidRPr="00696A93" w:rsidRDefault="00C27723" w:rsidP="00113C84">
      <w:pPr>
        <w:spacing w:line="280" w:lineRule="exact"/>
      </w:pPr>
      <w:r>
        <w:t>In prior financial analys</w:t>
      </w:r>
      <w:r w:rsidR="00A6084B">
        <w:t>e</w:t>
      </w:r>
      <w:r>
        <w:t>s of experimental releases</w:t>
      </w:r>
      <w:r w:rsidR="00C435AC">
        <w:t xml:space="preserve">, </w:t>
      </w:r>
      <w:r w:rsidR="00C435AC" w:rsidRPr="00696A93">
        <w:t>the</w:t>
      </w:r>
      <w:r>
        <w:t xml:space="preserve"> impacts were derived from the</w:t>
      </w:r>
      <w:r w:rsidR="00C435AC" w:rsidRPr="00696A93">
        <w:t xml:space="preserve"> difference in the </w:t>
      </w:r>
      <w:r w:rsidR="00C435AC" w:rsidRPr="00C05FF3">
        <w:rPr>
          <w:i/>
        </w:rPr>
        <w:t xml:space="preserve">value of </w:t>
      </w:r>
      <w:r w:rsidR="00FE2F94" w:rsidRPr="00C05FF3">
        <w:rPr>
          <w:i/>
        </w:rPr>
        <w:t>GCD</w:t>
      </w:r>
      <w:r w:rsidR="00A172A0" w:rsidRPr="00C05FF3">
        <w:rPr>
          <w:i/>
        </w:rPr>
        <w:t xml:space="preserve"> </w:t>
      </w:r>
      <w:r w:rsidR="00C435AC" w:rsidRPr="00C05FF3">
        <w:rPr>
          <w:i/>
        </w:rPr>
        <w:t>energy</w:t>
      </w:r>
      <w:r w:rsidR="00FE2F94">
        <w:t xml:space="preserve"> production</w:t>
      </w:r>
      <w:r w:rsidR="00A172A0" w:rsidRPr="00696A93">
        <w:t xml:space="preserve"> </w:t>
      </w:r>
      <w:r w:rsidR="00C435AC" w:rsidRPr="00696A93">
        <w:t>between</w:t>
      </w:r>
      <w:r w:rsidR="00C435AC">
        <w:t xml:space="preserve"> the </w:t>
      </w:r>
      <w:r w:rsidR="00C435AC" w:rsidRPr="00696A93">
        <w:t>two simulated operating scenar</w:t>
      </w:r>
      <w:r w:rsidR="00C435AC" w:rsidRPr="00696A93">
        <w:lastRenderedPageBreak/>
        <w:t>ios</w:t>
      </w:r>
      <w:r w:rsidR="003360AE">
        <w:t xml:space="preserve">. </w:t>
      </w:r>
      <w:r>
        <w:t>For WY</w:t>
      </w:r>
      <w:r w:rsidR="004E17A5">
        <w:t> </w:t>
      </w:r>
      <w:r>
        <w:t>2014, the financial impact is assessed from</w:t>
      </w:r>
      <w:r w:rsidR="00113C84">
        <w:t xml:space="preserve"> the difference in </w:t>
      </w:r>
      <w:r w:rsidR="00113C84" w:rsidRPr="00C05FF3">
        <w:rPr>
          <w:i/>
        </w:rPr>
        <w:t>net</w:t>
      </w:r>
      <w:r w:rsidR="00F96872" w:rsidRPr="00C05FF3">
        <w:rPr>
          <w:i/>
        </w:rPr>
        <w:t xml:space="preserve"> energy purchase</w:t>
      </w:r>
      <w:r w:rsidR="00113C84" w:rsidRPr="00C05FF3">
        <w:rPr>
          <w:i/>
        </w:rPr>
        <w:t xml:space="preserve"> cost</w:t>
      </w:r>
      <w:r w:rsidR="00F96872" w:rsidRPr="00C05FF3">
        <w:rPr>
          <w:i/>
        </w:rPr>
        <w:t>s</w:t>
      </w:r>
      <w:r w:rsidR="00113C84">
        <w:t xml:space="preserve">. </w:t>
      </w:r>
      <w:r w:rsidR="00462EAC">
        <w:t xml:space="preserve">Normally both methods yield very similar if not identical results. </w:t>
      </w:r>
      <w:r>
        <w:t xml:space="preserve">This </w:t>
      </w:r>
      <w:r w:rsidR="00462EAC">
        <w:t xml:space="preserve">revised </w:t>
      </w:r>
      <w:r>
        <w:t>analytic approach</w:t>
      </w:r>
      <w:r w:rsidR="003360AE">
        <w:t xml:space="preserve"> was undertaken at the request of Western to better capture financial losses associated with </w:t>
      </w:r>
      <w:r w:rsidR="006D6D77">
        <w:t xml:space="preserve">the effect of </w:t>
      </w:r>
      <w:r w:rsidR="00CF293E">
        <w:t>Western</w:t>
      </w:r>
      <w:r w:rsidR="006D6D77">
        <w:t xml:space="preserve"> </w:t>
      </w:r>
      <w:r w:rsidR="00CF293E">
        <w:t xml:space="preserve">selling excess energy production at very low energy prices during the HFE </w:t>
      </w:r>
      <w:r w:rsidR="006D6D77">
        <w:t>release</w:t>
      </w:r>
      <w:r w:rsidR="00CF293E">
        <w:t>.</w:t>
      </w:r>
      <w:r w:rsidR="006D6D77">
        <w:t xml:space="preserve"> During the </w:t>
      </w:r>
      <w:r w:rsidR="006D6D77" w:rsidRPr="000950EE">
        <w:t>experiment</w:t>
      </w:r>
      <w:r w:rsidR="006462A1" w:rsidRPr="000950EE">
        <w:t>,</w:t>
      </w:r>
      <w:r w:rsidR="00373CF9" w:rsidRPr="000950EE">
        <w:t xml:space="preserve"> Western </w:t>
      </w:r>
      <w:r w:rsidRPr="000950EE">
        <w:t>s</w:t>
      </w:r>
      <w:r w:rsidR="00F96872" w:rsidRPr="000950EE">
        <w:t>old</w:t>
      </w:r>
      <w:r w:rsidRPr="000950EE">
        <w:t xml:space="preserve"> more</w:t>
      </w:r>
      <w:r w:rsidR="00CF293E" w:rsidRPr="000950EE">
        <w:t xml:space="preserve"> prescheduled</w:t>
      </w:r>
      <w:r w:rsidR="00373CF9" w:rsidRPr="000950EE">
        <w:t xml:space="preserve"> energy</w:t>
      </w:r>
      <w:r w:rsidR="005444C9" w:rsidRPr="000950EE">
        <w:t xml:space="preserve"> </w:t>
      </w:r>
      <w:r w:rsidR="00CF293E" w:rsidRPr="000950EE">
        <w:t>(day-ahead bilateral market)</w:t>
      </w:r>
      <w:r w:rsidR="00F96872" w:rsidRPr="000950EE">
        <w:t xml:space="preserve"> </w:t>
      </w:r>
      <w:r w:rsidR="006462A1" w:rsidRPr="000950EE">
        <w:t xml:space="preserve">than would have been sold if </w:t>
      </w:r>
      <w:r w:rsidR="00F96872" w:rsidRPr="000950EE">
        <w:t xml:space="preserve">the experiment </w:t>
      </w:r>
      <w:r w:rsidR="006D5887">
        <w:t xml:space="preserve">had </w:t>
      </w:r>
      <w:r w:rsidR="00FC4F7C" w:rsidRPr="000950EE">
        <w:t xml:space="preserve">not been </w:t>
      </w:r>
      <w:r w:rsidR="00F96872" w:rsidRPr="000950EE">
        <w:t>conducted</w:t>
      </w:r>
      <w:r w:rsidR="00FC4F7C" w:rsidRPr="000950EE">
        <w:t>.</w:t>
      </w:r>
      <w:r w:rsidR="00CF293E" w:rsidRPr="000950EE">
        <w:t xml:space="preserve"> </w:t>
      </w:r>
      <w:r w:rsidR="00462EAC" w:rsidRPr="000950EE">
        <w:t xml:space="preserve">This excess power was sold at an exceptionally </w:t>
      </w:r>
      <w:r w:rsidR="00373CF9" w:rsidRPr="000950EE">
        <w:t>l</w:t>
      </w:r>
      <w:r w:rsidR="00FE2F94" w:rsidRPr="000950EE">
        <w:t>ow hourly price</w:t>
      </w:r>
      <w:r w:rsidR="00462EAC" w:rsidRPr="000950EE">
        <w:t xml:space="preserve"> because EMMO staff could not find buyers that were willing to pay more. H</w:t>
      </w:r>
      <w:r w:rsidRPr="000950EE">
        <w:t xml:space="preserve">ence, </w:t>
      </w:r>
      <w:r w:rsidR="00462EAC" w:rsidRPr="000950EE">
        <w:t>th</w:t>
      </w:r>
      <w:r w:rsidR="00A163D4" w:rsidRPr="000950EE">
        <w:t xml:space="preserve">ese transactions </w:t>
      </w:r>
      <w:r w:rsidRPr="000950EE">
        <w:t>incur</w:t>
      </w:r>
      <w:r w:rsidR="00462EAC" w:rsidRPr="000950EE">
        <w:t>red</w:t>
      </w:r>
      <w:r w:rsidRPr="000950EE">
        <w:t xml:space="preserve"> an</w:t>
      </w:r>
      <w:r w:rsidR="005444C9" w:rsidRPr="000950EE">
        <w:t xml:space="preserve"> additional</w:t>
      </w:r>
      <w:r w:rsidRPr="000950EE">
        <w:t xml:space="preserve"> </w:t>
      </w:r>
      <w:r w:rsidR="005444C9" w:rsidRPr="000950EE">
        <w:t>financial penalty.</w:t>
      </w:r>
    </w:p>
    <w:p w:rsidR="00696A93" w:rsidRPr="00696A93" w:rsidRDefault="00696A93" w:rsidP="00F8081C">
      <w:pPr>
        <w:spacing w:line="280" w:lineRule="exact"/>
      </w:pPr>
    </w:p>
    <w:p w:rsidR="003B3CFD" w:rsidRDefault="00696A93" w:rsidP="00F8081C">
      <w:pPr>
        <w:spacing w:line="280" w:lineRule="exact"/>
      </w:pPr>
      <w:r w:rsidRPr="00696A93">
        <w:t xml:space="preserve">The GTMax model is the main simulation tool used to dispatch </w:t>
      </w:r>
      <w:r w:rsidR="00F96872" w:rsidRPr="00696A93">
        <w:t>SLCA</w:t>
      </w:r>
      <w:r w:rsidRPr="00696A93">
        <w:t xml:space="preserve">/IP hydropower plants, including </w:t>
      </w:r>
      <w:r w:rsidR="006462A1">
        <w:t>GCD</w:t>
      </w:r>
      <w:r w:rsidRPr="00696A93">
        <w:t xml:space="preserve">. It not only simulates </w:t>
      </w:r>
      <w:r w:rsidR="006462A1">
        <w:t>GCD</w:t>
      </w:r>
      <w:r w:rsidRPr="00696A93">
        <w:t xml:space="preserve"> operations, but it also provides insights into the interplay among </w:t>
      </w:r>
      <w:r w:rsidR="00481888">
        <w:t xml:space="preserve">the following: the </w:t>
      </w:r>
      <w:r w:rsidRPr="00696A93">
        <w:t>ROD operating criteria, exceptions to the criteria to accommodate experimental releases, modifications to monthly water volumes, and Western</w:t>
      </w:r>
      <w:r w:rsidR="00B0063D">
        <w:t>’s</w:t>
      </w:r>
      <w:r w:rsidRPr="00696A93">
        <w:t xml:space="preserve"> </w:t>
      </w:r>
      <w:r w:rsidRPr="00696A93">
        <w:rPr>
          <w:bCs/>
        </w:rPr>
        <w:t>scheduling</w:t>
      </w:r>
      <w:r w:rsidRPr="00696A93">
        <w:t xml:space="preserve"> guidelines and goals. The GTMax model is supported by several other </w:t>
      </w:r>
      <w:r w:rsidRPr="00696A93">
        <w:lastRenderedPageBreak/>
        <w:t xml:space="preserve">tools and databases. These support tools include: </w:t>
      </w:r>
      <w:r w:rsidR="00615B46">
        <w:t xml:space="preserve">the </w:t>
      </w:r>
      <w:r w:rsidRPr="00696A93">
        <w:t>SLCA/IP Contracts spreadsheet, Customer Scheduling algorithm, Market Price spreadsheet, Experimental Release spreadsheet, and a Financial Value Calculation spreadsheet.</w:t>
      </w:r>
    </w:p>
    <w:p w:rsidR="00696A93" w:rsidRPr="00696A93" w:rsidRDefault="00696A93" w:rsidP="00F8081C">
      <w:pPr>
        <w:spacing w:line="280" w:lineRule="exact"/>
      </w:pPr>
    </w:p>
    <w:p w:rsidR="00696A93" w:rsidRDefault="00696A93" w:rsidP="00F8081C">
      <w:pPr>
        <w:spacing w:line="280" w:lineRule="exact"/>
      </w:pPr>
      <w:r w:rsidRPr="00696A93">
        <w:t>The GTMax model is supported by an input spreadsheet that contains ROD operating criteria, historical hydropower operations data, and parameters for Western s</w:t>
      </w:r>
      <w:r w:rsidRPr="00696A93">
        <w:rPr>
          <w:bCs/>
        </w:rPr>
        <w:t>cheduling</w:t>
      </w:r>
      <w:r w:rsidRPr="00696A93">
        <w:t xml:space="preserve"> guidelines. The input spreadsheet also performs various computations and prepares input data for </w:t>
      </w:r>
      <w:r w:rsidR="00F96872">
        <w:t>GTMax</w:t>
      </w:r>
      <w:r w:rsidRPr="00696A93">
        <w:t>. GTMax results are transferred to another spreadsheet to summarize simulation results, perform cost calculations, extrapolate weekly results to a monthly total, and produce a variety of tables and graphs.</w:t>
      </w:r>
    </w:p>
    <w:p w:rsidR="005C7580" w:rsidRDefault="005C7580" w:rsidP="00F8081C">
      <w:pPr>
        <w:spacing w:line="280" w:lineRule="exact"/>
      </w:pPr>
    </w:p>
    <w:p w:rsidR="00F8081C" w:rsidRDefault="005C7580" w:rsidP="00C761F0">
      <w:pPr>
        <w:keepLines/>
        <w:rPr>
          <w:rFonts w:ascii="CG Times (W1)" w:hAnsi="CG Times (W1)"/>
        </w:rPr>
      </w:pPr>
      <w:r>
        <w:lastRenderedPageBreak/>
        <w:t>The methods, models, and data used in this analysis were discussed in detail in Section</w:t>
      </w:r>
      <w:r w:rsidR="007E7F86">
        <w:t> </w:t>
      </w:r>
      <w:r>
        <w:t xml:space="preserve">4 of the earlier report, </w:t>
      </w:r>
      <w:r w:rsidRPr="005C7580">
        <w:rPr>
          <w:i/>
        </w:rPr>
        <w:t>Revised Financial Analysis of Experimental Releases Conducted at Glen Canyon Dam during Water Years 1997 through 200</w:t>
      </w:r>
      <w:r>
        <w:rPr>
          <w:i/>
        </w:rPr>
        <w:t>5</w:t>
      </w:r>
      <w:r w:rsidR="00041F48">
        <w:t xml:space="preserve"> (Veselka </w:t>
      </w:r>
      <w:r w:rsidR="007E7F86">
        <w:t>et al. </w:t>
      </w:r>
      <w:r w:rsidR="00041F48">
        <w:t>2011</w:t>
      </w:r>
      <w:r w:rsidR="00041F48" w:rsidRPr="00787D28">
        <w:t>)</w:t>
      </w:r>
      <w:r w:rsidRPr="00787D28">
        <w:t>.</w:t>
      </w:r>
      <w:r w:rsidR="00B81506" w:rsidRPr="00787D28">
        <w:t xml:space="preserve"> </w:t>
      </w:r>
      <w:r w:rsidR="00CB249E">
        <w:t>The financial cost estimates based on net energy generation and net purchases of energy were derived from the same GTMax simulations</w:t>
      </w:r>
      <w:r w:rsidR="00A50A93">
        <w:t xml:space="preserve"> for WY 2014</w:t>
      </w:r>
      <w:r w:rsidR="00CB249E">
        <w:t xml:space="preserve">. </w:t>
      </w:r>
      <w:r w:rsidR="007C6C0F">
        <w:t>Deviating from prior analyses, actual hourly energy prices and loads were used in the</w:t>
      </w:r>
      <w:r w:rsidR="00CB249E">
        <w:t>se</w:t>
      </w:r>
      <w:r w:rsidR="007C6C0F">
        <w:t xml:space="preserve"> GTMax simulations</w:t>
      </w:r>
      <w:r w:rsidR="00CB249E">
        <w:t>.</w:t>
      </w:r>
      <w:r w:rsidR="007C6C0F">
        <w:t xml:space="preserve"> Appendix </w:t>
      </w:r>
      <w:r w:rsidR="00EC2537">
        <w:t>A</w:t>
      </w:r>
      <w:r w:rsidR="007C6C0F">
        <w:t xml:space="preserve"> provides details on the </w:t>
      </w:r>
      <w:r w:rsidR="00A50A93">
        <w:t>data used in the simulations</w:t>
      </w:r>
      <w:r w:rsidR="006D5887">
        <w:t>,</w:t>
      </w:r>
      <w:r w:rsidR="00A50A93">
        <w:t xml:space="preserve"> as well as on the</w:t>
      </w:r>
      <w:r w:rsidR="007C6C0F">
        <w:t xml:space="preserve"> method </w:t>
      </w:r>
      <w:r w:rsidR="005D0CEF">
        <w:t xml:space="preserve">used </w:t>
      </w:r>
      <w:r w:rsidR="007C6C0F">
        <w:t xml:space="preserve">for estimating the financial </w:t>
      </w:r>
      <w:r w:rsidR="00A50A93">
        <w:t>costs of the experimental release.</w:t>
      </w:r>
    </w:p>
    <w:p w:rsidR="00F8081C" w:rsidRDefault="00F8081C" w:rsidP="00F8081C">
      <w:pPr>
        <w:spacing w:line="280" w:lineRule="exact"/>
        <w:jc w:val="both"/>
        <w:rPr>
          <w:rFonts w:ascii="CG Times (W1)" w:hAnsi="CG Times (W1)"/>
        </w:rPr>
      </w:pPr>
    </w:p>
    <w:p w:rsidR="00F8081C" w:rsidRDefault="00F8081C" w:rsidP="00F8081C">
      <w:pPr>
        <w:jc w:val="both"/>
        <w:rPr>
          <w:rFonts w:ascii="CG Times (W1)" w:hAnsi="CG Times (W1)"/>
        </w:rPr>
      </w:pPr>
    </w:p>
    <w:p w:rsidR="00696A93" w:rsidRDefault="00696A93">
      <w:r>
        <w:br w:type="page"/>
      </w:r>
    </w:p>
    <w:p w:rsidR="00FA035A" w:rsidRPr="00F8081C" w:rsidRDefault="00F8081C" w:rsidP="00F8081C">
      <w:pPr>
        <w:pStyle w:val="Heading1"/>
        <w:tabs>
          <w:tab w:val="num" w:pos="360"/>
        </w:tabs>
        <w:suppressAutoHyphens w:val="0"/>
        <w:ind w:left="360" w:hanging="360"/>
        <w:jc w:val="left"/>
        <w:rPr>
          <w:rFonts w:ascii="Arial" w:hAnsi="Arial" w:cs="Arial"/>
          <w:bCs/>
          <w:color w:val="091A5D"/>
          <w:spacing w:val="0"/>
          <w:kern w:val="32"/>
          <w:sz w:val="32"/>
          <w:szCs w:val="32"/>
        </w:rPr>
      </w:pPr>
      <w:bookmarkStart w:id="107" w:name="_Toc428175436"/>
      <w:bookmarkStart w:id="108" w:name="_Toc428198465"/>
      <w:bookmarkStart w:id="109" w:name="_Toc428780521"/>
      <w:bookmarkStart w:id="110" w:name="_Toc428780612"/>
      <w:bookmarkStart w:id="111" w:name="_Toc428780674"/>
      <w:bookmarkStart w:id="112" w:name="_Toc428780857"/>
      <w:r w:rsidRPr="00F8081C">
        <w:rPr>
          <w:rFonts w:ascii="Arial" w:hAnsi="Arial" w:cs="Arial"/>
          <w:bCs/>
          <w:color w:val="091A5D"/>
          <w:spacing w:val="0"/>
          <w:kern w:val="32"/>
          <w:sz w:val="32"/>
          <w:szCs w:val="32"/>
        </w:rPr>
        <w:lastRenderedPageBreak/>
        <w:t>5</w:t>
      </w:r>
      <w:r w:rsidRPr="00F8081C">
        <w:rPr>
          <w:rFonts w:ascii="Arial" w:hAnsi="Arial" w:cs="Arial"/>
          <w:bCs/>
          <w:color w:val="091A5D"/>
          <w:spacing w:val="0"/>
          <w:kern w:val="32"/>
          <w:sz w:val="32"/>
          <w:szCs w:val="32"/>
        </w:rPr>
        <w:tab/>
        <w:t xml:space="preserve">Cost </w:t>
      </w:r>
      <w:r>
        <w:rPr>
          <w:rFonts w:ascii="Arial" w:hAnsi="Arial" w:cs="Arial"/>
          <w:bCs/>
          <w:color w:val="091A5D"/>
          <w:spacing w:val="0"/>
          <w:kern w:val="32"/>
          <w:sz w:val="32"/>
          <w:szCs w:val="32"/>
        </w:rPr>
        <w:t>o</w:t>
      </w:r>
      <w:r w:rsidRPr="00F8081C">
        <w:rPr>
          <w:rFonts w:ascii="Arial" w:hAnsi="Arial" w:cs="Arial"/>
          <w:bCs/>
          <w:color w:val="091A5D"/>
          <w:spacing w:val="0"/>
          <w:kern w:val="32"/>
          <w:sz w:val="32"/>
          <w:szCs w:val="32"/>
        </w:rPr>
        <w:t xml:space="preserve">f Experiments </w:t>
      </w:r>
      <w:r>
        <w:rPr>
          <w:rFonts w:ascii="Arial" w:hAnsi="Arial" w:cs="Arial"/>
          <w:bCs/>
          <w:color w:val="091A5D"/>
          <w:spacing w:val="0"/>
          <w:kern w:val="32"/>
          <w:sz w:val="32"/>
          <w:szCs w:val="32"/>
        </w:rPr>
        <w:t>i</w:t>
      </w:r>
      <w:r w:rsidRPr="00F8081C">
        <w:rPr>
          <w:rFonts w:ascii="Arial" w:hAnsi="Arial" w:cs="Arial"/>
          <w:bCs/>
          <w:color w:val="091A5D"/>
          <w:spacing w:val="0"/>
          <w:kern w:val="32"/>
          <w:sz w:val="32"/>
          <w:szCs w:val="32"/>
        </w:rPr>
        <w:t>n W</w:t>
      </w:r>
      <w:r>
        <w:rPr>
          <w:rFonts w:ascii="Arial" w:hAnsi="Arial" w:cs="Arial"/>
          <w:bCs/>
          <w:color w:val="091A5D"/>
          <w:spacing w:val="0"/>
          <w:kern w:val="32"/>
          <w:sz w:val="32"/>
          <w:szCs w:val="32"/>
        </w:rPr>
        <w:t>Y</w:t>
      </w:r>
      <w:r w:rsidRPr="00F8081C">
        <w:rPr>
          <w:rFonts w:ascii="Arial" w:hAnsi="Arial" w:cs="Arial"/>
          <w:bCs/>
          <w:color w:val="091A5D"/>
          <w:spacing w:val="0"/>
          <w:kern w:val="32"/>
          <w:sz w:val="32"/>
          <w:szCs w:val="32"/>
        </w:rPr>
        <w:t xml:space="preserve"> </w:t>
      </w:r>
      <w:r w:rsidR="002B066C" w:rsidRPr="00F8081C">
        <w:rPr>
          <w:rFonts w:ascii="Arial" w:hAnsi="Arial" w:cs="Arial"/>
          <w:bCs/>
          <w:color w:val="091A5D"/>
          <w:spacing w:val="0"/>
          <w:kern w:val="32"/>
          <w:sz w:val="32"/>
          <w:szCs w:val="32"/>
        </w:rPr>
        <w:t>201</w:t>
      </w:r>
      <w:r w:rsidR="002B066C">
        <w:rPr>
          <w:rFonts w:ascii="Arial" w:hAnsi="Arial" w:cs="Arial"/>
          <w:bCs/>
          <w:color w:val="091A5D"/>
          <w:spacing w:val="0"/>
          <w:kern w:val="32"/>
          <w:sz w:val="32"/>
          <w:szCs w:val="32"/>
        </w:rPr>
        <w:t>4</w:t>
      </w:r>
      <w:bookmarkEnd w:id="107"/>
      <w:bookmarkEnd w:id="108"/>
      <w:bookmarkEnd w:id="109"/>
      <w:bookmarkEnd w:id="110"/>
      <w:bookmarkEnd w:id="111"/>
      <w:bookmarkEnd w:id="112"/>
    </w:p>
    <w:p w:rsidR="00FA035A" w:rsidRDefault="00FA035A" w:rsidP="00F8081C">
      <w:pPr>
        <w:spacing w:line="280" w:lineRule="exact"/>
      </w:pPr>
    </w:p>
    <w:p w:rsidR="003B3CFD" w:rsidRDefault="00185579" w:rsidP="00F8081C">
      <w:pPr>
        <w:spacing w:line="280" w:lineRule="exact"/>
      </w:pPr>
      <w:r>
        <w:t>WY 2014</w:t>
      </w:r>
      <w:r w:rsidR="00273D6E">
        <w:t xml:space="preserve"> had </w:t>
      </w:r>
      <w:r w:rsidR="002B066C">
        <w:t>one</w:t>
      </w:r>
      <w:r w:rsidR="00273D6E">
        <w:t xml:space="preserve"> experiment</w:t>
      </w:r>
      <w:r w:rsidR="007717CD">
        <w:t>:</w:t>
      </w:r>
      <w:r w:rsidR="00273D6E">
        <w:t xml:space="preserve"> namely, </w:t>
      </w:r>
      <w:r w:rsidR="00787D28">
        <w:t>a</w:t>
      </w:r>
      <w:r w:rsidR="0098471D">
        <w:t>n</w:t>
      </w:r>
      <w:r w:rsidR="00787D28">
        <w:t xml:space="preserve"> </w:t>
      </w:r>
      <w:r w:rsidR="00DC2358">
        <w:t>HFE</w:t>
      </w:r>
      <w:r w:rsidR="00273D6E">
        <w:t xml:space="preserve"> in </w:t>
      </w:r>
      <w:r w:rsidR="00DC2358">
        <w:t xml:space="preserve">November </w:t>
      </w:r>
      <w:r w:rsidR="002B066C">
        <w:t>2013</w:t>
      </w:r>
      <w:r w:rsidR="00273D6E">
        <w:t xml:space="preserve">. </w:t>
      </w:r>
      <w:r w:rsidR="002B066C">
        <w:t>The</w:t>
      </w:r>
      <w:r w:rsidR="00273D6E">
        <w:t xml:space="preserve"> </w:t>
      </w:r>
      <w:r w:rsidR="00DC2358" w:rsidRPr="00E15DAC">
        <w:t xml:space="preserve">HFE </w:t>
      </w:r>
      <w:r w:rsidR="008F694F" w:rsidRPr="00E15DAC">
        <w:t xml:space="preserve">in </w:t>
      </w:r>
      <w:r w:rsidR="00557640" w:rsidRPr="00E15DAC">
        <w:t>November </w:t>
      </w:r>
      <w:r w:rsidR="002B066C" w:rsidRPr="00E15DAC">
        <w:t>201</w:t>
      </w:r>
      <w:r w:rsidR="002B066C">
        <w:t>3</w:t>
      </w:r>
      <w:r w:rsidR="002B066C" w:rsidRPr="00E15DAC">
        <w:t xml:space="preserve"> </w:t>
      </w:r>
      <w:r w:rsidR="00273D6E" w:rsidRPr="00E15DAC">
        <w:t>had a</w:t>
      </w:r>
      <w:r w:rsidR="004C5ADC">
        <w:t xml:space="preserve"> </w:t>
      </w:r>
      <w:r w:rsidR="004C5ADC" w:rsidRPr="008854DD">
        <w:t>nominal</w:t>
      </w:r>
      <w:r w:rsidR="00273D6E" w:rsidRPr="008854DD">
        <w:t xml:space="preserve"> </w:t>
      </w:r>
      <w:r w:rsidR="00557640" w:rsidRPr="008854DD">
        <w:t>peak flow</w:t>
      </w:r>
      <w:r w:rsidR="00BA6F04" w:rsidRPr="008854DD">
        <w:t xml:space="preserve"> of </w:t>
      </w:r>
      <w:r w:rsidR="002B066C" w:rsidRPr="008854DD">
        <w:t>37,</w:t>
      </w:r>
      <w:r w:rsidR="004C5ADC" w:rsidRPr="008854DD">
        <w:t>000</w:t>
      </w:r>
      <w:r w:rsidR="00BA269E" w:rsidRPr="008854DD">
        <w:t xml:space="preserve"> </w:t>
      </w:r>
      <w:r w:rsidR="0034592D" w:rsidRPr="008854DD">
        <w:t xml:space="preserve">cfs. </w:t>
      </w:r>
      <w:r w:rsidR="00F96872">
        <w:t xml:space="preserve">Supporting these high flows </w:t>
      </w:r>
      <w:r w:rsidR="00BA269E">
        <w:t>required reallocation</w:t>
      </w:r>
      <w:r w:rsidR="00F96872">
        <w:t>s</w:t>
      </w:r>
      <w:r w:rsidR="00BA269E">
        <w:t xml:space="preserve"> of </w:t>
      </w:r>
      <w:r w:rsidR="00F96872">
        <w:t xml:space="preserve">almost 200 TAF of </w:t>
      </w:r>
      <w:r w:rsidR="00BA269E">
        <w:t>water</w:t>
      </w:r>
      <w:r w:rsidR="006372B8" w:rsidRPr="00E15DAC">
        <w:t xml:space="preserve"> </w:t>
      </w:r>
      <w:r w:rsidR="00F96872">
        <w:t xml:space="preserve">from </w:t>
      </w:r>
      <w:r w:rsidR="00B36475" w:rsidRPr="00E15DAC">
        <w:t xml:space="preserve">the months of </w:t>
      </w:r>
      <w:r w:rsidR="002B066C">
        <w:t xml:space="preserve">March </w:t>
      </w:r>
      <w:r w:rsidR="00B36475" w:rsidRPr="00E15DAC">
        <w:t xml:space="preserve">and </w:t>
      </w:r>
      <w:r w:rsidR="002B066C">
        <w:t>May</w:t>
      </w:r>
      <w:r w:rsidR="002B066C" w:rsidRPr="00E15DAC">
        <w:t xml:space="preserve"> </w:t>
      </w:r>
      <w:r w:rsidR="0098471D">
        <w:t xml:space="preserve">in </w:t>
      </w:r>
      <w:r w:rsidR="002B066C" w:rsidRPr="00E15DAC">
        <w:t>201</w:t>
      </w:r>
      <w:r w:rsidR="002B066C">
        <w:t>4</w:t>
      </w:r>
      <w:r w:rsidR="00F96872">
        <w:t xml:space="preserve"> to November 2013</w:t>
      </w:r>
      <w:r w:rsidR="006372B8" w:rsidRPr="00E15DAC">
        <w:t>.</w:t>
      </w:r>
    </w:p>
    <w:p w:rsidR="00BA269E" w:rsidRDefault="00BA269E" w:rsidP="00F8081C">
      <w:pPr>
        <w:spacing w:line="280" w:lineRule="exact"/>
      </w:pPr>
    </w:p>
    <w:p w:rsidR="003B3CFD" w:rsidRDefault="00BA269E" w:rsidP="00F8081C">
      <w:pPr>
        <w:spacing w:line="280" w:lineRule="exact"/>
      </w:pPr>
      <w:r>
        <w:t xml:space="preserve">Figure 5.1 shows the monthly water releases in WY </w:t>
      </w:r>
      <w:r w:rsidR="002B066C">
        <w:t>2014</w:t>
      </w:r>
      <w:r w:rsidR="00185579">
        <w:t xml:space="preserve"> for the two scenarios</w:t>
      </w:r>
      <w:r>
        <w:t xml:space="preserve">. </w:t>
      </w:r>
      <w:r w:rsidR="007432A2">
        <w:t xml:space="preserve">The amounts of water released in the Baseline and Without Experiment scenarios differed in the months of November, </w:t>
      </w:r>
      <w:r w:rsidR="002B066C">
        <w:t>March,</w:t>
      </w:r>
      <w:r w:rsidR="007432A2">
        <w:t xml:space="preserve"> and </w:t>
      </w:r>
      <w:r w:rsidR="002B066C">
        <w:t>May</w:t>
      </w:r>
      <w:r w:rsidR="007432A2">
        <w:t xml:space="preserve">. For November, water releases were higher in the Baseline scenario to accommodate the HFE. </w:t>
      </w:r>
      <w:r w:rsidR="00B95BA5">
        <w:t xml:space="preserve">This higher water release was balanced with </w:t>
      </w:r>
      <w:r w:rsidR="00FC5452">
        <w:t xml:space="preserve">releases that were </w:t>
      </w:r>
      <w:r w:rsidR="00F96872">
        <w:t>a</w:t>
      </w:r>
      <w:r w:rsidR="00FC4F7C">
        <w:t>pproximately 98</w:t>
      </w:r>
      <w:r w:rsidR="00FC5452">
        <w:t> </w:t>
      </w:r>
      <w:r w:rsidR="00FC4F7C">
        <w:t>TAF lower</w:t>
      </w:r>
      <w:r w:rsidR="00B95BA5">
        <w:t xml:space="preserve"> </w:t>
      </w:r>
      <w:r w:rsidR="00EA42B3">
        <w:t>during each of the months of</w:t>
      </w:r>
      <w:r w:rsidR="00C05FF3">
        <w:t xml:space="preserve"> March and May. </w:t>
      </w:r>
    </w:p>
    <w:p w:rsidR="00113C84" w:rsidRDefault="00113C84" w:rsidP="00F8081C">
      <w:pPr>
        <w:spacing w:line="280" w:lineRule="exact"/>
      </w:pPr>
    </w:p>
    <w:p w:rsidR="00BA269E" w:rsidRDefault="00BA269E" w:rsidP="00074E4E"/>
    <w:p w:rsidR="00655B5A" w:rsidRDefault="008854DD" w:rsidP="00074E4E">
      <w:pPr>
        <w:pStyle w:val="Figure"/>
      </w:pPr>
      <w:r>
        <w:lastRenderedPageBreak/>
        <w:drawing>
          <wp:inline distT="0" distB="0" distL="0" distR="0" wp14:anchorId="7A21DF72" wp14:editId="548359F0">
            <wp:extent cx="5943600" cy="2768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0" b="2451"/>
                    <a:stretch/>
                  </pic:blipFill>
                  <pic:spPr bwMode="auto">
                    <a:xfrm>
                      <a:off x="0" y="0"/>
                      <a:ext cx="5943600" cy="2768946"/>
                    </a:xfrm>
                    <a:prstGeom prst="rect">
                      <a:avLst/>
                    </a:prstGeom>
                    <a:noFill/>
                    <a:ln>
                      <a:noFill/>
                    </a:ln>
                    <a:extLst>
                      <a:ext uri="{53640926-AAD7-44D8-BBD7-CCE9431645EC}">
                        <a14:shadowObscured xmlns:a14="http://schemas.microsoft.com/office/drawing/2010/main"/>
                      </a:ext>
                    </a:extLst>
                  </pic:spPr>
                </pic:pic>
              </a:graphicData>
            </a:graphic>
          </wp:inline>
        </w:drawing>
      </w:r>
    </w:p>
    <w:p w:rsidR="00BA269E" w:rsidRDefault="00BA269E" w:rsidP="00F05EF0">
      <w:pPr>
        <w:pStyle w:val="FigureTitle"/>
      </w:pPr>
      <w:bookmarkStart w:id="113" w:name="_Toc391041143"/>
      <w:bookmarkStart w:id="114" w:name="_Toc428780062"/>
      <w:r>
        <w:t xml:space="preserve">Figure </w:t>
      </w:r>
      <w:r w:rsidR="0098471D">
        <w:t>5</w:t>
      </w:r>
      <w:r>
        <w:t>.1</w:t>
      </w:r>
      <w:r w:rsidR="00F8081C">
        <w:t>:</w:t>
      </w:r>
      <w:r>
        <w:t xml:space="preserve"> </w:t>
      </w:r>
      <w:r w:rsidR="000F25B6">
        <w:t xml:space="preserve"> </w:t>
      </w:r>
      <w:r>
        <w:t>Monthly Water Releases in WY 201</w:t>
      </w:r>
      <w:r w:rsidR="002B066C">
        <w:t>4</w:t>
      </w:r>
      <w:bookmarkEnd w:id="113"/>
      <w:bookmarkEnd w:id="114"/>
    </w:p>
    <w:p w:rsidR="006372B8" w:rsidRDefault="006372B8" w:rsidP="00F8081C">
      <w:pPr>
        <w:spacing w:line="280" w:lineRule="exact"/>
      </w:pPr>
    </w:p>
    <w:p w:rsidR="00F8081C" w:rsidRDefault="00F8081C" w:rsidP="00F8081C">
      <w:pPr>
        <w:spacing w:line="280" w:lineRule="exact"/>
      </w:pPr>
    </w:p>
    <w:p w:rsidR="00CE083A" w:rsidRDefault="005444C9" w:rsidP="00F8081C">
      <w:pPr>
        <w:spacing w:line="280" w:lineRule="exact"/>
      </w:pPr>
      <w:r>
        <w:t xml:space="preserve">The </w:t>
      </w:r>
      <w:r w:rsidR="00C27723">
        <w:t xml:space="preserve">financial analysis for the WY 2014 </w:t>
      </w:r>
      <w:r w:rsidR="00FC4F7C">
        <w:t xml:space="preserve">HFE </w:t>
      </w:r>
      <w:r w:rsidR="00334E49">
        <w:t>considers</w:t>
      </w:r>
      <w:r>
        <w:t xml:space="preserve"> </w:t>
      </w:r>
      <w:r w:rsidR="00334E49">
        <w:t>the difference in net energy purchases between the Baseline and Without Experiment scenarios. This analytic method, which differs from prior financial analys</w:t>
      </w:r>
      <w:r w:rsidR="00A6084B">
        <w:t>e</w:t>
      </w:r>
      <w:r w:rsidR="00334E49">
        <w:t xml:space="preserve">s of experimental releases, is detailed in Appendix </w:t>
      </w:r>
      <w:r w:rsidR="00EC2537">
        <w:t>A</w:t>
      </w:r>
      <w:r w:rsidR="00334E49">
        <w:t>. Results are shown in Figure 5.2.</w:t>
      </w:r>
    </w:p>
    <w:p w:rsidR="001A5277" w:rsidRPr="00F8081C" w:rsidRDefault="001A5277" w:rsidP="00F8081C">
      <w:pPr>
        <w:spacing w:line="280" w:lineRule="exact"/>
      </w:pPr>
    </w:p>
    <w:p w:rsidR="00B616E2" w:rsidRDefault="00B616E2" w:rsidP="00F8081C">
      <w:pPr>
        <w:spacing w:line="280" w:lineRule="exact"/>
        <w:rPr>
          <w:noProof/>
        </w:rPr>
      </w:pPr>
    </w:p>
    <w:p w:rsidR="00B616E2" w:rsidRDefault="00693B7A" w:rsidP="00074E4E">
      <w:pPr>
        <w:pStyle w:val="Figure"/>
      </w:pPr>
      <w:r>
        <w:lastRenderedPageBreak/>
        <w:drawing>
          <wp:inline distT="0" distB="0" distL="0" distR="0" wp14:anchorId="31D8C941" wp14:editId="3899CFDF">
            <wp:extent cx="5915024" cy="2219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6" t="3984" r="4606" b="3187"/>
                    <a:stretch/>
                  </pic:blipFill>
                  <pic:spPr bwMode="auto">
                    <a:xfrm>
                      <a:off x="0" y="0"/>
                      <a:ext cx="5933121" cy="2226115"/>
                    </a:xfrm>
                    <a:prstGeom prst="rect">
                      <a:avLst/>
                    </a:prstGeom>
                    <a:noFill/>
                    <a:ln>
                      <a:noFill/>
                    </a:ln>
                    <a:extLst>
                      <a:ext uri="{53640926-AAD7-44D8-BBD7-CCE9431645EC}">
                        <a14:shadowObscured xmlns:a14="http://schemas.microsoft.com/office/drawing/2010/main"/>
                      </a:ext>
                    </a:extLst>
                  </pic:spPr>
                </pic:pic>
              </a:graphicData>
            </a:graphic>
          </wp:inline>
        </w:drawing>
      </w:r>
    </w:p>
    <w:p w:rsidR="00A15C3B" w:rsidRDefault="00B616E2" w:rsidP="00F05EF0">
      <w:pPr>
        <w:pStyle w:val="FigureTitle"/>
        <w:ind w:left="90"/>
      </w:pPr>
      <w:bookmarkStart w:id="115" w:name="_Toc428780063"/>
      <w:r>
        <w:t xml:space="preserve">Figure 5.2: </w:t>
      </w:r>
      <w:r w:rsidR="000F25B6">
        <w:t xml:space="preserve"> </w:t>
      </w:r>
      <w:r>
        <w:t>C</w:t>
      </w:r>
      <w:r w:rsidRPr="00B616E2">
        <w:t>ost of Experimental Releases in WY 201</w:t>
      </w:r>
      <w:r>
        <w:t>4</w:t>
      </w:r>
      <w:bookmarkEnd w:id="115"/>
    </w:p>
    <w:p w:rsidR="00A15C3B" w:rsidRDefault="00A15C3B" w:rsidP="00327FF2">
      <w:pPr>
        <w:spacing w:line="280" w:lineRule="exact"/>
      </w:pPr>
    </w:p>
    <w:p w:rsidR="00255780" w:rsidRDefault="00255780" w:rsidP="000F390A">
      <w:pPr>
        <w:spacing w:line="280" w:lineRule="exact"/>
      </w:pPr>
    </w:p>
    <w:p w:rsidR="000F390A" w:rsidRDefault="000F390A" w:rsidP="000F390A">
      <w:pPr>
        <w:spacing w:line="280" w:lineRule="exact"/>
      </w:pPr>
      <w:r w:rsidRPr="005444C9">
        <w:t>The financial implications of the HFE occurred over several months, with a financial gain in November of about $</w:t>
      </w:r>
      <w:r>
        <w:t>482</w:t>
      </w:r>
      <w:r w:rsidRPr="005444C9">
        <w:t>,000 and a financial loss in December through April of about $</w:t>
      </w:r>
      <w:r>
        <w:t>3,075</w:t>
      </w:r>
      <w:r w:rsidRPr="005444C9">
        <w:t>,000, for a net cost of about $2,</w:t>
      </w:r>
      <w:r>
        <w:t>593</w:t>
      </w:r>
      <w:r w:rsidRPr="005444C9">
        <w:t>,000.</w:t>
      </w:r>
      <w:r w:rsidRPr="00F8081C">
        <w:t xml:space="preserve"> The financial gain in November resulted from the higher water release</w:t>
      </w:r>
      <w:r>
        <w:t xml:space="preserve">s </w:t>
      </w:r>
      <w:r w:rsidRPr="00F8081C">
        <w:t>to accommodate the HFE</w:t>
      </w:r>
      <w:r>
        <w:t xml:space="preserve"> and hence higher energy production</w:t>
      </w:r>
      <w:r w:rsidRPr="00F8081C">
        <w:t>. Th</w:t>
      </w:r>
      <w:r>
        <w:t>is gain would have been higher except that it</w:t>
      </w:r>
      <w:r w:rsidRPr="00F8081C">
        <w:t xml:space="preserve"> was tempered by</w:t>
      </w:r>
      <w:r>
        <w:t xml:space="preserve"> the following set of circumstances:</w:t>
      </w:r>
    </w:p>
    <w:p w:rsidR="000F390A" w:rsidRDefault="000F390A" w:rsidP="000F390A">
      <w:pPr>
        <w:spacing w:line="280" w:lineRule="exact"/>
      </w:pPr>
    </w:p>
    <w:p w:rsidR="003B3CFD" w:rsidRDefault="00255780" w:rsidP="00F05EF0">
      <w:pPr>
        <w:numPr>
          <w:ilvl w:val="0"/>
          <w:numId w:val="28"/>
        </w:numPr>
        <w:tabs>
          <w:tab w:val="clear" w:pos="720"/>
          <w:tab w:val="num" w:pos="810"/>
        </w:tabs>
        <w:spacing w:line="280" w:lineRule="exact"/>
        <w:ind w:left="810" w:hanging="450"/>
      </w:pPr>
      <w:r>
        <w:t>S</w:t>
      </w:r>
      <w:r w:rsidR="000F390A">
        <w:t>everal units were off-line during the HFE</w:t>
      </w:r>
      <w:r>
        <w:t>,</w:t>
      </w:r>
      <w:r w:rsidR="000F390A">
        <w:t xml:space="preserve"> resulting in higher spills and lower energy production;</w:t>
      </w:r>
    </w:p>
    <w:p w:rsidR="000F390A" w:rsidRDefault="000F390A" w:rsidP="00F05EF0"/>
    <w:p w:rsidR="003B3CFD" w:rsidRDefault="00255780" w:rsidP="00F05EF0">
      <w:pPr>
        <w:numPr>
          <w:ilvl w:val="0"/>
          <w:numId w:val="28"/>
        </w:numPr>
        <w:tabs>
          <w:tab w:val="clear" w:pos="720"/>
          <w:tab w:val="num" w:pos="810"/>
        </w:tabs>
        <w:spacing w:line="280" w:lineRule="exact"/>
        <w:ind w:left="810" w:hanging="450"/>
      </w:pPr>
      <w:r>
        <w:t>R</w:t>
      </w:r>
      <w:r w:rsidR="000F390A">
        <w:t>eleases during non-experimental days in the month were very low</w:t>
      </w:r>
      <w:r>
        <w:t>,</w:t>
      </w:r>
      <w:r w:rsidR="000F390A">
        <w:t xml:space="preserve"> essentially forcing dam releases to nighttime and daytime minimums (see Table 2.1); and</w:t>
      </w:r>
    </w:p>
    <w:p w:rsidR="000F390A" w:rsidRDefault="000F390A" w:rsidP="00F05EF0"/>
    <w:p w:rsidR="003B3CFD" w:rsidRDefault="00255780" w:rsidP="00F05EF0">
      <w:pPr>
        <w:numPr>
          <w:ilvl w:val="0"/>
          <w:numId w:val="28"/>
        </w:numPr>
        <w:tabs>
          <w:tab w:val="clear" w:pos="720"/>
          <w:tab w:val="num" w:pos="810"/>
        </w:tabs>
        <w:spacing w:line="280" w:lineRule="exact"/>
        <w:ind w:left="810" w:hanging="450"/>
      </w:pPr>
      <w:r>
        <w:t>P</w:t>
      </w:r>
      <w:r w:rsidR="000F390A">
        <w:t>rices of off-peak energy sales during the HFE were abnormally low.</w:t>
      </w:r>
    </w:p>
    <w:p w:rsidR="000F390A" w:rsidRDefault="000F390A" w:rsidP="00F05EF0"/>
    <w:p w:rsidR="003B3CFD" w:rsidRDefault="000F390A" w:rsidP="000F390A">
      <w:pPr>
        <w:spacing w:line="280" w:lineRule="exact"/>
      </w:pPr>
      <w:r>
        <w:t>Figure 5.3 illustrates the third point. Both the on-peak and off-peak prescheduled sales prices are lower during the experimental release period than during other days in November. Furthermore, during the experimental release days, both the on-peak and off-peak prescheduled sales prices are actually lower than their counterpart prescheduled purchase prices, accentuating the financial losses associated with net purchases during the 6-day experiment.</w:t>
      </w:r>
    </w:p>
    <w:p w:rsidR="000F390A" w:rsidRDefault="000F390A" w:rsidP="000F390A">
      <w:pPr>
        <w:spacing w:line="280" w:lineRule="exact"/>
      </w:pPr>
    </w:p>
    <w:p w:rsidR="000F390A" w:rsidRDefault="000F390A" w:rsidP="000F390A">
      <w:pPr>
        <w:spacing w:line="280" w:lineRule="exact"/>
        <w:rPr>
          <w:noProof/>
        </w:rPr>
      </w:pPr>
    </w:p>
    <w:p w:rsidR="001C091B" w:rsidRDefault="00443B25" w:rsidP="00C45761">
      <w:pPr>
        <w:pStyle w:val="Figure"/>
      </w:pPr>
      <w:bookmarkStart w:id="116" w:name="_Toc428198034"/>
      <w:bookmarkStart w:id="117" w:name="_Toc428198677"/>
      <w:bookmarkStart w:id="118" w:name="_Toc428263457"/>
      <w:r>
        <w:lastRenderedPageBreak/>
        <w:drawing>
          <wp:inline distT="0" distB="0" distL="0" distR="0" wp14:anchorId="6ECBBFB0" wp14:editId="65C8570D">
            <wp:extent cx="5212080" cy="3160115"/>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3543" t="2533" r="1738" b="3481"/>
                    <a:stretch/>
                  </pic:blipFill>
                  <pic:spPr bwMode="auto">
                    <a:xfrm>
                      <a:off x="0" y="0"/>
                      <a:ext cx="5212080" cy="3160115"/>
                    </a:xfrm>
                    <a:prstGeom prst="rect">
                      <a:avLst/>
                    </a:prstGeom>
                    <a:noFill/>
                    <a:ln>
                      <a:noFill/>
                    </a:ln>
                    <a:extLst>
                      <a:ext uri="{53640926-AAD7-44D8-BBD7-CCE9431645EC}">
                        <a14:shadowObscured xmlns:a14="http://schemas.microsoft.com/office/drawing/2010/main"/>
                      </a:ext>
                    </a:extLst>
                  </pic:spPr>
                </pic:pic>
              </a:graphicData>
            </a:graphic>
          </wp:inline>
        </w:drawing>
      </w:r>
      <w:bookmarkEnd w:id="116"/>
      <w:bookmarkEnd w:id="117"/>
      <w:bookmarkEnd w:id="118"/>
    </w:p>
    <w:p w:rsidR="003B3CFD" w:rsidRDefault="00443B25" w:rsidP="00F05EF0">
      <w:pPr>
        <w:pStyle w:val="FigureTitle"/>
        <w:ind w:left="630" w:right="990"/>
      </w:pPr>
      <w:bookmarkStart w:id="119" w:name="_Toc428780064"/>
      <w:r>
        <w:t>Figure 5.</w:t>
      </w:r>
      <w:r w:rsidR="002D4C1D">
        <w:t>3</w:t>
      </w:r>
      <w:r>
        <w:t>:</w:t>
      </w:r>
      <w:r w:rsidR="000F25B6">
        <w:t xml:space="preserve"> </w:t>
      </w:r>
      <w:r>
        <w:t xml:space="preserve"> On-Peak and Off-Peak Prescheduled Sales and Purchase Prices </w:t>
      </w:r>
      <w:r w:rsidR="00476025">
        <w:t>—</w:t>
      </w:r>
      <w:r>
        <w:t xml:space="preserve"> Weighted Averages for Experimental Release Days Compared to Other Days in November</w:t>
      </w:r>
      <w:bookmarkEnd w:id="119"/>
    </w:p>
    <w:p w:rsidR="00443B25" w:rsidRDefault="00443B25" w:rsidP="00443B25"/>
    <w:p w:rsidR="00255780" w:rsidRDefault="00255780" w:rsidP="00443B25"/>
    <w:p w:rsidR="003B3CFD" w:rsidRDefault="000F390A" w:rsidP="000F390A">
      <w:pPr>
        <w:spacing w:line="280" w:lineRule="exact"/>
      </w:pPr>
      <w:r>
        <w:t>The largest financial losses from the HFE occurred in March</w:t>
      </w:r>
      <w:r w:rsidRPr="00F8081C">
        <w:t xml:space="preserve"> (about </w:t>
      </w:r>
      <w:r>
        <w:t>$1,393,000</w:t>
      </w:r>
      <w:r w:rsidRPr="00F8081C">
        <w:t xml:space="preserve">) and </w:t>
      </w:r>
      <w:r>
        <w:t>May</w:t>
      </w:r>
      <w:r w:rsidRPr="00F8081C">
        <w:t xml:space="preserve"> (about </w:t>
      </w:r>
      <w:r>
        <w:t>$1,495,000</w:t>
      </w:r>
      <w:r w:rsidRPr="00F8081C">
        <w:t xml:space="preserve">) </w:t>
      </w:r>
      <w:r>
        <w:t>because water was reallocated</w:t>
      </w:r>
      <w:r w:rsidRPr="00F8081C">
        <w:t xml:space="preserve"> from these months to November. </w:t>
      </w:r>
      <w:r>
        <w:t>Although water releases</w:t>
      </w:r>
      <w:r w:rsidRPr="00F8081C">
        <w:t xml:space="preserve"> in the months of December, January, </w:t>
      </w:r>
      <w:r>
        <w:t xml:space="preserve">February, and April were the same for both scenarios, these months had a </w:t>
      </w:r>
      <w:r w:rsidRPr="00F8081C">
        <w:t xml:space="preserve">combined financial loss of about </w:t>
      </w:r>
      <w:r>
        <w:t>$188,000</w:t>
      </w:r>
      <w:r w:rsidRPr="00F8081C">
        <w:t xml:space="preserve">. </w:t>
      </w:r>
      <w:r>
        <w:t xml:space="preserve">This loss was </w:t>
      </w:r>
      <w:r w:rsidR="00F9270A">
        <w:t xml:space="preserve">attributable </w:t>
      </w:r>
      <w:r>
        <w:t>to a lower Lake Powell elevation in the Baseline Scenario</w:t>
      </w:r>
      <w:r w:rsidR="00F9270A">
        <w:t>,</w:t>
      </w:r>
      <w:r w:rsidRPr="00F8081C">
        <w:t xml:space="preserve"> as shown in Figure</w:t>
      </w:r>
      <w:r w:rsidR="00F9270A">
        <w:t> </w:t>
      </w:r>
      <w:r w:rsidRPr="00F8081C">
        <w:t>5.</w:t>
      </w:r>
      <w:r>
        <w:t>4</w:t>
      </w:r>
      <w:r w:rsidRPr="00F8081C">
        <w:t xml:space="preserve">. The </w:t>
      </w:r>
      <w:r>
        <w:t xml:space="preserve">large HFE release in November lowered Lake Powell’s forebay </w:t>
      </w:r>
      <w:r>
        <w:lastRenderedPageBreak/>
        <w:t>elevation, which reduced</w:t>
      </w:r>
      <w:r w:rsidRPr="00F8081C">
        <w:t xml:space="preserve"> the GCD Powerplant’s power conversion factor. Therefore, less energy is produced in the Baseline scenario for each unit of water passing through the turbines than is produced in the Without Experiments scenario, resulting</w:t>
      </w:r>
      <w:r>
        <w:t xml:space="preserve"> in</w:t>
      </w:r>
      <w:r w:rsidRPr="00F8081C">
        <w:t xml:space="preserve"> </w:t>
      </w:r>
      <w:r>
        <w:t xml:space="preserve">higher net energy purchase costs for </w:t>
      </w:r>
      <w:r w:rsidRPr="00F8081C">
        <w:t>Western.</w:t>
      </w:r>
    </w:p>
    <w:p w:rsidR="00443B25" w:rsidRDefault="00443B25" w:rsidP="00443B25"/>
    <w:p w:rsidR="00255780" w:rsidRDefault="00255780">
      <w:r>
        <w:br w:type="page"/>
      </w:r>
    </w:p>
    <w:p w:rsidR="00B616E2" w:rsidRDefault="000923A4" w:rsidP="00F05EF0">
      <w:pPr>
        <w:pStyle w:val="Figure"/>
      </w:pPr>
      <w:r>
        <w:lastRenderedPageBreak/>
        <w:drawing>
          <wp:inline distT="0" distB="0" distL="0" distR="0" wp14:anchorId="3AE6F5E6" wp14:editId="6C4AB28F">
            <wp:extent cx="600075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37" b="3056"/>
                    <a:stretch/>
                  </pic:blipFill>
                  <pic:spPr bwMode="auto">
                    <a:xfrm>
                      <a:off x="0" y="0"/>
                      <a:ext cx="6022995" cy="2304035"/>
                    </a:xfrm>
                    <a:prstGeom prst="rect">
                      <a:avLst/>
                    </a:prstGeom>
                    <a:noFill/>
                    <a:ln>
                      <a:noFill/>
                    </a:ln>
                    <a:extLst>
                      <a:ext uri="{53640926-AAD7-44D8-BBD7-CCE9431645EC}">
                        <a14:shadowObscured xmlns:a14="http://schemas.microsoft.com/office/drawing/2010/main"/>
                      </a:ext>
                    </a:extLst>
                  </pic:spPr>
                </pic:pic>
              </a:graphicData>
            </a:graphic>
          </wp:inline>
        </w:drawing>
      </w:r>
    </w:p>
    <w:p w:rsidR="00B616E2" w:rsidRDefault="00B616E2" w:rsidP="00F05EF0">
      <w:pPr>
        <w:pStyle w:val="FigureTitle"/>
        <w:ind w:left="90"/>
      </w:pPr>
      <w:bookmarkStart w:id="120" w:name="_Toc428780065"/>
      <w:r>
        <w:t>Figure 5.</w:t>
      </w:r>
      <w:r w:rsidR="00443B25">
        <w:t>4</w:t>
      </w:r>
      <w:r>
        <w:t xml:space="preserve">: </w:t>
      </w:r>
      <w:r w:rsidR="000F25B6">
        <w:t xml:space="preserve"> </w:t>
      </w:r>
      <w:r w:rsidRPr="001C091B">
        <w:t xml:space="preserve">Comparison of Lake Powell Elevations and Power Conversion Factors in WY </w:t>
      </w:r>
      <w:r>
        <w:t>2014</w:t>
      </w:r>
      <w:bookmarkEnd w:id="120"/>
    </w:p>
    <w:p w:rsidR="00675C2B" w:rsidRDefault="00675C2B"/>
    <w:p w:rsidR="00255780" w:rsidRDefault="00255780"/>
    <w:p w:rsidR="003B3CFD" w:rsidRDefault="00DA5AF0" w:rsidP="003E2215">
      <w:pPr>
        <w:spacing w:line="280" w:lineRule="exact"/>
      </w:pPr>
      <w:r>
        <w:t>A</w:t>
      </w:r>
      <w:r w:rsidR="00C95C44">
        <w:t xml:space="preserve"> sensitivity analysis was conducted to assess the impact of the revised methodology on model results. </w:t>
      </w:r>
      <w:r w:rsidR="00627C6B">
        <w:t xml:space="preserve">Details of this analysis are provided in Appendix B. </w:t>
      </w:r>
      <w:r w:rsidR="003E2215">
        <w:t>Using the p</w:t>
      </w:r>
      <w:r w:rsidR="00C95C44">
        <w:t>revious</w:t>
      </w:r>
      <w:r w:rsidR="003E2215">
        <w:t xml:space="preserve"> </w:t>
      </w:r>
      <w:r w:rsidR="00C95C44">
        <w:t>methodology</w:t>
      </w:r>
      <w:r w:rsidR="00627C6B">
        <w:t>,</w:t>
      </w:r>
      <w:r w:rsidR="003E2215">
        <w:t xml:space="preserve"> the financial cost of the November 2013 HFE is </w:t>
      </w:r>
      <w:r w:rsidR="00627C6B">
        <w:t xml:space="preserve">estimated to be </w:t>
      </w:r>
      <w:r w:rsidR="003E2215">
        <w:t xml:space="preserve">about </w:t>
      </w:r>
      <w:r w:rsidR="003E2215" w:rsidRPr="00462AAE">
        <w:t>$2,4</w:t>
      </w:r>
      <w:r w:rsidR="003E2215">
        <w:t>40</w:t>
      </w:r>
      <w:r w:rsidR="003E2215" w:rsidRPr="00462AAE">
        <w:t>,000</w:t>
      </w:r>
      <w:r w:rsidR="00EC2537">
        <w:t>, which is</w:t>
      </w:r>
      <w:r w:rsidR="003E2215">
        <w:t xml:space="preserve"> $153,000</w:t>
      </w:r>
      <w:r w:rsidR="00627C6B">
        <w:t xml:space="preserve"> less than the</w:t>
      </w:r>
      <w:r w:rsidR="003E2215">
        <w:t xml:space="preserve"> cost estimate</w:t>
      </w:r>
      <w:r w:rsidR="00F27653">
        <w:t>d</w:t>
      </w:r>
      <w:r w:rsidR="003E2215">
        <w:t xml:space="preserve"> </w:t>
      </w:r>
      <w:r w:rsidR="00F27653">
        <w:t xml:space="preserve">by </w:t>
      </w:r>
      <w:r w:rsidR="003E2215">
        <w:t>using the revise</w:t>
      </w:r>
      <w:r w:rsidR="00627C6B">
        <w:t>d</w:t>
      </w:r>
      <w:r w:rsidR="003E2215">
        <w:t xml:space="preserve"> methodology. </w:t>
      </w:r>
      <w:r w:rsidR="00627C6B">
        <w:t>This</w:t>
      </w:r>
      <w:r w:rsidR="0069479D">
        <w:t xml:space="preserve"> difference </w:t>
      </w:r>
      <w:r w:rsidR="00F27653">
        <w:t xml:space="preserve">arises </w:t>
      </w:r>
      <w:r w:rsidR="00627C6B">
        <w:t xml:space="preserve">primarily </w:t>
      </w:r>
      <w:r w:rsidR="00F27653">
        <w:t xml:space="preserve">because of </w:t>
      </w:r>
      <w:r w:rsidR="0069479D">
        <w:t xml:space="preserve">the fact that Western sold energy in the day-ahead (preschedule) </w:t>
      </w:r>
      <w:r w:rsidR="00F27653">
        <w:t xml:space="preserve">market </w:t>
      </w:r>
      <w:r>
        <w:t xml:space="preserve">during the HFE </w:t>
      </w:r>
      <w:r w:rsidR="0069479D">
        <w:t>at a very low price</w:t>
      </w:r>
      <w:r>
        <w:t>. This</w:t>
      </w:r>
      <w:r w:rsidR="00627C6B">
        <w:t xml:space="preserve"> pricing impact</w:t>
      </w:r>
      <w:r>
        <w:t xml:space="preserve"> is</w:t>
      </w:r>
      <w:r w:rsidR="0069479D">
        <w:t xml:space="preserve"> accurately captured under the revised methodology.</w:t>
      </w:r>
      <w:r w:rsidR="0069479D" w:rsidDel="003E2215">
        <w:t xml:space="preserve"> </w:t>
      </w:r>
      <w:r w:rsidR="0069479D">
        <w:t xml:space="preserve">However, it </w:t>
      </w:r>
      <w:r>
        <w:t xml:space="preserve">is </w:t>
      </w:r>
      <w:r w:rsidR="0069479D">
        <w:t>no</w:t>
      </w:r>
      <w:r>
        <w:t>t fully accounted for using</w:t>
      </w:r>
      <w:r w:rsidR="0069479D">
        <w:t xml:space="preserve"> the previous methodology</w:t>
      </w:r>
      <w:r w:rsidR="00627C6B">
        <w:t>, which</w:t>
      </w:r>
      <w:r w:rsidR="0058425E">
        <w:t xml:space="preserve"> did</w:t>
      </w:r>
      <w:r>
        <w:t xml:space="preserve"> not</w:t>
      </w:r>
      <w:r w:rsidR="00EC2537">
        <w:t xml:space="preserve"> explicitly model the energy sales and purchases during the HFE or account for the very low</w:t>
      </w:r>
      <w:r w:rsidR="00627C6B">
        <w:t xml:space="preserve"> price of energy sold during off-peak </w:t>
      </w:r>
      <w:r w:rsidR="00627C6B">
        <w:lastRenderedPageBreak/>
        <w:t>hours of the HFE</w:t>
      </w:r>
      <w:r w:rsidR="0069479D">
        <w:t xml:space="preserve">. </w:t>
      </w:r>
      <w:r w:rsidR="00627C6B">
        <w:t xml:space="preserve">Results presented in Appendix </w:t>
      </w:r>
      <w:r w:rsidR="00EC2537">
        <w:t xml:space="preserve">B </w:t>
      </w:r>
      <w:r w:rsidR="00627C6B">
        <w:t>show</w:t>
      </w:r>
      <w:r w:rsidR="0069479D">
        <w:t xml:space="preserve"> that</w:t>
      </w:r>
      <w:r w:rsidR="00EC2537">
        <w:t xml:space="preserve"> the</w:t>
      </w:r>
      <w:r w:rsidR="0069479D">
        <w:t xml:space="preserve"> estimated costs</w:t>
      </w:r>
      <w:r>
        <w:t xml:space="preserve"> of the HFE are very similar using both methodologies except </w:t>
      </w:r>
      <w:r w:rsidR="00627C6B">
        <w:t>for</w:t>
      </w:r>
      <w:r>
        <w:t xml:space="preserve"> the month of November when the HFE took place.</w:t>
      </w:r>
    </w:p>
    <w:p w:rsidR="003E2215" w:rsidRDefault="003E2215" w:rsidP="003E2215">
      <w:pPr>
        <w:spacing w:line="280" w:lineRule="exact"/>
      </w:pPr>
    </w:p>
    <w:p w:rsidR="00A15C3B" w:rsidRDefault="00A15C3B" w:rsidP="00A15C3B">
      <w:pPr>
        <w:spacing w:line="280" w:lineRule="exact"/>
        <w:rPr>
          <w:noProof/>
        </w:rPr>
      </w:pPr>
    </w:p>
    <w:p w:rsidR="00EE7BFD" w:rsidRDefault="00EE7BFD" w:rsidP="00EE7BFD">
      <w:pPr>
        <w:spacing w:line="280" w:lineRule="exact"/>
        <w:jc w:val="both"/>
        <w:rPr>
          <w:rFonts w:ascii="CG Times (W1)" w:hAnsi="CG Times (W1)"/>
        </w:rPr>
      </w:pPr>
    </w:p>
    <w:p w:rsidR="00EE7BFD" w:rsidRDefault="00EE7BFD" w:rsidP="00EE7BFD">
      <w:pPr>
        <w:spacing w:line="280" w:lineRule="exact"/>
        <w:jc w:val="both"/>
        <w:rPr>
          <w:rFonts w:ascii="CG Times (W1)" w:hAnsi="CG Times (W1)"/>
        </w:rPr>
      </w:pPr>
    </w:p>
    <w:p w:rsidR="00EE7BFD" w:rsidRPr="00115610" w:rsidRDefault="00EE7BFD" w:rsidP="00EE7BFD">
      <w:pPr>
        <w:jc w:val="center"/>
      </w:pPr>
    </w:p>
    <w:p w:rsidR="00F230B5" w:rsidRDefault="00F230B5">
      <w:r>
        <w:br w:type="page"/>
      </w:r>
    </w:p>
    <w:p w:rsidR="00CC0634" w:rsidRPr="00EE7BFD" w:rsidRDefault="00EE7BFD" w:rsidP="00EE7BFD">
      <w:pPr>
        <w:pStyle w:val="Heading1"/>
        <w:tabs>
          <w:tab w:val="num" w:pos="360"/>
        </w:tabs>
        <w:suppressAutoHyphens w:val="0"/>
        <w:ind w:left="360" w:hanging="360"/>
        <w:jc w:val="left"/>
        <w:rPr>
          <w:rFonts w:ascii="Arial" w:hAnsi="Arial" w:cs="Arial"/>
          <w:bCs/>
          <w:color w:val="091A5D"/>
          <w:spacing w:val="0"/>
          <w:kern w:val="32"/>
          <w:sz w:val="32"/>
          <w:szCs w:val="32"/>
        </w:rPr>
      </w:pPr>
      <w:bookmarkStart w:id="121" w:name="_Toc428175437"/>
      <w:bookmarkStart w:id="122" w:name="_Toc428198466"/>
      <w:bookmarkStart w:id="123" w:name="_Toc428780522"/>
      <w:bookmarkStart w:id="124" w:name="_Toc428780613"/>
      <w:bookmarkStart w:id="125" w:name="_Toc428780675"/>
      <w:bookmarkStart w:id="126" w:name="_Toc428780858"/>
      <w:r w:rsidRPr="00EE7BFD">
        <w:rPr>
          <w:rFonts w:ascii="Arial" w:hAnsi="Arial" w:cs="Arial"/>
          <w:bCs/>
          <w:color w:val="091A5D"/>
          <w:spacing w:val="0"/>
          <w:kern w:val="32"/>
          <w:sz w:val="32"/>
          <w:szCs w:val="32"/>
        </w:rPr>
        <w:lastRenderedPageBreak/>
        <w:t>6</w:t>
      </w:r>
      <w:r w:rsidRPr="00EE7BFD">
        <w:rPr>
          <w:rFonts w:ascii="Arial" w:hAnsi="Arial" w:cs="Arial"/>
          <w:bCs/>
          <w:color w:val="091A5D"/>
          <w:spacing w:val="0"/>
          <w:kern w:val="32"/>
          <w:sz w:val="32"/>
          <w:szCs w:val="32"/>
        </w:rPr>
        <w:tab/>
        <w:t>References</w:t>
      </w:r>
      <w:bookmarkEnd w:id="121"/>
      <w:bookmarkEnd w:id="122"/>
      <w:bookmarkEnd w:id="123"/>
      <w:bookmarkEnd w:id="124"/>
      <w:bookmarkEnd w:id="125"/>
      <w:bookmarkEnd w:id="126"/>
    </w:p>
    <w:p w:rsidR="00F160DA" w:rsidRDefault="00F160DA" w:rsidP="00EE7BFD">
      <w:pPr>
        <w:spacing w:line="280" w:lineRule="exact"/>
      </w:pPr>
    </w:p>
    <w:p w:rsidR="009E0E48" w:rsidRDefault="009E0E48" w:rsidP="00EE7BFD">
      <w:pPr>
        <w:spacing w:line="280" w:lineRule="exact"/>
      </w:pPr>
      <w:r>
        <w:t>Grantz</w:t>
      </w:r>
      <w:r w:rsidRPr="00557640">
        <w:t xml:space="preserve">, </w:t>
      </w:r>
      <w:r>
        <w:t>K</w:t>
      </w:r>
      <w:r w:rsidRPr="00557640">
        <w:t>., 201</w:t>
      </w:r>
      <w:r>
        <w:t>5</w:t>
      </w:r>
      <w:r w:rsidRPr="00557640">
        <w:t xml:space="preserve">, personal communication to </w:t>
      </w:r>
      <w:r>
        <w:t>D.J. Graziano</w:t>
      </w:r>
      <w:r w:rsidRPr="00557640">
        <w:t xml:space="preserve">, </w:t>
      </w:r>
      <w:r>
        <w:t>Mar</w:t>
      </w:r>
      <w:r w:rsidRPr="00557640">
        <w:t>.</w:t>
      </w:r>
    </w:p>
    <w:p w:rsidR="009E0E48" w:rsidRDefault="009E0E48" w:rsidP="00EE7BFD">
      <w:pPr>
        <w:spacing w:line="280" w:lineRule="exact"/>
      </w:pPr>
    </w:p>
    <w:p w:rsidR="009E0E48" w:rsidRDefault="009E0E48" w:rsidP="009E0E48">
      <w:pPr>
        <w:spacing w:line="280" w:lineRule="exact"/>
      </w:pPr>
      <w:r>
        <w:t>Graziano, D.J., L.A. Poch, D.J. Graziano, T.D. Veselka</w:t>
      </w:r>
      <w:r w:rsidRPr="00241C33">
        <w:t>, C.S. Palme</w:t>
      </w:r>
      <w:r>
        <w:t>r, S. Loftin, and B. Osiek, 2014</w:t>
      </w:r>
      <w:r w:rsidRPr="00241C33">
        <w:t>,</w:t>
      </w:r>
      <w:r>
        <w:t xml:space="preserve"> </w:t>
      </w:r>
      <w:r w:rsidRPr="00241C33">
        <w:rPr>
          <w:i/>
        </w:rPr>
        <w:t xml:space="preserve">Financial Analysis of Experimental Releases Conducted at Glen Canyon Dam during Water </w:t>
      </w:r>
      <w:r>
        <w:rPr>
          <w:i/>
        </w:rPr>
        <w:t>Year 2013,</w:t>
      </w:r>
      <w:r>
        <w:t xml:space="preserve"> ANL/DIS-14/9</w:t>
      </w:r>
      <w:r w:rsidRPr="00725150">
        <w:t>,</w:t>
      </w:r>
      <w:r>
        <w:t xml:space="preserve"> Argonne National Laboratory, June.</w:t>
      </w:r>
    </w:p>
    <w:p w:rsidR="009E0E48" w:rsidRDefault="009E0E48" w:rsidP="00EE7BFD">
      <w:pPr>
        <w:spacing w:line="280" w:lineRule="exact"/>
      </w:pPr>
    </w:p>
    <w:p w:rsidR="001C446A" w:rsidRPr="009E0E48" w:rsidRDefault="00A5293A" w:rsidP="00EE7BFD">
      <w:pPr>
        <w:spacing w:line="280" w:lineRule="exact"/>
      </w:pPr>
      <w:r w:rsidRPr="009E0E48">
        <w:t xml:space="preserve">Loftin, S., </w:t>
      </w:r>
      <w:r w:rsidR="009E0E48" w:rsidRPr="009E0E48">
        <w:t>201</w:t>
      </w:r>
      <w:r w:rsidR="009E0E48">
        <w:t>5</w:t>
      </w:r>
      <w:r w:rsidR="001C446A" w:rsidRPr="009E0E48">
        <w:t>, personal communication</w:t>
      </w:r>
      <w:r w:rsidR="0025737A" w:rsidRPr="009E0E48">
        <w:t xml:space="preserve"> to </w:t>
      </w:r>
      <w:r w:rsidR="00557640" w:rsidRPr="009E0E48">
        <w:t>D.J. Graziano</w:t>
      </w:r>
      <w:r w:rsidR="0025737A" w:rsidRPr="009E0E48">
        <w:t xml:space="preserve">, </w:t>
      </w:r>
      <w:r w:rsidR="009E0E48">
        <w:t>Feb</w:t>
      </w:r>
      <w:r w:rsidR="001C446A" w:rsidRPr="009E0E48">
        <w:t>.</w:t>
      </w:r>
    </w:p>
    <w:p w:rsidR="00C50F21" w:rsidRPr="009E0E48" w:rsidRDefault="00C50F21" w:rsidP="00EE7BFD">
      <w:pPr>
        <w:spacing w:line="280" w:lineRule="exact"/>
        <w:rPr>
          <w:strike/>
        </w:rPr>
      </w:pPr>
    </w:p>
    <w:p w:rsidR="00646715" w:rsidRPr="001C446A" w:rsidRDefault="00646715" w:rsidP="00EE7BFD">
      <w:pPr>
        <w:spacing w:line="280" w:lineRule="exact"/>
      </w:pPr>
      <w:r>
        <w:t>Palmer, C., 2010, personal communication</w:t>
      </w:r>
      <w:r w:rsidR="0025737A">
        <w:t xml:space="preserve"> to T. Veselka, Jan</w:t>
      </w:r>
      <w:r>
        <w:t>.</w:t>
      </w:r>
    </w:p>
    <w:p w:rsidR="001C446A" w:rsidRDefault="001C446A" w:rsidP="00EE7BFD">
      <w:pPr>
        <w:spacing w:line="280" w:lineRule="exact"/>
      </w:pPr>
    </w:p>
    <w:p w:rsidR="003E4F89" w:rsidRDefault="003E4F89" w:rsidP="00EE7BFD">
      <w:pPr>
        <w:spacing w:line="280" w:lineRule="exact"/>
      </w:pPr>
      <w:r>
        <w:t>Patno, H., 2008, personal communication</w:t>
      </w:r>
      <w:r w:rsidR="0025737A">
        <w:t xml:space="preserve"> to T. Veselka, Apr</w:t>
      </w:r>
      <w:r>
        <w:t>.</w:t>
      </w:r>
    </w:p>
    <w:p w:rsidR="00880B3C" w:rsidRDefault="00880B3C" w:rsidP="00EE7BFD">
      <w:pPr>
        <w:spacing w:line="280" w:lineRule="exact"/>
      </w:pPr>
    </w:p>
    <w:p w:rsidR="00880B3C" w:rsidRDefault="00880B3C" w:rsidP="00EE7BFD">
      <w:pPr>
        <w:spacing w:line="280" w:lineRule="exact"/>
      </w:pPr>
      <w:r>
        <w:lastRenderedPageBreak/>
        <w:t>Poch, L.A., T.D. Veselka</w:t>
      </w:r>
      <w:r w:rsidRPr="00241C33">
        <w:t>, C.S. Palme</w:t>
      </w:r>
      <w:r>
        <w:t>r, S. Loftin, and B. Osiek, 2011</w:t>
      </w:r>
      <w:r w:rsidRPr="00241C33">
        <w:t>,</w:t>
      </w:r>
      <w:r>
        <w:t xml:space="preserve"> </w:t>
      </w:r>
      <w:r w:rsidRPr="00241C33">
        <w:rPr>
          <w:i/>
        </w:rPr>
        <w:t xml:space="preserve">Financial Analysis of Experimental Releases Conducted at Glen Canyon Dam during Water Years </w:t>
      </w:r>
      <w:r>
        <w:rPr>
          <w:i/>
        </w:rPr>
        <w:t>2006</w:t>
      </w:r>
      <w:r w:rsidRPr="00241C33">
        <w:rPr>
          <w:i/>
        </w:rPr>
        <w:t xml:space="preserve"> through 20</w:t>
      </w:r>
      <w:r>
        <w:rPr>
          <w:i/>
        </w:rPr>
        <w:t>10</w:t>
      </w:r>
      <w:r>
        <w:t>, ANL/DIS-11-4, Argonne National Laboratory, Aug.</w:t>
      </w:r>
    </w:p>
    <w:p w:rsidR="004C2C5F" w:rsidRDefault="004C2C5F" w:rsidP="00EE7BFD">
      <w:pPr>
        <w:spacing w:line="280" w:lineRule="exact"/>
      </w:pPr>
    </w:p>
    <w:p w:rsidR="004C2C5F" w:rsidRDefault="004C2C5F" w:rsidP="00EE7BFD">
      <w:pPr>
        <w:spacing w:line="280" w:lineRule="exact"/>
      </w:pPr>
      <w:r>
        <w:t>Poch, L.A., T.D. Veselka</w:t>
      </w:r>
      <w:r w:rsidRPr="00241C33">
        <w:t>, C.S. Palme</w:t>
      </w:r>
      <w:r>
        <w:t>r, S. Loftin, and B. Osiek, 2012</w:t>
      </w:r>
      <w:r w:rsidRPr="00241C33">
        <w:t>,</w:t>
      </w:r>
      <w:r>
        <w:t xml:space="preserve"> </w:t>
      </w:r>
      <w:r w:rsidRPr="00241C33">
        <w:rPr>
          <w:i/>
        </w:rPr>
        <w:t xml:space="preserve">Financial Analysis of Experimental Releases Conducted at Glen Canyon Dam during Water </w:t>
      </w:r>
      <w:r>
        <w:rPr>
          <w:i/>
        </w:rPr>
        <w:t>Year 2011</w:t>
      </w:r>
      <w:r>
        <w:t xml:space="preserve">, </w:t>
      </w:r>
      <w:r w:rsidR="00725150">
        <w:t>ANL/DIS</w:t>
      </w:r>
      <w:r w:rsidR="00F05EF0">
        <w:noBreakHyphen/>
      </w:r>
      <w:r w:rsidR="00725150">
        <w:t>12</w:t>
      </w:r>
      <w:r w:rsidR="00F05EF0">
        <w:noBreakHyphen/>
      </w:r>
      <w:r w:rsidRPr="00725150">
        <w:t>4,</w:t>
      </w:r>
      <w:r>
        <w:t xml:space="preserve"> Argonne National Laboratory, June.</w:t>
      </w:r>
    </w:p>
    <w:p w:rsidR="00BB4561" w:rsidRDefault="00BB4561" w:rsidP="00EE7BFD">
      <w:pPr>
        <w:spacing w:line="280" w:lineRule="exact"/>
      </w:pPr>
    </w:p>
    <w:p w:rsidR="00BB4561" w:rsidRDefault="00BB4561" w:rsidP="00EE7BFD">
      <w:pPr>
        <w:spacing w:line="280" w:lineRule="exact"/>
      </w:pPr>
      <w:r>
        <w:t>Poch, L.A., D.J. Graziano, T.D. Veselka</w:t>
      </w:r>
      <w:r w:rsidRPr="00241C33">
        <w:t>, C.S. Palme</w:t>
      </w:r>
      <w:r>
        <w:t>r, S. Loftin, and B. Osiek, 2013</w:t>
      </w:r>
      <w:r w:rsidRPr="00241C33">
        <w:t>,</w:t>
      </w:r>
      <w:r>
        <w:t xml:space="preserve"> </w:t>
      </w:r>
      <w:r w:rsidRPr="00241C33">
        <w:rPr>
          <w:i/>
        </w:rPr>
        <w:t xml:space="preserve">Financial Analysis of Experimental Releases Conducted at Glen Canyon Dam during Water </w:t>
      </w:r>
      <w:r>
        <w:rPr>
          <w:i/>
        </w:rPr>
        <w:t>Year 2012</w:t>
      </w:r>
      <w:r>
        <w:t>, ANL/DIS-13</w:t>
      </w:r>
      <w:r w:rsidRPr="00725150">
        <w:t>-</w:t>
      </w:r>
      <w:r>
        <w:t>2</w:t>
      </w:r>
      <w:r w:rsidRPr="00725150">
        <w:t>,</w:t>
      </w:r>
      <w:r>
        <w:t xml:space="preserve"> Argonne National Laboratory, April.</w:t>
      </w:r>
    </w:p>
    <w:p w:rsidR="004C2C5F" w:rsidRDefault="004C2C5F" w:rsidP="00EE7BFD">
      <w:pPr>
        <w:spacing w:line="280" w:lineRule="exact"/>
      </w:pPr>
    </w:p>
    <w:p w:rsidR="007E2EB0" w:rsidRDefault="007E2EB0" w:rsidP="00EE7BFD">
      <w:pPr>
        <w:spacing w:line="280" w:lineRule="exact"/>
      </w:pPr>
      <w:r>
        <w:t xml:space="preserve">Reclamation, 1996, </w:t>
      </w:r>
      <w:r>
        <w:rPr>
          <w:i/>
        </w:rPr>
        <w:t>Record of Decision: Operation of Glen Canyon Dam Final Environmental Impact Statement, Appendix</w:t>
      </w:r>
      <w:r w:rsidR="00224A46">
        <w:rPr>
          <w:i/>
        </w:rPr>
        <w:t> </w:t>
      </w:r>
      <w:r>
        <w:rPr>
          <w:i/>
        </w:rPr>
        <w:t>G</w:t>
      </w:r>
      <w:r>
        <w:t>, U.S. Department of the Interior, Oct. [http://www.usbr.gov/uc/</w:t>
      </w:r>
      <w:r>
        <w:br/>
        <w:t>rm/amp/pdfs/sp_appndxG_ROD.pdf], accessed April 1, 2010.</w:t>
      </w:r>
    </w:p>
    <w:p w:rsidR="007E2EB0" w:rsidRDefault="007E2EB0" w:rsidP="00EE7BFD">
      <w:pPr>
        <w:spacing w:line="280" w:lineRule="exact"/>
      </w:pPr>
    </w:p>
    <w:p w:rsidR="007E2EB0" w:rsidRDefault="007E2EB0" w:rsidP="00EE7BFD">
      <w:pPr>
        <w:spacing w:line="280" w:lineRule="exact"/>
      </w:pPr>
      <w:r>
        <w:t xml:space="preserve">Reclamation, 2008, </w:t>
      </w:r>
      <w:r>
        <w:rPr>
          <w:i/>
        </w:rPr>
        <w:t>The Law of the River</w:t>
      </w:r>
      <w:r>
        <w:t>, U.S. Department of the Interior, Lower Colorado Region [http://www.usbr.gov/lc/region/g1000/lawofrvr.html], accessed April 2010.</w:t>
      </w:r>
    </w:p>
    <w:p w:rsidR="007E2EB0" w:rsidRDefault="007E2EB0" w:rsidP="00EE7BFD">
      <w:pPr>
        <w:spacing w:line="280" w:lineRule="exact"/>
      </w:pPr>
    </w:p>
    <w:p w:rsidR="007E2EB0" w:rsidRDefault="00443A74" w:rsidP="00EE7BFD">
      <w:pPr>
        <w:spacing w:line="280" w:lineRule="exact"/>
      </w:pPr>
      <w:r w:rsidRPr="00557640">
        <w:t>Reclamation, undated</w:t>
      </w:r>
      <w:r w:rsidR="007E2EB0" w:rsidRPr="00557640">
        <w:rPr>
          <w:i/>
        </w:rPr>
        <w:t>, Monthly Report of Power Operations – Powerplants</w:t>
      </w:r>
      <w:r w:rsidR="007E2EB0" w:rsidRPr="00557640">
        <w:t>, Form PO&amp;M-59, U.S.</w:t>
      </w:r>
      <w:r w:rsidR="000F1AD4" w:rsidRPr="00557640">
        <w:t> </w:t>
      </w:r>
      <w:r w:rsidR="007E2EB0" w:rsidRPr="00557640">
        <w:t>Department of the Interior.</w:t>
      </w:r>
    </w:p>
    <w:p w:rsidR="007E2EB0" w:rsidRDefault="007E2EB0" w:rsidP="00EE7BFD">
      <w:pPr>
        <w:spacing w:line="280" w:lineRule="exact"/>
      </w:pPr>
    </w:p>
    <w:p w:rsidR="001A55F4" w:rsidRDefault="001A55F4" w:rsidP="00EE7BFD">
      <w:pPr>
        <w:spacing w:line="280" w:lineRule="exact"/>
      </w:pPr>
      <w:r>
        <w:t xml:space="preserve">Reclamation, 2011, </w:t>
      </w:r>
      <w:r w:rsidRPr="0077184E">
        <w:rPr>
          <w:i/>
        </w:rPr>
        <w:t>Environmental Assessment</w:t>
      </w:r>
      <w:r>
        <w:rPr>
          <w:i/>
        </w:rPr>
        <w:t>:</w:t>
      </w:r>
      <w:r w:rsidRPr="0077184E">
        <w:rPr>
          <w:i/>
        </w:rPr>
        <w:t xml:space="preserve"> Development and Implementation of a Protocol </w:t>
      </w:r>
      <w:r w:rsidR="00EE7BFD">
        <w:rPr>
          <w:i/>
        </w:rPr>
        <w:br/>
      </w:r>
      <w:r w:rsidRPr="0077184E">
        <w:rPr>
          <w:i/>
        </w:rPr>
        <w:t>for High-flow Experimental Releases from Glen Canyon Dam, Arizona, 2011–2020</w:t>
      </w:r>
      <w:r>
        <w:t>,</w:t>
      </w:r>
      <w:r w:rsidRPr="001A55F4">
        <w:t xml:space="preserve"> </w:t>
      </w:r>
      <w:r>
        <w:t>U.S.</w:t>
      </w:r>
      <w:r w:rsidR="00B3355A">
        <w:t> </w:t>
      </w:r>
      <w:r>
        <w:t>Department of the Interior, Bureau of Reclamation, Upper Colorado Region, Salt Lake City, Utah, December 30.</w:t>
      </w:r>
    </w:p>
    <w:p w:rsidR="001A55F4" w:rsidRDefault="001A55F4" w:rsidP="00EE7BFD">
      <w:pPr>
        <w:spacing w:line="280" w:lineRule="exact"/>
      </w:pPr>
    </w:p>
    <w:p w:rsidR="00921C1C" w:rsidRDefault="00921C1C" w:rsidP="00EE7BFD">
      <w:pPr>
        <w:spacing w:line="280" w:lineRule="exact"/>
      </w:pPr>
      <w:r>
        <w:t>Scheid, N., 2015, personal communication to D.J. Graziano, March.</w:t>
      </w:r>
    </w:p>
    <w:p w:rsidR="00921C1C" w:rsidRDefault="00921C1C" w:rsidP="00EE7BFD">
      <w:pPr>
        <w:spacing w:line="280" w:lineRule="exact"/>
      </w:pPr>
    </w:p>
    <w:p w:rsidR="00241C33" w:rsidRPr="00DC2298" w:rsidRDefault="00241C33" w:rsidP="00EE7BFD">
      <w:pPr>
        <w:spacing w:line="280" w:lineRule="exact"/>
      </w:pPr>
      <w:r w:rsidRPr="00241C33">
        <w:lastRenderedPageBreak/>
        <w:t>Veselka, T.D., L.A. Poch, C.S. Palme</w:t>
      </w:r>
      <w:r w:rsidR="00FE772B">
        <w:t>r, S. Loftin, and B. Osiek, 2011</w:t>
      </w:r>
      <w:r w:rsidRPr="00241C33">
        <w:t>,</w:t>
      </w:r>
      <w:r>
        <w:t xml:space="preserve"> </w:t>
      </w:r>
      <w:r w:rsidR="00FE772B" w:rsidRPr="00FE772B">
        <w:rPr>
          <w:i/>
        </w:rPr>
        <w:t xml:space="preserve">Revised </w:t>
      </w:r>
      <w:r w:rsidRPr="00241C33">
        <w:rPr>
          <w:i/>
        </w:rPr>
        <w:t>Financial Analysis of Experimental Releases Conducted at Glen Canyon Dam during Water Years 1997 through 2005</w:t>
      </w:r>
      <w:r w:rsidR="00FE772B">
        <w:t>, ANL/DIS-11-1</w:t>
      </w:r>
      <w:r>
        <w:t xml:space="preserve">, Argonne National Laboratory, </w:t>
      </w:r>
      <w:r w:rsidR="00FE772B">
        <w:t>Jan</w:t>
      </w:r>
      <w:r>
        <w:t>.</w:t>
      </w:r>
    </w:p>
    <w:p w:rsidR="007E2EB0" w:rsidRDefault="007E2EB0" w:rsidP="00EE7BFD">
      <w:pPr>
        <w:spacing w:line="280" w:lineRule="exact"/>
      </w:pPr>
    </w:p>
    <w:p w:rsidR="007E2EB0" w:rsidRDefault="00443A74" w:rsidP="00EE7BFD">
      <w:pPr>
        <w:spacing w:line="280" w:lineRule="exact"/>
      </w:pPr>
      <w:r>
        <w:t>Western</w:t>
      </w:r>
      <w:r w:rsidR="000F1AD4">
        <w:t xml:space="preserve"> (</w:t>
      </w:r>
      <w:r w:rsidR="000F1AD4" w:rsidRPr="000F1AD4">
        <w:t>Western Area Power Administration</w:t>
      </w:r>
      <w:r w:rsidR="000F1AD4">
        <w:t>)</w:t>
      </w:r>
      <w:r>
        <w:t>, 2010</w:t>
      </w:r>
      <w:r w:rsidR="007E2EB0">
        <w:t xml:space="preserve">, </w:t>
      </w:r>
      <w:r w:rsidR="007E2EB0">
        <w:rPr>
          <w:i/>
        </w:rPr>
        <w:t>Operations of Glen Canyon Dam under the ROD</w:t>
      </w:r>
      <w:r w:rsidR="007E2EB0">
        <w:t>, CRSP Management Center [http://www.wapa.gov/CRSP/planprojectscrsp/</w:t>
      </w:r>
      <w:r w:rsidR="000F1AD4">
        <w:br/>
      </w:r>
      <w:r w:rsidR="007E2EB0">
        <w:t>gcopswhite.html], accessed April 1, 2010.</w:t>
      </w:r>
    </w:p>
    <w:p w:rsidR="008717B5" w:rsidRDefault="008717B5" w:rsidP="00EE7BFD">
      <w:pPr>
        <w:spacing w:line="280" w:lineRule="exact"/>
      </w:pPr>
    </w:p>
    <w:p w:rsidR="00320E4F" w:rsidRDefault="00320E4F" w:rsidP="00EE7BFD">
      <w:pPr>
        <w:spacing w:line="280" w:lineRule="exact"/>
      </w:pPr>
    </w:p>
    <w:p w:rsidR="00320E4F" w:rsidRDefault="00320E4F" w:rsidP="008717B5">
      <w:pPr>
        <w:sectPr w:rsidR="00320E4F" w:rsidSect="00CB1443">
          <w:headerReference w:type="even" r:id="rId22"/>
          <w:headerReference w:type="default" r:id="rId23"/>
          <w:footerReference w:type="default" r:id="rId24"/>
          <w:headerReference w:type="first" r:id="rId25"/>
          <w:footnotePr>
            <w:numFmt w:val="chicago"/>
          </w:footnotePr>
          <w:pgSz w:w="12240" w:h="15840"/>
          <w:pgMar w:top="1440" w:right="1440" w:bottom="1350" w:left="1440" w:header="720" w:footer="720" w:gutter="0"/>
          <w:pgNumType w:start="1"/>
          <w:cols w:space="720"/>
          <w:docGrid w:linePitch="360"/>
        </w:sectPr>
      </w:pPr>
    </w:p>
    <w:p w:rsidR="00AF198C" w:rsidRDefault="00CB249E" w:rsidP="0028374F">
      <w:pPr>
        <w:pStyle w:val="Heading1"/>
        <w:tabs>
          <w:tab w:val="num" w:pos="2160"/>
        </w:tabs>
        <w:suppressAutoHyphens w:val="0"/>
        <w:ind w:left="2160" w:hanging="2160"/>
        <w:jc w:val="left"/>
        <w:rPr>
          <w:rFonts w:ascii="CG Times (W1)" w:hAnsi="CG Times (W1)"/>
        </w:rPr>
      </w:pPr>
      <w:bookmarkStart w:id="127" w:name="_Toc428175438"/>
      <w:bookmarkStart w:id="128" w:name="_Toc428198467"/>
      <w:bookmarkStart w:id="129" w:name="_Toc428780523"/>
      <w:bookmarkStart w:id="130" w:name="_Toc428780614"/>
      <w:bookmarkStart w:id="131" w:name="_Toc428780676"/>
      <w:bookmarkStart w:id="132" w:name="_Toc428780859"/>
      <w:r>
        <w:rPr>
          <w:rFonts w:ascii="Arial" w:hAnsi="Arial" w:cs="Arial"/>
          <w:bCs/>
          <w:color w:val="091A5D"/>
          <w:spacing w:val="0"/>
          <w:kern w:val="32"/>
          <w:sz w:val="32"/>
          <w:szCs w:val="32"/>
        </w:rPr>
        <w:lastRenderedPageBreak/>
        <w:t xml:space="preserve">Appendix </w:t>
      </w:r>
      <w:r w:rsidR="00147EB5">
        <w:rPr>
          <w:rFonts w:ascii="Arial" w:hAnsi="Arial" w:cs="Arial"/>
          <w:bCs/>
          <w:color w:val="091A5D"/>
          <w:spacing w:val="0"/>
          <w:kern w:val="32"/>
          <w:sz w:val="32"/>
          <w:szCs w:val="32"/>
        </w:rPr>
        <w:t>A</w:t>
      </w:r>
      <w:r w:rsidRPr="00EE7BFD">
        <w:rPr>
          <w:rFonts w:ascii="Arial" w:hAnsi="Arial" w:cs="Arial"/>
          <w:bCs/>
          <w:color w:val="091A5D"/>
          <w:spacing w:val="0"/>
          <w:kern w:val="32"/>
          <w:sz w:val="32"/>
          <w:szCs w:val="32"/>
        </w:rPr>
        <w:t>:</w:t>
      </w:r>
      <w:r w:rsidRPr="00EE7BFD">
        <w:rPr>
          <w:rFonts w:ascii="Arial" w:hAnsi="Arial" w:cs="Arial"/>
          <w:bCs/>
          <w:color w:val="091A5D"/>
          <w:spacing w:val="0"/>
          <w:kern w:val="32"/>
          <w:sz w:val="32"/>
          <w:szCs w:val="32"/>
        </w:rPr>
        <w:tab/>
      </w:r>
      <w:r w:rsidR="00657D56">
        <w:rPr>
          <w:rFonts w:ascii="Arial" w:hAnsi="Arial" w:cs="Arial"/>
          <w:bCs/>
          <w:color w:val="091A5D"/>
          <w:spacing w:val="0"/>
          <w:kern w:val="32"/>
          <w:sz w:val="32"/>
          <w:szCs w:val="32"/>
        </w:rPr>
        <w:t xml:space="preserve">GTMax Simulations for </w:t>
      </w:r>
      <w:r w:rsidR="00663A87">
        <w:rPr>
          <w:rFonts w:ascii="Arial" w:hAnsi="Arial" w:cs="Arial"/>
          <w:bCs/>
          <w:color w:val="091A5D"/>
          <w:spacing w:val="0"/>
          <w:kern w:val="32"/>
          <w:sz w:val="32"/>
          <w:szCs w:val="32"/>
        </w:rPr>
        <w:t xml:space="preserve">Water Year </w:t>
      </w:r>
      <w:r w:rsidR="007250F7">
        <w:rPr>
          <w:rFonts w:ascii="Arial" w:hAnsi="Arial" w:cs="Arial"/>
          <w:bCs/>
          <w:color w:val="091A5D"/>
          <w:spacing w:val="0"/>
          <w:kern w:val="32"/>
          <w:sz w:val="32"/>
          <w:szCs w:val="32"/>
        </w:rPr>
        <w:t>20</w:t>
      </w:r>
      <w:r w:rsidR="00657D56">
        <w:rPr>
          <w:rFonts w:ascii="Arial" w:hAnsi="Arial" w:cs="Arial"/>
          <w:bCs/>
          <w:color w:val="091A5D"/>
          <w:spacing w:val="0"/>
          <w:kern w:val="32"/>
          <w:sz w:val="32"/>
          <w:szCs w:val="32"/>
        </w:rPr>
        <w:t xml:space="preserve">14: Actual </w:t>
      </w:r>
      <w:r w:rsidR="007250F7">
        <w:rPr>
          <w:rFonts w:ascii="Arial" w:hAnsi="Arial" w:cs="Arial"/>
          <w:bCs/>
          <w:color w:val="091A5D"/>
          <w:spacing w:val="0"/>
          <w:kern w:val="32"/>
          <w:sz w:val="32"/>
          <w:szCs w:val="32"/>
        </w:rPr>
        <w:t>H</w:t>
      </w:r>
      <w:r w:rsidR="00657D56">
        <w:rPr>
          <w:rFonts w:ascii="Arial" w:hAnsi="Arial" w:cs="Arial"/>
          <w:bCs/>
          <w:color w:val="091A5D"/>
          <w:spacing w:val="0"/>
          <w:kern w:val="32"/>
          <w:sz w:val="32"/>
          <w:szCs w:val="32"/>
        </w:rPr>
        <w:t xml:space="preserve">ourly </w:t>
      </w:r>
      <w:r w:rsidR="007250F7">
        <w:rPr>
          <w:rFonts w:ascii="Arial" w:hAnsi="Arial" w:cs="Arial"/>
          <w:bCs/>
          <w:color w:val="091A5D"/>
          <w:spacing w:val="0"/>
          <w:kern w:val="32"/>
          <w:sz w:val="32"/>
          <w:szCs w:val="32"/>
        </w:rPr>
        <w:t>E</w:t>
      </w:r>
      <w:r w:rsidR="00657D56">
        <w:rPr>
          <w:rFonts w:ascii="Arial" w:hAnsi="Arial" w:cs="Arial"/>
          <w:bCs/>
          <w:color w:val="091A5D"/>
          <w:spacing w:val="0"/>
          <w:kern w:val="32"/>
          <w:sz w:val="32"/>
          <w:szCs w:val="32"/>
        </w:rPr>
        <w:t xml:space="preserve">nergy </w:t>
      </w:r>
      <w:r w:rsidR="007250F7">
        <w:rPr>
          <w:rFonts w:ascii="Arial" w:hAnsi="Arial" w:cs="Arial"/>
          <w:bCs/>
          <w:color w:val="091A5D"/>
          <w:spacing w:val="0"/>
          <w:kern w:val="32"/>
          <w:sz w:val="32"/>
          <w:szCs w:val="32"/>
        </w:rPr>
        <w:t>P</w:t>
      </w:r>
      <w:r w:rsidR="00657D56">
        <w:rPr>
          <w:rFonts w:ascii="Arial" w:hAnsi="Arial" w:cs="Arial"/>
          <w:bCs/>
          <w:color w:val="091A5D"/>
          <w:spacing w:val="0"/>
          <w:kern w:val="32"/>
          <w:sz w:val="32"/>
          <w:szCs w:val="32"/>
        </w:rPr>
        <w:t xml:space="preserve">rices and </w:t>
      </w:r>
      <w:r w:rsidR="007250F7">
        <w:rPr>
          <w:rFonts w:ascii="Arial" w:hAnsi="Arial" w:cs="Arial"/>
          <w:bCs/>
          <w:color w:val="091A5D"/>
          <w:spacing w:val="0"/>
          <w:kern w:val="32"/>
          <w:sz w:val="32"/>
          <w:szCs w:val="32"/>
        </w:rPr>
        <w:t>L</w:t>
      </w:r>
      <w:r w:rsidR="00657D56">
        <w:rPr>
          <w:rFonts w:ascii="Arial" w:hAnsi="Arial" w:cs="Arial"/>
          <w:bCs/>
          <w:color w:val="091A5D"/>
          <w:spacing w:val="0"/>
          <w:kern w:val="32"/>
          <w:sz w:val="32"/>
          <w:szCs w:val="32"/>
        </w:rPr>
        <w:t xml:space="preserve">oads and </w:t>
      </w:r>
      <w:r w:rsidR="007250F7">
        <w:rPr>
          <w:rFonts w:ascii="Arial" w:hAnsi="Arial" w:cs="Arial"/>
          <w:bCs/>
          <w:color w:val="091A5D"/>
          <w:spacing w:val="0"/>
          <w:kern w:val="32"/>
          <w:sz w:val="32"/>
          <w:szCs w:val="32"/>
        </w:rPr>
        <w:t>F</w:t>
      </w:r>
      <w:r w:rsidR="00657D56">
        <w:rPr>
          <w:rFonts w:ascii="Arial" w:hAnsi="Arial" w:cs="Arial"/>
          <w:bCs/>
          <w:color w:val="091A5D"/>
          <w:spacing w:val="0"/>
          <w:kern w:val="32"/>
          <w:sz w:val="32"/>
          <w:szCs w:val="32"/>
        </w:rPr>
        <w:t xml:space="preserve">inancial </w:t>
      </w:r>
      <w:r w:rsidR="007250F7">
        <w:rPr>
          <w:rFonts w:ascii="Arial" w:hAnsi="Arial" w:cs="Arial"/>
          <w:bCs/>
          <w:color w:val="091A5D"/>
          <w:spacing w:val="0"/>
          <w:kern w:val="32"/>
          <w:sz w:val="32"/>
          <w:szCs w:val="32"/>
        </w:rPr>
        <w:t>C</w:t>
      </w:r>
      <w:r w:rsidR="00657D56">
        <w:rPr>
          <w:rFonts w:ascii="Arial" w:hAnsi="Arial" w:cs="Arial"/>
          <w:bCs/>
          <w:color w:val="091A5D"/>
          <w:spacing w:val="0"/>
          <w:kern w:val="32"/>
          <w:sz w:val="32"/>
          <w:szCs w:val="32"/>
        </w:rPr>
        <w:t xml:space="preserve">ost of </w:t>
      </w:r>
      <w:r w:rsidR="007250F7">
        <w:rPr>
          <w:rFonts w:ascii="Arial" w:hAnsi="Arial" w:cs="Arial"/>
          <w:bCs/>
          <w:color w:val="091A5D"/>
          <w:spacing w:val="0"/>
          <w:kern w:val="32"/>
          <w:sz w:val="32"/>
          <w:szCs w:val="32"/>
        </w:rPr>
        <w:t>N</w:t>
      </w:r>
      <w:r w:rsidR="00657D56">
        <w:rPr>
          <w:rFonts w:ascii="Arial" w:hAnsi="Arial" w:cs="Arial"/>
          <w:bCs/>
          <w:color w:val="091A5D"/>
          <w:spacing w:val="0"/>
          <w:kern w:val="32"/>
          <w:sz w:val="32"/>
          <w:szCs w:val="32"/>
        </w:rPr>
        <w:t xml:space="preserve">et </w:t>
      </w:r>
      <w:r w:rsidR="007250F7">
        <w:rPr>
          <w:rFonts w:ascii="Arial" w:hAnsi="Arial" w:cs="Arial"/>
          <w:bCs/>
          <w:color w:val="091A5D"/>
          <w:spacing w:val="0"/>
          <w:kern w:val="32"/>
          <w:sz w:val="32"/>
          <w:szCs w:val="32"/>
        </w:rPr>
        <w:t>E</w:t>
      </w:r>
      <w:r w:rsidR="00657D56">
        <w:rPr>
          <w:rFonts w:ascii="Arial" w:hAnsi="Arial" w:cs="Arial"/>
          <w:bCs/>
          <w:color w:val="091A5D"/>
          <w:spacing w:val="0"/>
          <w:kern w:val="32"/>
          <w:sz w:val="32"/>
          <w:szCs w:val="32"/>
        </w:rPr>
        <w:t xml:space="preserve">nergy </w:t>
      </w:r>
      <w:r w:rsidR="007250F7">
        <w:rPr>
          <w:rFonts w:ascii="Arial" w:hAnsi="Arial" w:cs="Arial"/>
          <w:bCs/>
          <w:color w:val="091A5D"/>
          <w:spacing w:val="0"/>
          <w:kern w:val="32"/>
          <w:sz w:val="32"/>
          <w:szCs w:val="32"/>
        </w:rPr>
        <w:t>P</w:t>
      </w:r>
      <w:r w:rsidR="00657D56">
        <w:rPr>
          <w:rFonts w:ascii="Arial" w:hAnsi="Arial" w:cs="Arial"/>
          <w:bCs/>
          <w:color w:val="091A5D"/>
          <w:spacing w:val="0"/>
          <w:kern w:val="32"/>
          <w:sz w:val="32"/>
          <w:szCs w:val="32"/>
        </w:rPr>
        <w:t>urchases</w:t>
      </w:r>
      <w:bookmarkEnd w:id="127"/>
      <w:bookmarkEnd w:id="128"/>
      <w:bookmarkEnd w:id="129"/>
      <w:bookmarkEnd w:id="130"/>
      <w:bookmarkEnd w:id="131"/>
      <w:bookmarkEnd w:id="132"/>
    </w:p>
    <w:p w:rsidR="00AF198C" w:rsidRDefault="00AF198C" w:rsidP="00AF198C">
      <w:pPr>
        <w:spacing w:line="280" w:lineRule="exact"/>
        <w:jc w:val="both"/>
        <w:rPr>
          <w:rFonts w:ascii="CG Times (W1)" w:hAnsi="CG Times (W1)"/>
        </w:rPr>
      </w:pPr>
    </w:p>
    <w:p w:rsidR="003B3CFD" w:rsidRDefault="005D24D3">
      <w:pPr>
        <w:spacing w:line="280" w:lineRule="exact"/>
      </w:pPr>
      <w:r>
        <w:t xml:space="preserve">The price that </w:t>
      </w:r>
      <w:r w:rsidR="00D209FB">
        <w:t>Western Area Power Administration (</w:t>
      </w:r>
      <w:r>
        <w:t>Western</w:t>
      </w:r>
      <w:r w:rsidR="00D209FB">
        <w:t>)</w:t>
      </w:r>
      <w:r>
        <w:t xml:space="preserve"> pa</w:t>
      </w:r>
      <w:r w:rsidR="005D2F29">
        <w:t>id</w:t>
      </w:r>
      <w:r>
        <w:t xml:space="preserve"> to purchase power is one of the main factors in the financial cost of experiments and a key input to the </w:t>
      </w:r>
      <w:r w:rsidR="00552CA6">
        <w:t>Generation and Transmission Maximization (</w:t>
      </w:r>
      <w:r>
        <w:t>GTMax</w:t>
      </w:r>
      <w:r w:rsidR="00552CA6">
        <w:t>)</w:t>
      </w:r>
      <w:r>
        <w:t xml:space="preserve"> model.</w:t>
      </w:r>
      <w:r w:rsidR="00491207">
        <w:t xml:space="preserve"> As Figure </w:t>
      </w:r>
      <w:r w:rsidR="00EC2537">
        <w:t>A</w:t>
      </w:r>
      <w:r w:rsidR="00491207">
        <w:t>.1</w:t>
      </w:r>
      <w:r w:rsidR="00F27653">
        <w:t xml:space="preserve"> shows</w:t>
      </w:r>
      <w:r w:rsidR="00491207">
        <w:t xml:space="preserve">, the </w:t>
      </w:r>
      <w:r w:rsidR="00A40F37" w:rsidRPr="00115610">
        <w:t>Salt Lake City Area Integrated Projects</w:t>
      </w:r>
      <w:r w:rsidR="00A40F37">
        <w:t xml:space="preserve"> (</w:t>
      </w:r>
      <w:r w:rsidR="00491207">
        <w:t>SLCA/IP</w:t>
      </w:r>
      <w:r w:rsidR="00A40F37">
        <w:t>)</w:t>
      </w:r>
      <w:r w:rsidR="00491207">
        <w:t xml:space="preserve"> topology used for the power plant dispatch simulations </w:t>
      </w:r>
      <w:r w:rsidR="0091508F">
        <w:t>considers market purchases and sales of energy. The BLOCK PURCHASE</w:t>
      </w:r>
      <w:r w:rsidR="00243DDC">
        <w:t xml:space="preserve"> </w:t>
      </w:r>
      <w:r w:rsidR="0091508F">
        <w:t xml:space="preserve">node represents prescheduled </w:t>
      </w:r>
      <w:r w:rsidR="00243DDC">
        <w:t>transactions</w:t>
      </w:r>
      <w:r w:rsidR="00147EB5">
        <w:t xml:space="preserve"> (purchases and sales)</w:t>
      </w:r>
      <w:r w:rsidR="0091508F">
        <w:t xml:space="preserve"> to serve SLCA/IP customer loads and requires input data for on-peak and off-peak prices for Sunday-Holiday, Saturday, and Weekdays. </w:t>
      </w:r>
      <w:r w:rsidR="0058425E">
        <w:t>Despite its label, the Western preschedule</w:t>
      </w:r>
      <w:r w:rsidR="004F7BB3">
        <w:t>d</w:t>
      </w:r>
      <w:r w:rsidR="0058425E">
        <w:t xml:space="preserve"> block sales are also made at the node. </w:t>
      </w:r>
      <w:r w:rsidR="00B2489E">
        <w:t>As opposed to the real-time market, t</w:t>
      </w:r>
      <w:r w:rsidR="0058425E">
        <w:t>hese preschedule</w:t>
      </w:r>
      <w:r w:rsidR="004F7BB3">
        <w:t>d</w:t>
      </w:r>
      <w:r w:rsidR="0058425E">
        <w:t xml:space="preserve"> transactions </w:t>
      </w:r>
      <w:r w:rsidR="005E065E">
        <w:t>(</w:t>
      </w:r>
      <w:r w:rsidR="0058425E">
        <w:t>to cover long and short positions</w:t>
      </w:r>
      <w:r w:rsidR="005E065E">
        <w:t>)</w:t>
      </w:r>
      <w:r w:rsidR="0058425E">
        <w:t xml:space="preserve"> are preferred by </w:t>
      </w:r>
      <w:r w:rsidR="004F7BB3">
        <w:t xml:space="preserve">Western’s </w:t>
      </w:r>
      <w:r w:rsidR="004F7BB3" w:rsidRPr="004C2FD2">
        <w:t xml:space="preserve">Energy Management and Marketing Office </w:t>
      </w:r>
      <w:r w:rsidR="004F7BB3">
        <w:t>(</w:t>
      </w:r>
      <w:r w:rsidR="0058425E">
        <w:t>EMMO</w:t>
      </w:r>
      <w:r w:rsidR="004F7BB3">
        <w:t>)</w:t>
      </w:r>
      <w:r w:rsidR="0058425E">
        <w:t xml:space="preserve"> to help manage risk.</w:t>
      </w:r>
    </w:p>
    <w:p w:rsidR="0058425E" w:rsidRDefault="0058425E" w:rsidP="00AF198C">
      <w:pPr>
        <w:spacing w:line="280" w:lineRule="exact"/>
        <w:jc w:val="both"/>
      </w:pPr>
    </w:p>
    <w:p w:rsidR="003B3CFD" w:rsidRDefault="0058425E">
      <w:pPr>
        <w:spacing w:line="280" w:lineRule="exact"/>
      </w:pPr>
      <w:r>
        <w:t>T</w:t>
      </w:r>
      <w:r w:rsidR="0091508F">
        <w:t>he HOURLY PURCHASE node represents real</w:t>
      </w:r>
      <w:r w:rsidR="00D209FB">
        <w:t>-</w:t>
      </w:r>
      <w:r w:rsidR="0091508F">
        <w:t>time purchases to serve SLCA/IP customer loads and requires input data for hourly prices for Sunday</w:t>
      </w:r>
      <w:r w:rsidR="001C1D56">
        <w:t>s</w:t>
      </w:r>
      <w:r w:rsidR="0091508F">
        <w:t>-Holiday</w:t>
      </w:r>
      <w:r w:rsidR="001C1D56">
        <w:t>s</w:t>
      </w:r>
      <w:r w:rsidR="0091508F">
        <w:t>, Weekdays</w:t>
      </w:r>
      <w:r w:rsidR="001C1D56">
        <w:t>, and Saturdays</w:t>
      </w:r>
      <w:r w:rsidR="0091508F">
        <w:t>. The NON-FIRM SALES node represents real</w:t>
      </w:r>
      <w:r w:rsidR="000F6E09">
        <w:t>-</w:t>
      </w:r>
      <w:r w:rsidR="0091508F">
        <w:t>time sales to non-firm markets.</w:t>
      </w:r>
    </w:p>
    <w:p w:rsidR="00AF198C" w:rsidRDefault="00AF198C" w:rsidP="00AF198C">
      <w:pPr>
        <w:spacing w:line="280" w:lineRule="exact"/>
        <w:jc w:val="both"/>
        <w:rPr>
          <w:rFonts w:ascii="CG Times (W1)" w:hAnsi="CG Times (W1)"/>
        </w:rPr>
      </w:pPr>
    </w:p>
    <w:p w:rsidR="00165045" w:rsidRDefault="00165045" w:rsidP="00165045">
      <w:pPr>
        <w:jc w:val="both"/>
        <w:rPr>
          <w:rFonts w:ascii="CG Times (W1)" w:hAnsi="CG Times (W1)"/>
        </w:rPr>
      </w:pPr>
    </w:p>
    <w:p w:rsidR="00491207" w:rsidRDefault="00491207" w:rsidP="008D36E7">
      <w:pPr>
        <w:pStyle w:val="Figure"/>
      </w:pPr>
      <w:r>
        <w:drawing>
          <wp:inline distT="0" distB="0" distL="0" distR="0" wp14:anchorId="0D226E88" wp14:editId="6364109B">
            <wp:extent cx="5883634" cy="40195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62"/>
                    <a:stretch/>
                  </pic:blipFill>
                  <pic:spPr bwMode="auto">
                    <a:xfrm>
                      <a:off x="0" y="0"/>
                      <a:ext cx="5886422" cy="4021455"/>
                    </a:xfrm>
                    <a:prstGeom prst="rect">
                      <a:avLst/>
                    </a:prstGeom>
                    <a:ln>
                      <a:noFill/>
                    </a:ln>
                    <a:extLst>
                      <a:ext uri="{53640926-AAD7-44D8-BBD7-CCE9431645EC}">
                        <a14:shadowObscured xmlns:a14="http://schemas.microsoft.com/office/drawing/2010/main"/>
                      </a:ext>
                    </a:extLst>
                  </pic:spPr>
                </pic:pic>
              </a:graphicData>
            </a:graphic>
          </wp:inline>
        </w:drawing>
      </w:r>
    </w:p>
    <w:p w:rsidR="00E060E6" w:rsidRPr="00E060E6" w:rsidRDefault="00865735" w:rsidP="00E060E6">
      <w:pPr>
        <w:pStyle w:val="FigureTitle"/>
        <w:ind w:left="90"/>
      </w:pPr>
      <w:bookmarkStart w:id="133" w:name="_Toc428198558"/>
      <w:bookmarkStart w:id="134" w:name="_Toc428780066"/>
      <w:r w:rsidRPr="00EA01CA">
        <w:t xml:space="preserve">Figure </w:t>
      </w:r>
      <w:r w:rsidR="00EC2537" w:rsidRPr="00EA01CA">
        <w:t>A</w:t>
      </w:r>
      <w:r w:rsidRPr="00EA01CA">
        <w:t xml:space="preserve">.1: </w:t>
      </w:r>
      <w:r w:rsidR="000F25B6">
        <w:t xml:space="preserve"> </w:t>
      </w:r>
      <w:r w:rsidRPr="00EA01CA">
        <w:t>SLCA/IP Topology Used for Power Plant Dispatch Simulation</w:t>
      </w:r>
      <w:bookmarkEnd w:id="133"/>
      <w:bookmarkEnd w:id="134"/>
      <w:r w:rsidR="00E060E6">
        <w:t>s  (the term “AHP Load” is used to be inclusive of periods when energy generat</w:t>
      </w:r>
      <w:r w:rsidR="007B2388">
        <w:t xml:space="preserve">ion </w:t>
      </w:r>
      <w:r w:rsidR="00382512">
        <w:t xml:space="preserve">significantly </w:t>
      </w:r>
      <w:r w:rsidR="007B2388">
        <w:t xml:space="preserve">exceeds </w:t>
      </w:r>
      <w:r w:rsidR="00DB4361">
        <w:t>sustainable hydropower [</w:t>
      </w:r>
      <w:r w:rsidR="007B2388">
        <w:t>SHP</w:t>
      </w:r>
      <w:r w:rsidR="00DB4361">
        <w:t>]</w:t>
      </w:r>
      <w:r w:rsidR="007B2388">
        <w:t xml:space="preserve"> load</w:t>
      </w:r>
      <w:r w:rsidR="00E060E6">
        <w:t>)</w:t>
      </w:r>
    </w:p>
    <w:p w:rsidR="00921C1C" w:rsidRDefault="007F78DF" w:rsidP="00865735">
      <w:r>
        <w:lastRenderedPageBreak/>
        <w:t xml:space="preserve">The </w:t>
      </w:r>
      <w:r w:rsidR="00060800">
        <w:t xml:space="preserve">model input </w:t>
      </w:r>
      <w:r>
        <w:t>prices for block purchases, hourly purchases, and non-firm sales were derived from actual prescheduled and real</w:t>
      </w:r>
      <w:r w:rsidR="001C1D56">
        <w:t>-</w:t>
      </w:r>
      <w:r>
        <w:t>time energy sales and purchase data provided by Western (Scheid 2015). The block purchase prices used in the simulations</w:t>
      </w:r>
      <w:r w:rsidR="005D2F29">
        <w:t xml:space="preserve"> are </w:t>
      </w:r>
      <w:r>
        <w:t>shown in Table</w:t>
      </w:r>
      <w:r w:rsidR="001C1D56">
        <w:t> </w:t>
      </w:r>
      <w:r w:rsidR="00EC2537">
        <w:t>A</w:t>
      </w:r>
      <w:r>
        <w:t>.1</w:t>
      </w:r>
      <w:r w:rsidR="005D2F29">
        <w:t>. These prices</w:t>
      </w:r>
      <w:r>
        <w:t xml:space="preserve"> are energy</w:t>
      </w:r>
      <w:r w:rsidR="001C1D56">
        <w:t>-</w:t>
      </w:r>
      <w:r>
        <w:t>weighted averages</w:t>
      </w:r>
      <w:r w:rsidR="005D2F29">
        <w:t xml:space="preserve"> </w:t>
      </w:r>
      <w:r>
        <w:t>of off-pea</w:t>
      </w:r>
      <w:r w:rsidR="00243DDC">
        <w:t>k and on-peak prescheduled sale and purchase</w:t>
      </w:r>
      <w:r>
        <w:t xml:space="preserve"> prices</w:t>
      </w:r>
      <w:r w:rsidR="00584AB0">
        <w:t xml:space="preserve"> for all Sundays-Holidays, </w:t>
      </w:r>
      <w:r w:rsidR="00FF58DD">
        <w:t xml:space="preserve">Weekdays, and </w:t>
      </w:r>
      <w:r w:rsidR="00584AB0">
        <w:t>Saturdays in the given month</w:t>
      </w:r>
      <w:r>
        <w:t xml:space="preserve">. </w:t>
      </w:r>
      <w:r w:rsidR="00865735">
        <w:t xml:space="preserve">To prevent errant simulation results, the hourly purchase prices and non-firm sales prices input to GTMax need to be the same. These prices, which are provided in Table </w:t>
      </w:r>
      <w:r w:rsidR="00EC2537">
        <w:t>A</w:t>
      </w:r>
      <w:r w:rsidR="00865735">
        <w:t>.2, were calculated as</w:t>
      </w:r>
      <w:r w:rsidR="00584AB0">
        <w:t xml:space="preserve"> </w:t>
      </w:r>
      <w:r w:rsidR="00243DDC">
        <w:t xml:space="preserve">hourly </w:t>
      </w:r>
      <w:r w:rsidR="00584AB0">
        <w:t xml:space="preserve">energy weighted averages of all </w:t>
      </w:r>
      <w:r w:rsidR="00865735">
        <w:t>real</w:t>
      </w:r>
      <w:r w:rsidR="00C537DD">
        <w:t>-</w:t>
      </w:r>
      <w:r w:rsidR="00865735">
        <w:t>time purchases and sales</w:t>
      </w:r>
      <w:r w:rsidR="00FF58DD">
        <w:t xml:space="preserve"> reported</w:t>
      </w:r>
      <w:r w:rsidR="00584AB0">
        <w:t xml:space="preserve"> for all Sundays-Holidays, </w:t>
      </w:r>
      <w:r w:rsidR="00FF58DD">
        <w:t>Weekdays, and Saturdays by each</w:t>
      </w:r>
      <w:r w:rsidR="00584AB0">
        <w:t xml:space="preserve"> month</w:t>
      </w:r>
      <w:r w:rsidR="00C25816">
        <w:t xml:space="preserve">. </w:t>
      </w:r>
      <w:r w:rsidR="005D2F29">
        <w:t>For the month of November, the energy sales and purchases during the 6-day experimental release (</w:t>
      </w:r>
      <w:r w:rsidR="00255158">
        <w:t>i.e., November 11</w:t>
      </w:r>
      <w:r w:rsidR="007250F7">
        <w:t>–</w:t>
      </w:r>
      <w:r w:rsidR="00255158">
        <w:t>16, 2013) were excluded from all energy</w:t>
      </w:r>
      <w:r w:rsidR="007250F7">
        <w:t>-</w:t>
      </w:r>
      <w:r w:rsidR="00255158">
        <w:t>weighted averages.</w:t>
      </w:r>
    </w:p>
    <w:p w:rsidR="00921C1C" w:rsidRDefault="00921C1C" w:rsidP="00810ED3">
      <w:pPr>
        <w:spacing w:line="280" w:lineRule="exact"/>
      </w:pPr>
      <w:bookmarkStart w:id="135" w:name="_Toc390166532"/>
    </w:p>
    <w:p w:rsidR="00220183" w:rsidRDefault="00220183" w:rsidP="00810ED3">
      <w:pPr>
        <w:spacing w:line="280" w:lineRule="exact"/>
      </w:pPr>
    </w:p>
    <w:p w:rsidR="007E0922" w:rsidRPr="00D50D6B" w:rsidRDefault="00921C1C" w:rsidP="00A722F8">
      <w:pPr>
        <w:pStyle w:val="TableTitle"/>
        <w:ind w:left="180" w:right="495"/>
        <w:rPr>
          <w:rFonts w:ascii="CG Times (W1)" w:hAnsi="CG Times (W1)"/>
          <w:sz w:val="18"/>
          <w:szCs w:val="18"/>
        </w:rPr>
      </w:pPr>
      <w:bookmarkStart w:id="136" w:name="_Toc428781052"/>
      <w:bookmarkStart w:id="137" w:name="_Toc428781080"/>
      <w:r w:rsidRPr="00AF198C">
        <w:t xml:space="preserve">Table </w:t>
      </w:r>
      <w:r w:rsidR="00EC2537">
        <w:t>A</w:t>
      </w:r>
      <w:r w:rsidRPr="00AF198C">
        <w:t xml:space="preserve">.1: </w:t>
      </w:r>
      <w:r w:rsidR="000F25B6">
        <w:t xml:space="preserve"> </w:t>
      </w:r>
      <w:r w:rsidRPr="00AF198C">
        <w:t xml:space="preserve">Weighted Average Monthly On- and Off-Peak Electricity Prices for </w:t>
      </w:r>
      <w:r w:rsidR="007E0922">
        <w:t>WY</w:t>
      </w:r>
      <w:r w:rsidRPr="00AF198C">
        <w:t xml:space="preserve"> </w:t>
      </w:r>
      <w:bookmarkEnd w:id="135"/>
      <w:r w:rsidRPr="00AF198C">
        <w:t>201</w:t>
      </w:r>
      <w:r>
        <w:t>4</w:t>
      </w:r>
      <w:r w:rsidR="007E0922">
        <w:t xml:space="preserve"> (GTMax Input – Block Purchases)</w:t>
      </w:r>
      <w:bookmarkEnd w:id="136"/>
      <w:bookmarkEnd w:id="137"/>
    </w:p>
    <w:tbl>
      <w:tblPr>
        <w:tblW w:w="9040" w:type="dxa"/>
        <w:jc w:val="center"/>
        <w:tblLayout w:type="fixed"/>
        <w:tblLook w:val="04A0" w:firstRow="1" w:lastRow="0" w:firstColumn="1" w:lastColumn="0" w:noHBand="0" w:noVBand="1"/>
      </w:tblPr>
      <w:tblGrid>
        <w:gridCol w:w="1272"/>
        <w:gridCol w:w="1008"/>
        <w:gridCol w:w="1620"/>
        <w:gridCol w:w="1285"/>
        <w:gridCol w:w="1285"/>
        <w:gridCol w:w="1285"/>
        <w:gridCol w:w="1285"/>
      </w:tblGrid>
      <w:tr w:rsidR="00921C1C" w:rsidRPr="00AC1745" w:rsidTr="008B645C">
        <w:trPr>
          <w:jc w:val="center"/>
        </w:trPr>
        <w:tc>
          <w:tcPr>
            <w:tcW w:w="1272" w:type="dxa"/>
            <w:tcBorders>
              <w:top w:val="single" w:sz="4" w:space="0" w:color="auto"/>
              <w:bottom w:val="single" w:sz="4" w:space="0" w:color="auto"/>
            </w:tcBorders>
            <w:shd w:val="clear" w:color="000000" w:fill="auto"/>
            <w:vAlign w:val="bottom"/>
            <w:hideMark/>
          </w:tcPr>
          <w:p w:rsidR="00921C1C" w:rsidRDefault="00921C1C" w:rsidP="008B645C">
            <w:pPr>
              <w:jc w:val="center"/>
              <w:rPr>
                <w:rFonts w:ascii="Arial" w:hAnsi="Arial" w:cs="Arial"/>
                <w:bCs/>
                <w:sz w:val="18"/>
                <w:szCs w:val="18"/>
              </w:rPr>
            </w:pPr>
          </w:p>
          <w:p w:rsidR="00921C1C" w:rsidRPr="00AC1745" w:rsidRDefault="00921C1C" w:rsidP="008B645C">
            <w:pPr>
              <w:jc w:val="center"/>
              <w:rPr>
                <w:rFonts w:ascii="Arial" w:hAnsi="Arial" w:cs="Arial"/>
                <w:bCs/>
                <w:sz w:val="18"/>
                <w:szCs w:val="18"/>
              </w:rPr>
            </w:pPr>
            <w:r w:rsidRPr="00AC1745">
              <w:rPr>
                <w:rFonts w:ascii="Arial" w:hAnsi="Arial" w:cs="Arial"/>
                <w:bCs/>
                <w:sz w:val="18"/>
                <w:szCs w:val="18"/>
              </w:rPr>
              <w:t>Calendar</w:t>
            </w:r>
            <w:r w:rsidR="008B645C">
              <w:rPr>
                <w:rFonts w:ascii="Arial" w:hAnsi="Arial" w:cs="Arial"/>
                <w:bCs/>
                <w:sz w:val="18"/>
                <w:szCs w:val="18"/>
              </w:rPr>
              <w:t xml:space="preserve"> </w:t>
            </w:r>
            <w:r w:rsidRPr="00AC1745">
              <w:rPr>
                <w:rFonts w:ascii="Arial" w:hAnsi="Arial" w:cs="Arial"/>
                <w:bCs/>
                <w:sz w:val="18"/>
                <w:szCs w:val="18"/>
              </w:rPr>
              <w:t>Year</w:t>
            </w:r>
          </w:p>
        </w:tc>
        <w:tc>
          <w:tcPr>
            <w:tcW w:w="1008" w:type="dxa"/>
            <w:tcBorders>
              <w:top w:val="single" w:sz="4" w:space="0" w:color="auto"/>
              <w:bottom w:val="single" w:sz="4" w:space="0" w:color="auto"/>
            </w:tcBorders>
            <w:shd w:val="clear" w:color="000000" w:fill="auto"/>
            <w:vAlign w:val="bottom"/>
            <w:hideMark/>
          </w:tcPr>
          <w:p w:rsidR="00921C1C" w:rsidRPr="00AC1745" w:rsidRDefault="00921C1C" w:rsidP="008B645C">
            <w:pPr>
              <w:jc w:val="center"/>
              <w:rPr>
                <w:rFonts w:ascii="Arial" w:hAnsi="Arial" w:cs="Arial"/>
                <w:bCs/>
                <w:sz w:val="18"/>
                <w:szCs w:val="18"/>
              </w:rPr>
            </w:pPr>
            <w:r w:rsidRPr="00AC1745">
              <w:rPr>
                <w:rFonts w:ascii="Arial" w:hAnsi="Arial" w:cs="Arial"/>
                <w:bCs/>
                <w:sz w:val="18"/>
                <w:szCs w:val="18"/>
              </w:rPr>
              <w:t>Month</w:t>
            </w:r>
          </w:p>
        </w:tc>
        <w:tc>
          <w:tcPr>
            <w:tcW w:w="1620" w:type="dxa"/>
            <w:tcBorders>
              <w:top w:val="single" w:sz="4" w:space="0" w:color="auto"/>
              <w:bottom w:val="single" w:sz="4" w:space="0" w:color="auto"/>
            </w:tcBorders>
            <w:shd w:val="clear" w:color="000000" w:fill="auto"/>
            <w:vAlign w:val="bottom"/>
            <w:hideMark/>
          </w:tcPr>
          <w:p w:rsidR="008B645C" w:rsidRDefault="008B645C" w:rsidP="008B645C">
            <w:pPr>
              <w:jc w:val="center"/>
              <w:rPr>
                <w:rFonts w:ascii="Arial" w:hAnsi="Arial" w:cs="Arial"/>
                <w:bCs/>
                <w:sz w:val="18"/>
                <w:szCs w:val="18"/>
              </w:rPr>
            </w:pPr>
          </w:p>
          <w:p w:rsidR="00921C1C" w:rsidRPr="00AC1745" w:rsidRDefault="00921C1C" w:rsidP="008B645C">
            <w:pPr>
              <w:jc w:val="center"/>
              <w:rPr>
                <w:rFonts w:ascii="Arial" w:hAnsi="Arial" w:cs="Arial"/>
                <w:bCs/>
                <w:sz w:val="18"/>
                <w:szCs w:val="18"/>
              </w:rPr>
            </w:pPr>
            <w:r>
              <w:rPr>
                <w:rFonts w:ascii="Arial" w:hAnsi="Arial" w:cs="Arial"/>
                <w:bCs/>
                <w:sz w:val="18"/>
                <w:szCs w:val="18"/>
              </w:rPr>
              <w:t>Sunday</w:t>
            </w:r>
            <w:r w:rsidR="007250F7">
              <w:rPr>
                <w:rFonts w:ascii="Arial" w:hAnsi="Arial" w:cs="Arial"/>
                <w:bCs/>
                <w:sz w:val="18"/>
                <w:szCs w:val="18"/>
              </w:rPr>
              <w:t>–</w:t>
            </w:r>
            <w:r>
              <w:rPr>
                <w:rFonts w:ascii="Arial" w:hAnsi="Arial" w:cs="Arial"/>
                <w:bCs/>
                <w:sz w:val="18"/>
                <w:szCs w:val="18"/>
              </w:rPr>
              <w:t>Holiday</w:t>
            </w:r>
            <w:r w:rsidR="008B645C">
              <w:rPr>
                <w:rFonts w:ascii="Arial" w:hAnsi="Arial" w:cs="Arial"/>
                <w:bCs/>
                <w:sz w:val="18"/>
                <w:szCs w:val="18"/>
              </w:rPr>
              <w:t xml:space="preserve"> </w:t>
            </w:r>
            <w:r w:rsidRPr="00AC1745">
              <w:rPr>
                <w:rFonts w:ascii="Arial" w:hAnsi="Arial" w:cs="Arial"/>
                <w:bCs/>
                <w:sz w:val="18"/>
                <w:szCs w:val="18"/>
              </w:rPr>
              <w:t>Off-Peak ($/MWh)</w:t>
            </w:r>
          </w:p>
        </w:tc>
        <w:tc>
          <w:tcPr>
            <w:tcW w:w="1285" w:type="dxa"/>
            <w:tcBorders>
              <w:top w:val="single" w:sz="4" w:space="0" w:color="auto"/>
              <w:bottom w:val="single" w:sz="4" w:space="0" w:color="auto"/>
            </w:tcBorders>
            <w:shd w:val="clear" w:color="000000" w:fill="auto"/>
            <w:vAlign w:val="bottom"/>
          </w:tcPr>
          <w:p w:rsidR="00921C1C" w:rsidRPr="00AC1745" w:rsidRDefault="00921C1C" w:rsidP="008B645C">
            <w:pPr>
              <w:jc w:val="center"/>
              <w:rPr>
                <w:rFonts w:ascii="Arial" w:hAnsi="Arial" w:cs="Arial"/>
                <w:bCs/>
                <w:sz w:val="18"/>
                <w:szCs w:val="18"/>
              </w:rPr>
            </w:pPr>
            <w:r>
              <w:rPr>
                <w:rFonts w:ascii="Arial" w:hAnsi="Arial" w:cs="Arial"/>
                <w:bCs/>
                <w:sz w:val="18"/>
                <w:szCs w:val="18"/>
              </w:rPr>
              <w:t>Weekday</w:t>
            </w:r>
            <w:r w:rsidR="008B645C">
              <w:rPr>
                <w:rFonts w:ascii="Arial" w:hAnsi="Arial" w:cs="Arial"/>
                <w:bCs/>
                <w:sz w:val="18"/>
                <w:szCs w:val="18"/>
              </w:rPr>
              <w:t xml:space="preserve"> </w:t>
            </w:r>
            <w:r>
              <w:rPr>
                <w:rFonts w:ascii="Arial" w:hAnsi="Arial" w:cs="Arial"/>
                <w:bCs/>
                <w:sz w:val="18"/>
                <w:szCs w:val="18"/>
              </w:rPr>
              <w:t>Off-Peak ($/MWh)</w:t>
            </w:r>
          </w:p>
        </w:tc>
        <w:tc>
          <w:tcPr>
            <w:tcW w:w="1285" w:type="dxa"/>
            <w:tcBorders>
              <w:top w:val="single" w:sz="4" w:space="0" w:color="auto"/>
              <w:bottom w:val="single" w:sz="4" w:space="0" w:color="auto"/>
            </w:tcBorders>
            <w:shd w:val="clear" w:color="000000" w:fill="auto"/>
            <w:vAlign w:val="bottom"/>
          </w:tcPr>
          <w:p w:rsidR="00921C1C" w:rsidRPr="00AC1745" w:rsidRDefault="00921C1C" w:rsidP="008B645C">
            <w:pPr>
              <w:jc w:val="center"/>
              <w:rPr>
                <w:rFonts w:ascii="Arial" w:hAnsi="Arial" w:cs="Arial"/>
                <w:bCs/>
                <w:sz w:val="18"/>
                <w:szCs w:val="18"/>
              </w:rPr>
            </w:pPr>
            <w:r>
              <w:rPr>
                <w:rFonts w:ascii="Arial" w:hAnsi="Arial" w:cs="Arial"/>
                <w:bCs/>
                <w:sz w:val="18"/>
                <w:szCs w:val="18"/>
              </w:rPr>
              <w:t>Weekday</w:t>
            </w:r>
            <w:r w:rsidR="008B645C">
              <w:rPr>
                <w:rFonts w:ascii="Arial" w:hAnsi="Arial" w:cs="Arial"/>
                <w:bCs/>
                <w:sz w:val="18"/>
                <w:szCs w:val="18"/>
              </w:rPr>
              <w:t xml:space="preserve"> </w:t>
            </w:r>
            <w:r>
              <w:rPr>
                <w:rFonts w:ascii="Arial" w:hAnsi="Arial" w:cs="Arial"/>
                <w:bCs/>
                <w:sz w:val="18"/>
                <w:szCs w:val="18"/>
              </w:rPr>
              <w:t>On-Peak ($/MWh)</w:t>
            </w:r>
          </w:p>
        </w:tc>
        <w:tc>
          <w:tcPr>
            <w:tcW w:w="1285" w:type="dxa"/>
            <w:tcBorders>
              <w:top w:val="single" w:sz="4" w:space="0" w:color="auto"/>
              <w:bottom w:val="single" w:sz="4" w:space="0" w:color="auto"/>
            </w:tcBorders>
            <w:shd w:val="clear" w:color="000000" w:fill="auto"/>
            <w:vAlign w:val="bottom"/>
          </w:tcPr>
          <w:p w:rsidR="00921C1C" w:rsidRPr="00AC1745" w:rsidRDefault="00921C1C" w:rsidP="008B645C">
            <w:pPr>
              <w:jc w:val="center"/>
              <w:rPr>
                <w:rFonts w:ascii="Arial" w:hAnsi="Arial" w:cs="Arial"/>
                <w:bCs/>
                <w:sz w:val="18"/>
                <w:szCs w:val="18"/>
              </w:rPr>
            </w:pPr>
            <w:r>
              <w:rPr>
                <w:rFonts w:ascii="Arial" w:hAnsi="Arial" w:cs="Arial"/>
                <w:bCs/>
                <w:sz w:val="18"/>
                <w:szCs w:val="18"/>
              </w:rPr>
              <w:t>Saturday</w:t>
            </w:r>
            <w:r w:rsidR="008B645C">
              <w:rPr>
                <w:rFonts w:ascii="Arial" w:hAnsi="Arial" w:cs="Arial"/>
                <w:bCs/>
                <w:sz w:val="18"/>
                <w:szCs w:val="18"/>
              </w:rPr>
              <w:t xml:space="preserve"> </w:t>
            </w:r>
            <w:r>
              <w:rPr>
                <w:rFonts w:ascii="Arial" w:hAnsi="Arial" w:cs="Arial"/>
                <w:bCs/>
                <w:sz w:val="18"/>
                <w:szCs w:val="18"/>
              </w:rPr>
              <w:t>O</w:t>
            </w:r>
            <w:r w:rsidR="007250F7">
              <w:rPr>
                <w:rFonts w:ascii="Arial" w:hAnsi="Arial" w:cs="Arial"/>
                <w:bCs/>
                <w:sz w:val="18"/>
                <w:szCs w:val="18"/>
              </w:rPr>
              <w:t>ff</w:t>
            </w:r>
            <w:r>
              <w:rPr>
                <w:rFonts w:ascii="Arial" w:hAnsi="Arial" w:cs="Arial"/>
                <w:bCs/>
                <w:sz w:val="18"/>
                <w:szCs w:val="18"/>
              </w:rPr>
              <w:t>-Peak ($/MWh)</w:t>
            </w:r>
          </w:p>
        </w:tc>
        <w:tc>
          <w:tcPr>
            <w:tcW w:w="1285" w:type="dxa"/>
            <w:tcBorders>
              <w:top w:val="single" w:sz="4" w:space="0" w:color="auto"/>
              <w:bottom w:val="single" w:sz="4" w:space="0" w:color="auto"/>
            </w:tcBorders>
            <w:shd w:val="clear" w:color="000000" w:fill="auto"/>
            <w:vAlign w:val="bottom"/>
            <w:hideMark/>
          </w:tcPr>
          <w:p w:rsidR="00921C1C" w:rsidRPr="00AC1745" w:rsidRDefault="00921C1C" w:rsidP="008B645C">
            <w:pPr>
              <w:jc w:val="center"/>
              <w:rPr>
                <w:rFonts w:ascii="Arial" w:hAnsi="Arial" w:cs="Arial"/>
                <w:bCs/>
                <w:sz w:val="18"/>
                <w:szCs w:val="18"/>
              </w:rPr>
            </w:pPr>
            <w:r>
              <w:rPr>
                <w:rFonts w:ascii="Arial" w:hAnsi="Arial" w:cs="Arial"/>
                <w:bCs/>
                <w:sz w:val="18"/>
                <w:szCs w:val="18"/>
              </w:rPr>
              <w:t>Saturday</w:t>
            </w:r>
            <w:r w:rsidR="008B645C">
              <w:rPr>
                <w:rFonts w:ascii="Arial" w:hAnsi="Arial" w:cs="Arial"/>
                <w:bCs/>
                <w:sz w:val="18"/>
                <w:szCs w:val="18"/>
              </w:rPr>
              <w:t xml:space="preserve"> </w:t>
            </w:r>
            <w:r>
              <w:rPr>
                <w:rFonts w:ascii="Arial" w:hAnsi="Arial" w:cs="Arial"/>
                <w:bCs/>
                <w:sz w:val="18"/>
                <w:szCs w:val="18"/>
              </w:rPr>
              <w:t>On-Peak ($MWh)</w:t>
            </w:r>
          </w:p>
        </w:tc>
      </w:tr>
      <w:tr w:rsidR="00921C1C" w:rsidRPr="00C52030" w:rsidTr="00A722F8">
        <w:trPr>
          <w:trHeight w:val="274"/>
          <w:jc w:val="center"/>
        </w:trPr>
        <w:tc>
          <w:tcPr>
            <w:tcW w:w="1272" w:type="dxa"/>
            <w:tcBorders>
              <w:top w:val="single" w:sz="4" w:space="0" w:color="auto"/>
            </w:tcBorders>
            <w:shd w:val="clear" w:color="000000" w:fill="FFFFFF"/>
            <w:noWrap/>
          </w:tcPr>
          <w:p w:rsidR="00921C1C" w:rsidRPr="00AC1745" w:rsidRDefault="00921C1C" w:rsidP="00F304B8">
            <w:pPr>
              <w:tabs>
                <w:tab w:val="center" w:pos="4320"/>
                <w:tab w:val="right" w:pos="8640"/>
              </w:tabs>
              <w:spacing w:before="20" w:after="20"/>
              <w:rPr>
                <w:rFonts w:ascii="Arial" w:hAnsi="Arial" w:cs="Arial"/>
                <w:bCs/>
                <w:sz w:val="18"/>
                <w:szCs w:val="18"/>
              </w:rPr>
            </w:pPr>
          </w:p>
        </w:tc>
        <w:tc>
          <w:tcPr>
            <w:tcW w:w="1008" w:type="dxa"/>
            <w:tcBorders>
              <w:top w:val="single" w:sz="4" w:space="0" w:color="auto"/>
            </w:tcBorders>
            <w:shd w:val="clear" w:color="000000" w:fill="FFFFFF"/>
            <w:noWrap/>
          </w:tcPr>
          <w:p w:rsidR="00921C1C" w:rsidRPr="00AC1745" w:rsidRDefault="00921C1C" w:rsidP="00F304B8">
            <w:pPr>
              <w:tabs>
                <w:tab w:val="center" w:pos="4320"/>
                <w:tab w:val="right" w:pos="8640"/>
              </w:tabs>
              <w:spacing w:before="20" w:after="20"/>
              <w:rPr>
                <w:rFonts w:ascii="Arial" w:hAnsi="Arial" w:cs="Arial"/>
                <w:bCs/>
                <w:sz w:val="18"/>
                <w:szCs w:val="18"/>
              </w:rPr>
            </w:pPr>
          </w:p>
        </w:tc>
        <w:tc>
          <w:tcPr>
            <w:tcW w:w="1620" w:type="dxa"/>
            <w:tcBorders>
              <w:top w:val="single" w:sz="4" w:space="0" w:color="auto"/>
            </w:tcBorders>
            <w:shd w:val="clear" w:color="000000" w:fill="auto"/>
            <w:noWrap/>
          </w:tcPr>
          <w:p w:rsidR="00921C1C" w:rsidRPr="00AC1745" w:rsidRDefault="00921C1C" w:rsidP="00F304B8">
            <w:pPr>
              <w:spacing w:before="20" w:after="20"/>
              <w:rPr>
                <w:rFonts w:ascii="Arial" w:hAnsi="Arial" w:cs="Arial"/>
                <w:sz w:val="18"/>
                <w:szCs w:val="18"/>
              </w:rPr>
            </w:pPr>
          </w:p>
        </w:tc>
        <w:tc>
          <w:tcPr>
            <w:tcW w:w="1285" w:type="dxa"/>
            <w:tcBorders>
              <w:top w:val="single" w:sz="4" w:space="0" w:color="auto"/>
            </w:tcBorders>
            <w:shd w:val="clear" w:color="000000" w:fill="FFFFFF"/>
          </w:tcPr>
          <w:p w:rsidR="00921C1C" w:rsidRPr="00AC1745" w:rsidRDefault="00921C1C" w:rsidP="00F304B8">
            <w:pPr>
              <w:spacing w:before="20" w:after="20"/>
              <w:rPr>
                <w:rFonts w:ascii="Arial" w:hAnsi="Arial" w:cs="Arial"/>
                <w:sz w:val="18"/>
                <w:szCs w:val="18"/>
              </w:rPr>
            </w:pPr>
          </w:p>
        </w:tc>
        <w:tc>
          <w:tcPr>
            <w:tcW w:w="1285" w:type="dxa"/>
            <w:tcBorders>
              <w:top w:val="single" w:sz="4" w:space="0" w:color="auto"/>
            </w:tcBorders>
            <w:shd w:val="clear" w:color="000000" w:fill="FFFFFF"/>
          </w:tcPr>
          <w:p w:rsidR="00921C1C" w:rsidRPr="00AC1745" w:rsidRDefault="00921C1C" w:rsidP="00F304B8">
            <w:pPr>
              <w:spacing w:before="20" w:after="20"/>
              <w:rPr>
                <w:rFonts w:ascii="Arial" w:hAnsi="Arial" w:cs="Arial"/>
                <w:sz w:val="18"/>
                <w:szCs w:val="18"/>
              </w:rPr>
            </w:pPr>
          </w:p>
        </w:tc>
        <w:tc>
          <w:tcPr>
            <w:tcW w:w="1285" w:type="dxa"/>
            <w:tcBorders>
              <w:top w:val="single" w:sz="4" w:space="0" w:color="auto"/>
            </w:tcBorders>
            <w:shd w:val="clear" w:color="000000" w:fill="FFFFFF"/>
          </w:tcPr>
          <w:p w:rsidR="00921C1C" w:rsidRPr="00AC1745" w:rsidRDefault="00921C1C" w:rsidP="00F304B8">
            <w:pPr>
              <w:spacing w:before="20" w:after="20"/>
              <w:rPr>
                <w:rFonts w:ascii="Arial" w:hAnsi="Arial" w:cs="Arial"/>
                <w:sz w:val="18"/>
                <w:szCs w:val="18"/>
              </w:rPr>
            </w:pPr>
          </w:p>
        </w:tc>
        <w:tc>
          <w:tcPr>
            <w:tcW w:w="1285" w:type="dxa"/>
            <w:tcBorders>
              <w:top w:val="single" w:sz="4" w:space="0" w:color="auto"/>
            </w:tcBorders>
            <w:shd w:val="clear" w:color="000000" w:fill="FFFFFF"/>
            <w:noWrap/>
          </w:tcPr>
          <w:p w:rsidR="00921C1C" w:rsidRPr="00AC1745" w:rsidRDefault="00921C1C" w:rsidP="00F304B8">
            <w:pPr>
              <w:spacing w:before="20" w:after="20"/>
              <w:rPr>
                <w:rFonts w:ascii="Arial" w:hAnsi="Arial" w:cs="Arial"/>
                <w:sz w:val="18"/>
                <w:szCs w:val="18"/>
              </w:rPr>
            </w:pP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lastRenderedPageBreak/>
              <w:t>2013</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Oct.</w:t>
            </w:r>
          </w:p>
        </w:tc>
        <w:tc>
          <w:tcPr>
            <w:tcW w:w="1620" w:type="dxa"/>
            <w:shd w:val="clear" w:color="000000" w:fill="auto"/>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32.02</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28.85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37.38</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27.88</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37.13</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2013</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Nov.</w:t>
            </w:r>
          </w:p>
        </w:tc>
        <w:tc>
          <w:tcPr>
            <w:tcW w:w="1620" w:type="dxa"/>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36.72</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34.02</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38.41</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33.79</w:t>
            </w:r>
          </w:p>
        </w:tc>
        <w:tc>
          <w:tcPr>
            <w:tcW w:w="1285" w:type="dxa"/>
            <w:shd w:val="clear" w:color="000000" w:fill="FFFFFF"/>
            <w:noWrap/>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38.07</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2013</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Dec.</w:t>
            </w:r>
          </w:p>
        </w:tc>
        <w:tc>
          <w:tcPr>
            <w:tcW w:w="1620" w:type="dxa"/>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46.82</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39.75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44.76</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39.10</w:t>
            </w:r>
          </w:p>
        </w:tc>
        <w:tc>
          <w:tcPr>
            <w:tcW w:w="1285" w:type="dxa"/>
            <w:shd w:val="clear" w:color="000000" w:fill="FFFFFF"/>
            <w:noWrap/>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43.50</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2014</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Jan.</w:t>
            </w:r>
          </w:p>
        </w:tc>
        <w:tc>
          <w:tcPr>
            <w:tcW w:w="1620" w:type="dxa"/>
            <w:shd w:val="clear" w:color="000000" w:fill="auto"/>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34.36</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31.82</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38.68</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30.91</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37.79</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2014</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Feb.</w:t>
            </w:r>
          </w:p>
        </w:tc>
        <w:tc>
          <w:tcPr>
            <w:tcW w:w="1620" w:type="dxa"/>
            <w:shd w:val="clear" w:color="000000" w:fill="auto"/>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49.35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40.94</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49.57</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43.24</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51.65</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2014</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Mar.</w:t>
            </w:r>
          </w:p>
        </w:tc>
        <w:tc>
          <w:tcPr>
            <w:tcW w:w="1620" w:type="dxa"/>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36.59</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30.98</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39.48</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29.60</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38.74</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2014</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Apr.</w:t>
            </w:r>
          </w:p>
        </w:tc>
        <w:tc>
          <w:tcPr>
            <w:tcW w:w="1620" w:type="dxa"/>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37.57</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33.44</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44.33</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32.74</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43.93</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2014</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May</w:t>
            </w:r>
          </w:p>
        </w:tc>
        <w:tc>
          <w:tcPr>
            <w:tcW w:w="1620" w:type="dxa"/>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36.01</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30.17</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43.95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29.23</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41.54</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2014</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June</w:t>
            </w:r>
          </w:p>
        </w:tc>
        <w:tc>
          <w:tcPr>
            <w:tcW w:w="1620" w:type="dxa"/>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29.22</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26.35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38.35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26.74</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40.96</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bCs/>
                <w:sz w:val="20"/>
                <w:szCs w:val="20"/>
              </w:rPr>
              <w:t>2014</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July</w:t>
            </w:r>
          </w:p>
        </w:tc>
        <w:tc>
          <w:tcPr>
            <w:tcW w:w="1620" w:type="dxa"/>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44.99</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27.75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48.23</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29.53</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45.39</w:t>
            </w:r>
          </w:p>
        </w:tc>
      </w:tr>
      <w:tr w:rsidR="00921C1C" w:rsidRPr="00C52030" w:rsidTr="00A722F8">
        <w:trPr>
          <w:trHeight w:val="274"/>
          <w:jc w:val="center"/>
        </w:trPr>
        <w:tc>
          <w:tcPr>
            <w:tcW w:w="1272"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2014</w:t>
            </w:r>
          </w:p>
        </w:tc>
        <w:tc>
          <w:tcPr>
            <w:tcW w:w="1008" w:type="dxa"/>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Aug.</w:t>
            </w:r>
          </w:p>
        </w:tc>
        <w:tc>
          <w:tcPr>
            <w:tcW w:w="1620" w:type="dxa"/>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39.88</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31.95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46.65</w:t>
            </w:r>
          </w:p>
        </w:tc>
        <w:tc>
          <w:tcPr>
            <w:tcW w:w="1285" w:type="dxa"/>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31.33</w:t>
            </w:r>
          </w:p>
        </w:tc>
        <w:tc>
          <w:tcPr>
            <w:tcW w:w="1285" w:type="dxa"/>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43.80</w:t>
            </w:r>
          </w:p>
        </w:tc>
      </w:tr>
      <w:tr w:rsidR="00921C1C" w:rsidRPr="00C52030" w:rsidTr="00A722F8">
        <w:trPr>
          <w:trHeight w:val="274"/>
          <w:jc w:val="center"/>
        </w:trPr>
        <w:tc>
          <w:tcPr>
            <w:tcW w:w="1272" w:type="dxa"/>
            <w:tcBorders>
              <w:bottom w:val="single" w:sz="4" w:space="0" w:color="auto"/>
            </w:tcBorders>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2014</w:t>
            </w:r>
          </w:p>
        </w:tc>
        <w:tc>
          <w:tcPr>
            <w:tcW w:w="1008" w:type="dxa"/>
            <w:tcBorders>
              <w:bottom w:val="single" w:sz="4" w:space="0" w:color="auto"/>
            </w:tcBorders>
            <w:shd w:val="clear" w:color="000000" w:fill="FFFFFF"/>
            <w:noWrap/>
            <w:vAlign w:val="center"/>
            <w:hideMark/>
          </w:tcPr>
          <w:p w:rsidR="00921C1C" w:rsidRPr="00921C1C" w:rsidRDefault="00921C1C" w:rsidP="008B645C">
            <w:pPr>
              <w:tabs>
                <w:tab w:val="center" w:pos="4320"/>
                <w:tab w:val="right" w:pos="8640"/>
              </w:tabs>
              <w:spacing w:before="20" w:after="20"/>
              <w:jc w:val="center"/>
              <w:rPr>
                <w:rFonts w:ascii="Arial" w:hAnsi="Arial" w:cs="Arial"/>
                <w:bCs/>
                <w:sz w:val="20"/>
                <w:szCs w:val="20"/>
              </w:rPr>
            </w:pPr>
            <w:r w:rsidRPr="00921C1C">
              <w:rPr>
                <w:rFonts w:ascii="Arial" w:hAnsi="Arial" w:cs="Arial"/>
                <w:bCs/>
                <w:sz w:val="20"/>
                <w:szCs w:val="20"/>
              </w:rPr>
              <w:t>Sept.</w:t>
            </w:r>
          </w:p>
        </w:tc>
        <w:tc>
          <w:tcPr>
            <w:tcW w:w="1620" w:type="dxa"/>
            <w:tcBorders>
              <w:bottom w:val="single" w:sz="4" w:space="0" w:color="auto"/>
            </w:tcBorders>
            <w:shd w:val="clear" w:color="000000" w:fill="FFFFFF"/>
            <w:noWrap/>
            <w:vAlign w:val="center"/>
            <w:hideMark/>
          </w:tcPr>
          <w:p w:rsidR="00921C1C" w:rsidRPr="00921C1C" w:rsidRDefault="00921C1C" w:rsidP="008B645C">
            <w:pPr>
              <w:tabs>
                <w:tab w:val="decimal" w:pos="503"/>
              </w:tabs>
              <w:spacing w:before="20" w:after="20"/>
              <w:jc w:val="center"/>
              <w:rPr>
                <w:rFonts w:ascii="Arial" w:hAnsi="Arial" w:cs="Arial"/>
                <w:sz w:val="20"/>
                <w:szCs w:val="20"/>
              </w:rPr>
            </w:pPr>
            <w:r w:rsidRPr="00921C1C">
              <w:rPr>
                <w:rFonts w:ascii="Arial" w:hAnsi="Arial" w:cs="Arial"/>
                <w:sz w:val="20"/>
                <w:szCs w:val="20"/>
              </w:rPr>
              <w:t>38.22</w:t>
            </w:r>
          </w:p>
        </w:tc>
        <w:tc>
          <w:tcPr>
            <w:tcW w:w="1285" w:type="dxa"/>
            <w:tcBorders>
              <w:bottom w:val="single" w:sz="4" w:space="0" w:color="auto"/>
            </w:tcBorders>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30.46</w:t>
            </w:r>
          </w:p>
        </w:tc>
        <w:tc>
          <w:tcPr>
            <w:tcW w:w="1285" w:type="dxa"/>
            <w:tcBorders>
              <w:bottom w:val="single" w:sz="4" w:space="0" w:color="auto"/>
            </w:tcBorders>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42.62</w:t>
            </w:r>
          </w:p>
        </w:tc>
        <w:tc>
          <w:tcPr>
            <w:tcW w:w="1285" w:type="dxa"/>
            <w:tcBorders>
              <w:bottom w:val="single" w:sz="4" w:space="0" w:color="auto"/>
            </w:tcBorders>
            <w:shd w:val="clear" w:color="000000" w:fill="FFFFFF"/>
            <w:vAlign w:val="center"/>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29.93</w:t>
            </w:r>
          </w:p>
        </w:tc>
        <w:tc>
          <w:tcPr>
            <w:tcW w:w="1285" w:type="dxa"/>
            <w:tcBorders>
              <w:bottom w:val="single" w:sz="4" w:space="0" w:color="auto"/>
            </w:tcBorders>
            <w:shd w:val="clear" w:color="000000" w:fill="FFFFFF"/>
            <w:noWrap/>
            <w:vAlign w:val="center"/>
            <w:hideMark/>
          </w:tcPr>
          <w:p w:rsidR="00921C1C" w:rsidRPr="00921C1C" w:rsidRDefault="00921C1C" w:rsidP="008B645C">
            <w:pPr>
              <w:spacing w:before="20" w:after="20"/>
              <w:jc w:val="center"/>
              <w:rPr>
                <w:rFonts w:ascii="Arial" w:hAnsi="Arial" w:cs="Arial"/>
                <w:sz w:val="20"/>
                <w:szCs w:val="20"/>
              </w:rPr>
            </w:pPr>
            <w:r w:rsidRPr="00921C1C">
              <w:rPr>
                <w:rFonts w:ascii="Arial" w:hAnsi="Arial" w:cs="Arial"/>
                <w:sz w:val="20"/>
                <w:szCs w:val="20"/>
              </w:rPr>
              <w:t>40.49</w:t>
            </w:r>
          </w:p>
        </w:tc>
      </w:tr>
    </w:tbl>
    <w:p w:rsidR="00921C1C" w:rsidRPr="00AC1745" w:rsidRDefault="00921C1C" w:rsidP="00921C1C">
      <w:pPr>
        <w:spacing w:line="280" w:lineRule="exact"/>
      </w:pPr>
    </w:p>
    <w:p w:rsidR="00921C1C" w:rsidRDefault="00921C1C" w:rsidP="00921C1C">
      <w:pPr>
        <w:spacing w:line="280" w:lineRule="exact"/>
      </w:pPr>
    </w:p>
    <w:p w:rsidR="00C25816" w:rsidRDefault="00C25816" w:rsidP="00921C1C">
      <w:pPr>
        <w:spacing w:line="280" w:lineRule="exact"/>
      </w:pPr>
      <w:r>
        <w:t xml:space="preserve">The GTMax model was run for the Baseline and Without Experiment scenarios using the prices shown in Tables </w:t>
      </w:r>
      <w:r w:rsidR="00EC2537">
        <w:t>A</w:t>
      </w:r>
      <w:r>
        <w:t xml:space="preserve">.1 and </w:t>
      </w:r>
      <w:r w:rsidR="00EC2537">
        <w:t>A</w:t>
      </w:r>
      <w:r>
        <w:t>.2</w:t>
      </w:r>
      <w:r w:rsidR="00255158">
        <w:t xml:space="preserve"> and actual</w:t>
      </w:r>
      <w:r w:rsidR="007E0922">
        <w:t xml:space="preserve"> hourly</w:t>
      </w:r>
      <w:r w:rsidR="00255158">
        <w:t xml:space="preserve"> loads in lieu of </w:t>
      </w:r>
      <w:r w:rsidR="00B2489E">
        <w:t xml:space="preserve">generic </w:t>
      </w:r>
      <w:r w:rsidR="00255158">
        <w:t>shaped loads</w:t>
      </w:r>
      <w:r>
        <w:t xml:space="preserve">. </w:t>
      </w:r>
      <w:r w:rsidR="00255158">
        <w:t>Aside from these two changes</w:t>
      </w:r>
      <w:r>
        <w:t xml:space="preserve">, GTMax simulations were run as has been done </w:t>
      </w:r>
      <w:r w:rsidR="00807803">
        <w:t>in prior years</w:t>
      </w:r>
      <w:r>
        <w:t>. The financial analysis of the GTMax results, however, proceeded differently.</w:t>
      </w:r>
      <w:r w:rsidR="00967316">
        <w:t xml:space="preserve"> In </w:t>
      </w:r>
      <w:r w:rsidR="00255158">
        <w:t>past analys</w:t>
      </w:r>
      <w:r w:rsidR="007250F7">
        <w:t>e</w:t>
      </w:r>
      <w:r w:rsidR="00255158">
        <w:t>s</w:t>
      </w:r>
      <w:r w:rsidR="00967316">
        <w:t xml:space="preserve">, the financial costs </w:t>
      </w:r>
      <w:r w:rsidR="007250F7">
        <w:t xml:space="preserve">were </w:t>
      </w:r>
      <w:r w:rsidR="00967316">
        <w:t xml:space="preserve">determined by the difference in the value of energy generated during the water year </w:t>
      </w:r>
      <w:r w:rsidR="007250F7">
        <w:t xml:space="preserve">(WY) </w:t>
      </w:r>
      <w:r w:rsidR="00967316">
        <w:t>between the two scenarios. In the revised method requested by Western, the financial cost was derived from the difference in the value of net energy purchased during the water year between the two scenarios.</w:t>
      </w:r>
    </w:p>
    <w:p w:rsidR="00967316" w:rsidRDefault="00967316" w:rsidP="00921C1C">
      <w:pPr>
        <w:spacing w:line="280" w:lineRule="exact"/>
      </w:pPr>
    </w:p>
    <w:p w:rsidR="003B3CFD" w:rsidRDefault="00807803" w:rsidP="007E0922">
      <w:pPr>
        <w:spacing w:line="280" w:lineRule="exact"/>
      </w:pPr>
      <w:r>
        <w:lastRenderedPageBreak/>
        <w:t>Output results from the GTMax model include hourly values for block purchases</w:t>
      </w:r>
      <w:r w:rsidR="00243DDC">
        <w:t xml:space="preserve"> </w:t>
      </w:r>
      <w:r w:rsidR="00897E7A">
        <w:t>or sales</w:t>
      </w:r>
      <w:r>
        <w:t xml:space="preserve"> of energy, hourly purchases of energy on the spot market, and non-firm sales of energy. To assess the value of these energy transactions, actual </w:t>
      </w:r>
      <w:r w:rsidR="00897E7A">
        <w:t xml:space="preserve">hourly </w:t>
      </w:r>
      <w:r>
        <w:t>prescheduled and real</w:t>
      </w:r>
      <w:r w:rsidR="00A55263">
        <w:t>-</w:t>
      </w:r>
      <w:r w:rsidR="00897E7A">
        <w:t>time energy sale and purchase</w:t>
      </w:r>
      <w:r>
        <w:t xml:space="preserve"> data provided by Western (Scheid 2015) were </w:t>
      </w:r>
      <w:r w:rsidR="007E0922">
        <w:t xml:space="preserve">again </w:t>
      </w:r>
      <w:r>
        <w:t>used.</w:t>
      </w:r>
      <w:r w:rsidR="00255158">
        <w:t xml:space="preserve"> </w:t>
      </w:r>
      <w:r>
        <w:t>Specifically, the energy</w:t>
      </w:r>
      <w:r w:rsidR="00A55263">
        <w:t>–</w:t>
      </w:r>
      <w:r>
        <w:t>weighted</w:t>
      </w:r>
      <w:r w:rsidR="00A55263">
        <w:t>,</w:t>
      </w:r>
      <w:r>
        <w:t xml:space="preserve"> average</w:t>
      </w:r>
      <w:r w:rsidR="00066546">
        <w:t xml:space="preserve"> hourly</w:t>
      </w:r>
      <w:r>
        <w:t xml:space="preserve"> </w:t>
      </w:r>
      <w:r w:rsidR="00066546">
        <w:t>prescheduled purchase</w:t>
      </w:r>
      <w:r w:rsidR="00243DDC">
        <w:t xml:space="preserve"> and sales</w:t>
      </w:r>
      <w:r w:rsidR="00066546">
        <w:t xml:space="preserve"> prices by day of the week (</w:t>
      </w:r>
      <w:r w:rsidR="007E0922">
        <w:t>with Holidays considered to be Sundays</w:t>
      </w:r>
      <w:r w:rsidR="00066546">
        <w:t xml:space="preserve">) and by month were applied to </w:t>
      </w:r>
      <w:r w:rsidR="00897E7A">
        <w:t>the hourly block purchase</w:t>
      </w:r>
      <w:r w:rsidR="00066546">
        <w:t xml:space="preserve"> </w:t>
      </w:r>
      <w:r w:rsidR="00897E7A">
        <w:t>and sale</w:t>
      </w:r>
      <w:r w:rsidR="00243DDC">
        <w:t xml:space="preserve"> </w:t>
      </w:r>
      <w:r w:rsidR="00066546">
        <w:t>results</w:t>
      </w:r>
      <w:r w:rsidR="00243DDC">
        <w:t>, respectively</w:t>
      </w:r>
      <w:r w:rsidR="00066546">
        <w:t>. The energy</w:t>
      </w:r>
      <w:r w:rsidR="00A55263">
        <w:t>–</w:t>
      </w:r>
      <w:r w:rsidR="00066546">
        <w:t>weighted</w:t>
      </w:r>
      <w:r w:rsidR="00A55263">
        <w:t>,</w:t>
      </w:r>
      <w:r w:rsidR="00066546">
        <w:t xml:space="preserve"> average hourly real</w:t>
      </w:r>
      <w:r w:rsidR="00A55263">
        <w:t>-</w:t>
      </w:r>
      <w:r w:rsidR="00066546">
        <w:t>time purchase prices by day of the week and by month were applied to the hourly purchase results from GTMax.</w:t>
      </w:r>
      <w:r>
        <w:t xml:space="preserve"> </w:t>
      </w:r>
      <w:r w:rsidR="00066546">
        <w:t>Likewise, the energy</w:t>
      </w:r>
      <w:r w:rsidR="00A55263">
        <w:t>–</w:t>
      </w:r>
      <w:r w:rsidR="00066546">
        <w:t>weighted</w:t>
      </w:r>
      <w:r w:rsidR="00A55263">
        <w:t>,</w:t>
      </w:r>
      <w:r w:rsidR="00066546">
        <w:t xml:space="preserve"> average hourly real</w:t>
      </w:r>
      <w:r w:rsidR="00A55263">
        <w:t>-</w:t>
      </w:r>
      <w:r w:rsidR="00066546">
        <w:t>time sales prices by day of the week</w:t>
      </w:r>
      <w:r w:rsidR="007E0922">
        <w:t xml:space="preserve"> </w:t>
      </w:r>
      <w:r w:rsidR="00066546">
        <w:t>and by month were applied to the non-firm sales results.</w:t>
      </w:r>
    </w:p>
    <w:p w:rsidR="00CE5014" w:rsidRDefault="00CE5014" w:rsidP="007E0922">
      <w:pPr>
        <w:spacing w:line="280" w:lineRule="exact"/>
      </w:pPr>
    </w:p>
    <w:p w:rsidR="00CE5014" w:rsidRDefault="00CE5014" w:rsidP="007E0922">
      <w:pPr>
        <w:spacing w:line="280" w:lineRule="exact"/>
      </w:pPr>
    </w:p>
    <w:p w:rsidR="00F304B8" w:rsidRPr="00A722F8" w:rsidRDefault="00F304B8" w:rsidP="00A722F8"/>
    <w:p w:rsidR="00A722F8" w:rsidRPr="00A722F8" w:rsidRDefault="00A722F8" w:rsidP="00A722F8"/>
    <w:p w:rsidR="00A722F8" w:rsidRPr="00A722F8" w:rsidRDefault="00A722F8" w:rsidP="00A722F8">
      <w:pPr>
        <w:sectPr w:rsidR="00A722F8" w:rsidRPr="00A722F8" w:rsidSect="00CB1443">
          <w:footerReference w:type="default" r:id="rId27"/>
          <w:footnotePr>
            <w:numFmt w:val="chicago"/>
          </w:footnotePr>
          <w:pgSz w:w="12240" w:h="15840"/>
          <w:pgMar w:top="1440" w:right="1440" w:bottom="1350" w:left="1440" w:header="720" w:footer="720" w:gutter="0"/>
          <w:pgNumType w:start="1"/>
          <w:cols w:space="720"/>
          <w:docGrid w:linePitch="360"/>
        </w:sectPr>
      </w:pPr>
    </w:p>
    <w:p w:rsidR="00AC1745" w:rsidRPr="00D50D6B" w:rsidRDefault="00060800" w:rsidP="00B364ED">
      <w:pPr>
        <w:pStyle w:val="TableTitle"/>
        <w:ind w:left="630"/>
        <w:rPr>
          <w:rFonts w:ascii="CG Times (W1)" w:hAnsi="CG Times (W1)"/>
          <w:sz w:val="18"/>
          <w:szCs w:val="18"/>
        </w:rPr>
      </w:pPr>
      <w:bookmarkStart w:id="138" w:name="_Toc428781053"/>
      <w:bookmarkStart w:id="139" w:name="_Toc428781081"/>
      <w:r w:rsidRPr="00AF198C">
        <w:lastRenderedPageBreak/>
        <w:t xml:space="preserve">Table </w:t>
      </w:r>
      <w:r w:rsidR="00EC2537">
        <w:t>A</w:t>
      </w:r>
      <w:r>
        <w:t>.2</w:t>
      </w:r>
      <w:r w:rsidRPr="00AF198C">
        <w:t xml:space="preserve">: </w:t>
      </w:r>
      <w:r w:rsidR="000F25B6">
        <w:t xml:space="preserve"> </w:t>
      </w:r>
      <w:r w:rsidRPr="00AF198C">
        <w:t xml:space="preserve">Weighted Average </w:t>
      </w:r>
      <w:r>
        <w:t>Hourly Prices</w:t>
      </w:r>
      <w:r w:rsidR="007E0922">
        <w:t xml:space="preserve"> for WY</w:t>
      </w:r>
      <w:r w:rsidRPr="00AF198C">
        <w:t xml:space="preserve"> 201</w:t>
      </w:r>
      <w:r>
        <w:t>4</w:t>
      </w:r>
      <w:r w:rsidR="007E0922">
        <w:t xml:space="preserve"> </w:t>
      </w:r>
      <w:r>
        <w:t>(</w:t>
      </w:r>
      <w:r w:rsidR="007E0922">
        <w:t xml:space="preserve">GTMax Input </w:t>
      </w:r>
      <w:r w:rsidR="00A55263">
        <w:t>–</w:t>
      </w:r>
      <w:r w:rsidR="007E0922">
        <w:t xml:space="preserve"> </w:t>
      </w:r>
      <w:r>
        <w:t>Hourly Purchases and Non-Firm Sales)</w:t>
      </w:r>
      <w:bookmarkEnd w:id="138"/>
      <w:bookmarkEnd w:id="139"/>
    </w:p>
    <w:tbl>
      <w:tblPr>
        <w:tblW w:w="20334" w:type="dxa"/>
        <w:jc w:val="center"/>
        <w:tblLayout w:type="fixed"/>
        <w:tblCellMar>
          <w:left w:w="115" w:type="dxa"/>
          <w:right w:w="115" w:type="dxa"/>
        </w:tblCellMar>
        <w:tblLook w:val="04A0" w:firstRow="1" w:lastRow="0" w:firstColumn="1" w:lastColumn="0" w:noHBand="0" w:noVBand="1"/>
      </w:tblPr>
      <w:tblGrid>
        <w:gridCol w:w="864"/>
        <w:gridCol w:w="864"/>
        <w:gridCol w:w="1800"/>
        <w:gridCol w:w="700"/>
        <w:gridCol w:w="700"/>
        <w:gridCol w:w="700"/>
        <w:gridCol w:w="700"/>
        <w:gridCol w:w="700"/>
        <w:gridCol w:w="700"/>
        <w:gridCol w:w="700"/>
        <w:gridCol w:w="700"/>
        <w:gridCol w:w="700"/>
        <w:gridCol w:w="700"/>
        <w:gridCol w:w="700"/>
        <w:gridCol w:w="700"/>
        <w:gridCol w:w="700"/>
        <w:gridCol w:w="700"/>
        <w:gridCol w:w="700"/>
        <w:gridCol w:w="700"/>
        <w:gridCol w:w="700"/>
        <w:gridCol w:w="706"/>
        <w:gridCol w:w="700"/>
        <w:gridCol w:w="700"/>
        <w:gridCol w:w="700"/>
        <w:gridCol w:w="700"/>
        <w:gridCol w:w="700"/>
        <w:gridCol w:w="700"/>
      </w:tblGrid>
      <w:tr w:rsidR="00DB69DA" w:rsidRPr="00D50D6B" w:rsidTr="00A757EE">
        <w:trPr>
          <w:trHeight w:val="300"/>
          <w:jc w:val="center"/>
        </w:trPr>
        <w:tc>
          <w:tcPr>
            <w:tcW w:w="864" w:type="dxa"/>
            <w:tcBorders>
              <w:top w:val="single" w:sz="4" w:space="0" w:color="auto"/>
              <w:left w:val="nil"/>
              <w:bottom w:val="single" w:sz="4" w:space="0" w:color="auto"/>
              <w:right w:val="nil"/>
            </w:tcBorders>
            <w:shd w:val="clear" w:color="auto" w:fill="auto"/>
            <w:noWrap/>
            <w:vAlign w:val="bottom"/>
            <w:hideMark/>
          </w:tcPr>
          <w:p w:rsidR="00A757EE" w:rsidRDefault="00A757EE" w:rsidP="00A757EE">
            <w:pPr>
              <w:jc w:val="center"/>
              <w:rPr>
                <w:rFonts w:ascii="Arial" w:hAnsi="Arial" w:cs="Arial"/>
                <w:b/>
                <w:color w:val="000000"/>
                <w:sz w:val="18"/>
                <w:szCs w:val="18"/>
              </w:rPr>
            </w:pPr>
          </w:p>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Year</w:t>
            </w:r>
          </w:p>
        </w:tc>
        <w:tc>
          <w:tcPr>
            <w:tcW w:w="864"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Month</w:t>
            </w:r>
          </w:p>
        </w:tc>
        <w:tc>
          <w:tcPr>
            <w:tcW w:w="18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Day</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01</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02</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03</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04</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05</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06</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07</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08</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09</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10</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11</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12</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13</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14</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15</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16</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17</w:t>
            </w:r>
          </w:p>
        </w:tc>
        <w:tc>
          <w:tcPr>
            <w:tcW w:w="706"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18</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19</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20</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21</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22</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23</w:t>
            </w:r>
          </w:p>
        </w:tc>
        <w:tc>
          <w:tcPr>
            <w:tcW w:w="700" w:type="dxa"/>
            <w:tcBorders>
              <w:top w:val="single" w:sz="4" w:space="0" w:color="auto"/>
              <w:left w:val="nil"/>
              <w:bottom w:val="single" w:sz="4" w:space="0" w:color="auto"/>
              <w:right w:val="nil"/>
            </w:tcBorders>
            <w:shd w:val="clear" w:color="auto" w:fill="auto"/>
            <w:noWrap/>
            <w:vAlign w:val="bottom"/>
            <w:hideMark/>
          </w:tcPr>
          <w:p w:rsidR="00DB69DA" w:rsidRPr="00D50D6B" w:rsidRDefault="00DB69DA" w:rsidP="00A757EE">
            <w:pPr>
              <w:jc w:val="center"/>
              <w:rPr>
                <w:rFonts w:ascii="Arial" w:hAnsi="Arial" w:cs="Arial"/>
                <w:b/>
                <w:color w:val="000000"/>
                <w:sz w:val="18"/>
                <w:szCs w:val="18"/>
              </w:rPr>
            </w:pPr>
            <w:r w:rsidRPr="00D50D6B">
              <w:rPr>
                <w:rFonts w:ascii="Arial" w:hAnsi="Arial" w:cs="Arial"/>
                <w:b/>
                <w:color w:val="000000"/>
                <w:sz w:val="18"/>
                <w:szCs w:val="18"/>
              </w:rPr>
              <w:t>Hr 24</w:t>
            </w:r>
          </w:p>
        </w:tc>
      </w:tr>
      <w:tr w:rsidR="00DB69DA" w:rsidRPr="00DB69DA" w:rsidTr="00A757EE">
        <w:trPr>
          <w:trHeight w:val="90"/>
          <w:jc w:val="center"/>
        </w:trPr>
        <w:tc>
          <w:tcPr>
            <w:tcW w:w="864"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rFonts w:ascii="Arial" w:hAnsi="Arial" w:cs="Arial"/>
                <w:b/>
                <w:color w:val="000000"/>
                <w:sz w:val="4"/>
                <w:szCs w:val="4"/>
              </w:rPr>
            </w:pPr>
          </w:p>
        </w:tc>
        <w:tc>
          <w:tcPr>
            <w:tcW w:w="864"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18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6"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c>
          <w:tcPr>
            <w:tcW w:w="700" w:type="dxa"/>
            <w:tcBorders>
              <w:top w:val="single" w:sz="4" w:space="0" w:color="auto"/>
              <w:left w:val="nil"/>
              <w:bottom w:val="nil"/>
              <w:right w:val="nil"/>
            </w:tcBorders>
            <w:shd w:val="clear" w:color="auto" w:fill="auto"/>
            <w:noWrap/>
            <w:vAlign w:val="center"/>
            <w:hideMark/>
          </w:tcPr>
          <w:p w:rsidR="00DB69DA" w:rsidRPr="00DB69DA" w:rsidRDefault="00DB69DA" w:rsidP="00A757EE">
            <w:pPr>
              <w:jc w:val="center"/>
              <w:rPr>
                <w:b/>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Oct</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20.25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22.96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21.25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23.97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23.39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23.62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22.61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22.04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23.07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21.28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22.37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26.29</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33.00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39.28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25.69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22.32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30.97</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Oct</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21.61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21.66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33.35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34.70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34.46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33.62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34.38</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33.31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36.68</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Oct</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15.84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16.25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16.69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16.60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16.33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17.48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19.88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24.74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21.56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28.51</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30.74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35.16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35.16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25.25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21.65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31.91</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Nov</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24.29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24.14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23.37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23.61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24.11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26.97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28.20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28.33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30.43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28.80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26.48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25.27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25.14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25.35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28.11</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35.37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36.59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36.28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30.25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34.48</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Nov</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27.07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25.24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25.51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25.42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35.23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41.19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42.43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34.85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31.46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34.68</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40.92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45.90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33.43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40.68</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Nov</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26.00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29.55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30.56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31.25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28.69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27.32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27.27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30.30</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34.74</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Dec</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29.62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32.35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36.48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33.70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27.16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27.48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31.10</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49.66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53.83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44.25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39.79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44.10</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Dec</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31.59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30.27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30.31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34.70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43.18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55.13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54.90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55.82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45.66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42.56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36.74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36.24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41.71</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58.05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58.82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57.32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51.16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46.24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52.16</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2013</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Dec</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31.23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27.67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26.87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30.80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34.33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30.85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30.72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28.63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32.33</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60.26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53.53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40.63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36.35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42.46</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Jan</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31.01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30.54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31.23</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42.31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36.50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41.73</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Jan</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25.36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25.39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34.46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46.46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35.33</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43.13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47.18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45.80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35.39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35.59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43.06</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Jan</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24.23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22.96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23.96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24.04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29.36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29.19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29.27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28.20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27.97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28.62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29.11</w:t>
            </w:r>
          </w:p>
        </w:tc>
        <w:tc>
          <w:tcPr>
            <w:tcW w:w="706" w:type="dxa"/>
            <w:tcBorders>
              <w:top w:val="nil"/>
              <w:left w:val="nil"/>
              <w:bottom w:val="nil"/>
              <w:right w:val="nil"/>
            </w:tcBorders>
            <w:shd w:val="clear" w:color="auto" w:fill="auto"/>
            <w:noWrap/>
            <w:vAlign w:val="center"/>
            <w:hideMark/>
          </w:tcPr>
          <w:p w:rsidR="00DB69DA" w:rsidRPr="00DB69DA" w:rsidRDefault="00810ED3" w:rsidP="00A757EE">
            <w:pPr>
              <w:jc w:val="center"/>
              <w:rPr>
                <w:rFonts w:ascii="Arial" w:hAnsi="Arial" w:cs="Arial"/>
                <w:color w:val="000000"/>
                <w:sz w:val="18"/>
                <w:szCs w:val="18"/>
              </w:rPr>
            </w:pPr>
            <w:r>
              <w:rPr>
                <w:rFonts w:ascii="Arial" w:hAnsi="Arial" w:cs="Arial"/>
                <w:color w:val="000000"/>
                <w:sz w:val="18"/>
                <w:szCs w:val="18"/>
              </w:rPr>
              <w:t>32.88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38.61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34.92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34.91</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Feb</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32.31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28.65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27.50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31.24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34.90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37.47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39.39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37.00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38.09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34.31</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40.20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57.28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45.74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48.50</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Feb</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36.75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38.01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46.29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66.96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68.49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63.26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69.20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70.88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55.51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50.85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49.46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43.72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41.79</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56.26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69.88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68.76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62.72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60.26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61.88</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Feb</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27.72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29.02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31.97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33.20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39.67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39.56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33.37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31.17</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34.21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51.97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38.69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41.28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43.86</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Mar</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29.18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31.43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31.11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34.20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33.23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34.04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33.27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29.56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28.29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27.73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26.92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27.11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26.49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26.96</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47.66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45.79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37.49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37.74</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Mar</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24.00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41.90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49.31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44.91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40.65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32.36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31.39</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39.74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33.02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38.84</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Mar</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24.02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29.79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32.80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37.23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37.77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34.07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38.43</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50.55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47.59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37.58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49.35</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Apr</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22.56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22.37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18.04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21.33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22.54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23.61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21.56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20.48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23.36</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24.62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32.54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42.48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36.19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35.21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30.88</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Apr</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27.12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36.02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37.46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35.87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31.87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31.54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31.64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32.37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33.29</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50.69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40.64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31.28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38.58</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Apr</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27.96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27.00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25.18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25.49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25.00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26.01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23.19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21.85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21.29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21.14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21.27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22.68</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25.47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27.51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26.59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24.04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24.21</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May</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23.75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22.59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19.32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20.92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20.91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21.79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31.51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31.64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37.42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45.46</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53.06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54.36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50.70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43.41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32.58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49.27</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May</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27.80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25.54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25.29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37.12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40.29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40.61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45.13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49.65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52.19</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57.47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57.86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35.19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53.34</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May</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21.92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25.18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21.49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25.73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23.25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24.35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27.11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27.45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31.76</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40.21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33.50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33.96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35.67</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Jun</w:t>
            </w:r>
            <w:r w:rsidR="00456A24">
              <w:rPr>
                <w:rFonts w:ascii="Arial" w:hAnsi="Arial" w:cs="Arial"/>
                <w:color w:val="000000"/>
                <w:sz w:val="18"/>
                <w:szCs w:val="18"/>
              </w:rPr>
              <w:t>e</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20.04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18.09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17.76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17.49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17.93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16.85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14.82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15.47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18.57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26.09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27.96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56.15</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32.55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40.03</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Jun</w:t>
            </w:r>
            <w:r w:rsidR="00456A24">
              <w:rPr>
                <w:rFonts w:ascii="Arial" w:hAnsi="Arial" w:cs="Arial"/>
                <w:color w:val="000000"/>
                <w:sz w:val="18"/>
                <w:szCs w:val="18"/>
              </w:rPr>
              <w:t>e</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17.11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15.66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15.49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17.38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31.57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38.50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53.53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57.68</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48.87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45.65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54.67</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Jun</w:t>
            </w:r>
            <w:r w:rsidR="00456A24">
              <w:rPr>
                <w:rFonts w:ascii="Arial" w:hAnsi="Arial" w:cs="Arial"/>
                <w:color w:val="000000"/>
                <w:sz w:val="18"/>
                <w:szCs w:val="18"/>
              </w:rPr>
              <w:t>e</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26.61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19.75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18.71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18.71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18.36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21.39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26.16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28.70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35.46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39.22</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43.85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38.62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37.35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35.97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43.26</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Jul</w:t>
            </w:r>
            <w:r w:rsidR="00456A24">
              <w:rPr>
                <w:rFonts w:ascii="Arial" w:hAnsi="Arial" w:cs="Arial"/>
                <w:color w:val="000000"/>
                <w:sz w:val="18"/>
                <w:szCs w:val="18"/>
              </w:rPr>
              <w:t>y</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28.94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27.43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21.75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21.15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18.76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19.59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28.01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32.48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38.07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44.36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52.27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54.87</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50.91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43.99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39.87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38.58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52.56</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Jul</w:t>
            </w:r>
            <w:r w:rsidR="00456A24">
              <w:rPr>
                <w:rFonts w:ascii="Arial" w:hAnsi="Arial" w:cs="Arial"/>
                <w:color w:val="000000"/>
                <w:sz w:val="18"/>
                <w:szCs w:val="18"/>
              </w:rPr>
              <w:t>y</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26.28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29.53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31.59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33.16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39.14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41.32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43.28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44.21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47.09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50.33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54.90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58.08</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44.09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42.99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37.87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52.85</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Jul</w:t>
            </w:r>
            <w:r w:rsidR="00456A24">
              <w:rPr>
                <w:rFonts w:ascii="Arial" w:hAnsi="Arial" w:cs="Arial"/>
                <w:color w:val="000000"/>
                <w:sz w:val="18"/>
                <w:szCs w:val="18"/>
              </w:rPr>
              <w:t>y</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23.79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22.66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26.35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22.15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28.19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27.18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27.19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40.90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39.95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44.52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50.55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55.26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59.91</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48.76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43.44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35.89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43.87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52.34</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Aug</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25.97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22.64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20.36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20.43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19.33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30.37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32.19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42.75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46.10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52.61</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52.65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43.21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35.01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32.51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44.33</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Aug</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27.14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25.36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26.65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32.72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33.34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34.83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38.39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40.62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43.86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44.85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47.50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50.80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50.99</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48.72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44.39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39.13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33.00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32.98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46.52</w:t>
            </w: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Aug</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25.50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25.69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26.08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26.05</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28.62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29.88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26.32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27.73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28.17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28.06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32.30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37.78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48.38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51.21</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47.31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43.68</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39.84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36.69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29.91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32.46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43.66</w:t>
            </w:r>
          </w:p>
        </w:tc>
      </w:tr>
      <w:tr w:rsidR="00DB69DA" w:rsidRPr="00DB69DA" w:rsidTr="00A757EE">
        <w:trPr>
          <w:trHeight w:val="90"/>
          <w:jc w:val="center"/>
        </w:trPr>
        <w:tc>
          <w:tcPr>
            <w:tcW w:w="864" w:type="dxa"/>
            <w:tcBorders>
              <w:top w:val="nil"/>
              <w:left w:val="nil"/>
              <w:bottom w:val="nil"/>
              <w:right w:val="nil"/>
            </w:tcBorders>
            <w:shd w:val="clear" w:color="auto" w:fill="auto"/>
            <w:noWrap/>
            <w:vAlign w:val="center"/>
            <w:hideMark/>
          </w:tcPr>
          <w:p w:rsidR="00DB69DA" w:rsidRPr="00D50D6B" w:rsidRDefault="00DB69DA" w:rsidP="00A757EE">
            <w:pPr>
              <w:jc w:val="center"/>
              <w:rPr>
                <w:rFonts w:ascii="Arial" w:hAnsi="Arial" w:cs="Arial"/>
                <w:color w:val="000000"/>
                <w:sz w:val="4"/>
                <w:szCs w:val="4"/>
              </w:rPr>
            </w:pPr>
          </w:p>
        </w:tc>
        <w:tc>
          <w:tcPr>
            <w:tcW w:w="864"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1800" w:type="dxa"/>
            <w:tcBorders>
              <w:top w:val="nil"/>
              <w:left w:val="nil"/>
              <w:bottom w:val="nil"/>
              <w:right w:val="nil"/>
            </w:tcBorders>
            <w:shd w:val="clear" w:color="auto" w:fill="auto"/>
            <w:noWrap/>
            <w:vAlign w:val="center"/>
            <w:hideMark/>
          </w:tcPr>
          <w:p w:rsidR="00DB69DA" w:rsidRPr="00D50D6B" w:rsidRDefault="00DB69DA" w:rsidP="00A757EE">
            <w:pP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6"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c>
          <w:tcPr>
            <w:tcW w:w="700" w:type="dxa"/>
            <w:tcBorders>
              <w:top w:val="nil"/>
              <w:left w:val="nil"/>
              <w:bottom w:val="nil"/>
              <w:right w:val="nil"/>
            </w:tcBorders>
            <w:shd w:val="clear" w:color="auto" w:fill="auto"/>
            <w:noWrap/>
            <w:vAlign w:val="center"/>
            <w:hideMark/>
          </w:tcPr>
          <w:p w:rsidR="00DB69DA" w:rsidRPr="00D50D6B" w:rsidRDefault="00DB69DA" w:rsidP="00A757EE">
            <w:pPr>
              <w:jc w:val="center"/>
              <w:rPr>
                <w:sz w:val="4"/>
                <w:szCs w:val="4"/>
              </w:rPr>
            </w:pPr>
          </w:p>
        </w:tc>
      </w:tr>
      <w:tr w:rsidR="00DB69DA" w:rsidRPr="00DB69DA" w:rsidTr="00A757EE">
        <w:trPr>
          <w:trHeight w:val="300"/>
          <w:jc w:val="center"/>
        </w:trPr>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Sep</w:t>
            </w:r>
            <w:r w:rsidR="00456A24">
              <w:rPr>
                <w:rFonts w:ascii="Arial" w:hAnsi="Arial" w:cs="Arial"/>
                <w:color w:val="000000"/>
                <w:sz w:val="18"/>
                <w:szCs w:val="18"/>
              </w:rPr>
              <w:t>.</w:t>
            </w:r>
          </w:p>
        </w:tc>
        <w:tc>
          <w:tcPr>
            <w:tcW w:w="1800" w:type="dxa"/>
            <w:tcBorders>
              <w:top w:val="nil"/>
              <w:left w:val="nil"/>
              <w:bottom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Sunday-Holiday</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27.81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25.70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25.07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26.00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26.22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24.87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25.33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25.82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26.40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26.63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33.52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37.51</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36.90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41.42</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43.93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45.07</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50.15</w:t>
            </w:r>
          </w:p>
        </w:tc>
        <w:tc>
          <w:tcPr>
            <w:tcW w:w="706"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50.60</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56.74</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43.63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41.49</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38.03</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35.66</w:t>
            </w:r>
          </w:p>
        </w:tc>
        <w:tc>
          <w:tcPr>
            <w:tcW w:w="700" w:type="dxa"/>
            <w:tcBorders>
              <w:top w:val="nil"/>
              <w:left w:val="nil"/>
              <w:bottom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49.09</w:t>
            </w:r>
          </w:p>
        </w:tc>
      </w:tr>
      <w:tr w:rsidR="00DB69DA" w:rsidRPr="00DB69DA" w:rsidTr="00A757EE">
        <w:trPr>
          <w:trHeight w:val="300"/>
          <w:jc w:val="center"/>
        </w:trPr>
        <w:tc>
          <w:tcPr>
            <w:tcW w:w="864"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lastRenderedPageBreak/>
              <w:t>2014</w:t>
            </w:r>
          </w:p>
        </w:tc>
        <w:tc>
          <w:tcPr>
            <w:tcW w:w="864"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Sep</w:t>
            </w:r>
            <w:r w:rsidR="00456A24">
              <w:rPr>
                <w:rFonts w:ascii="Arial" w:hAnsi="Arial" w:cs="Arial"/>
                <w:color w:val="000000"/>
                <w:sz w:val="18"/>
                <w:szCs w:val="18"/>
              </w:rPr>
              <w:t>.</w:t>
            </w:r>
          </w:p>
        </w:tc>
        <w:tc>
          <w:tcPr>
            <w:tcW w:w="1800" w:type="dxa"/>
            <w:tcBorders>
              <w:top w:val="nil"/>
              <w:left w:val="nil"/>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Weekday</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25.94</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23.78</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22.35</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22.62</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25.10</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30.37</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31.98</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35.11</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37.29</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38.74</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40.10</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43.79</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44.17</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45.48</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53.56</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57.25</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58.90</w:t>
            </w:r>
          </w:p>
        </w:tc>
        <w:tc>
          <w:tcPr>
            <w:tcW w:w="706"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57.15</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54.03</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47.14</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39.92</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37.88</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34.69</w:t>
            </w:r>
          </w:p>
        </w:tc>
        <w:tc>
          <w:tcPr>
            <w:tcW w:w="700" w:type="dxa"/>
            <w:tcBorders>
              <w:top w:val="nil"/>
              <w:left w:val="nil"/>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54.21</w:t>
            </w:r>
          </w:p>
        </w:tc>
      </w:tr>
      <w:tr w:rsidR="00DB69DA" w:rsidRPr="00DB69DA" w:rsidTr="00A757EE">
        <w:trPr>
          <w:trHeight w:val="300"/>
          <w:jc w:val="center"/>
        </w:trPr>
        <w:tc>
          <w:tcPr>
            <w:tcW w:w="864"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2014</w:t>
            </w:r>
          </w:p>
        </w:tc>
        <w:tc>
          <w:tcPr>
            <w:tcW w:w="864"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Sep</w:t>
            </w:r>
            <w:r w:rsidR="00456A24">
              <w:rPr>
                <w:rFonts w:ascii="Arial" w:hAnsi="Arial" w:cs="Arial"/>
                <w:color w:val="000000"/>
                <w:sz w:val="18"/>
                <w:szCs w:val="18"/>
              </w:rPr>
              <w:t>.</w:t>
            </w:r>
          </w:p>
        </w:tc>
        <w:tc>
          <w:tcPr>
            <w:tcW w:w="1800" w:type="dxa"/>
            <w:tcBorders>
              <w:top w:val="nil"/>
              <w:left w:val="nil"/>
              <w:bottom w:val="single" w:sz="4" w:space="0" w:color="auto"/>
              <w:right w:val="nil"/>
            </w:tcBorders>
            <w:shd w:val="clear" w:color="auto" w:fill="auto"/>
            <w:noWrap/>
            <w:vAlign w:val="center"/>
            <w:hideMark/>
          </w:tcPr>
          <w:p w:rsidR="00DB69DA" w:rsidRPr="00DB69DA" w:rsidRDefault="00DB69DA" w:rsidP="00A757EE">
            <w:pPr>
              <w:rPr>
                <w:rFonts w:ascii="Arial" w:hAnsi="Arial" w:cs="Arial"/>
                <w:color w:val="000000"/>
                <w:sz w:val="18"/>
                <w:szCs w:val="18"/>
              </w:rPr>
            </w:pPr>
            <w:r w:rsidRPr="00DB69DA">
              <w:rPr>
                <w:rFonts w:ascii="Arial" w:hAnsi="Arial" w:cs="Arial"/>
                <w:color w:val="000000"/>
                <w:sz w:val="18"/>
                <w:szCs w:val="18"/>
              </w:rPr>
              <w:t>Saturday</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30.80</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28.84</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27.50</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28.05</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30.14</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28.42</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29.55</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29.96</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30.96</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31.41</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35.00</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36.99</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38.51</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38.35</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45.49</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49.63</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51.18</w:t>
            </w:r>
          </w:p>
        </w:tc>
        <w:tc>
          <w:tcPr>
            <w:tcW w:w="706"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44.48</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47.19</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36.46</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33.63</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32.84</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32.22</w:t>
            </w:r>
          </w:p>
        </w:tc>
        <w:tc>
          <w:tcPr>
            <w:tcW w:w="700" w:type="dxa"/>
            <w:tcBorders>
              <w:top w:val="nil"/>
              <w:left w:val="nil"/>
              <w:bottom w:val="single" w:sz="4" w:space="0" w:color="auto"/>
              <w:right w:val="nil"/>
            </w:tcBorders>
            <w:shd w:val="clear" w:color="auto" w:fill="auto"/>
            <w:noWrap/>
            <w:vAlign w:val="center"/>
            <w:hideMark/>
          </w:tcPr>
          <w:p w:rsidR="00DB69DA" w:rsidRPr="00DB69DA" w:rsidRDefault="00DB69DA" w:rsidP="00A757EE">
            <w:pPr>
              <w:jc w:val="center"/>
              <w:rPr>
                <w:rFonts w:ascii="Arial" w:hAnsi="Arial" w:cs="Arial"/>
                <w:color w:val="000000"/>
                <w:sz w:val="18"/>
                <w:szCs w:val="18"/>
              </w:rPr>
            </w:pPr>
            <w:r w:rsidRPr="00DB69DA">
              <w:rPr>
                <w:rFonts w:ascii="Arial" w:hAnsi="Arial" w:cs="Arial"/>
                <w:color w:val="000000"/>
                <w:sz w:val="18"/>
                <w:szCs w:val="18"/>
              </w:rPr>
              <w:t>43.16</w:t>
            </w:r>
          </w:p>
        </w:tc>
      </w:tr>
    </w:tbl>
    <w:p w:rsidR="008C7545" w:rsidRPr="00A757EE" w:rsidRDefault="008C7545" w:rsidP="00A757EE">
      <w:pPr>
        <w:rPr>
          <w:sz w:val="12"/>
        </w:rPr>
      </w:pPr>
    </w:p>
    <w:p w:rsidR="00A757EE" w:rsidRPr="00A757EE" w:rsidRDefault="00A757EE" w:rsidP="00A757EE">
      <w:pPr>
        <w:rPr>
          <w:sz w:val="12"/>
        </w:rPr>
        <w:sectPr w:rsidR="00A757EE" w:rsidRPr="00A757EE" w:rsidSect="00085F6E">
          <w:headerReference w:type="default" r:id="rId28"/>
          <w:footerReference w:type="default" r:id="rId29"/>
          <w:footnotePr>
            <w:numFmt w:val="chicago"/>
          </w:footnotePr>
          <w:pgSz w:w="24480" w:h="15840" w:orient="landscape" w:code="17"/>
          <w:pgMar w:top="1440" w:right="1440" w:bottom="1440" w:left="1440" w:header="720" w:footer="720" w:gutter="0"/>
          <w:cols w:space="720"/>
          <w:docGrid w:linePitch="360"/>
        </w:sectPr>
      </w:pPr>
    </w:p>
    <w:p w:rsidR="00F549EE" w:rsidRDefault="00211D25" w:rsidP="00C0508A">
      <w:r>
        <w:lastRenderedPageBreak/>
        <w:t xml:space="preserve">Table </w:t>
      </w:r>
      <w:r w:rsidR="00EC2537">
        <w:t>A</w:t>
      </w:r>
      <w:r w:rsidR="007E0922">
        <w:t>.</w:t>
      </w:r>
      <w:r>
        <w:t xml:space="preserve">3 presents </w:t>
      </w:r>
      <w:r w:rsidR="004026C1">
        <w:t>the monthly financial costs for the</w:t>
      </w:r>
      <w:r>
        <w:t xml:space="preserve"> block purchases</w:t>
      </w:r>
      <w:r w:rsidR="00527A3D">
        <w:t>/sales</w:t>
      </w:r>
      <w:r>
        <w:t xml:space="preserve">, hourly purchases, and non-firm sales </w:t>
      </w:r>
      <w:r w:rsidR="004026C1">
        <w:t>calculated from GTMax results</w:t>
      </w:r>
      <w:r>
        <w:t xml:space="preserve"> for the Baseline and Without Experiment scenarios. </w:t>
      </w:r>
      <w:r w:rsidR="004026C1">
        <w:t>To complete the analysis, the cost associated with net purchases during the 6-day experimental release</w:t>
      </w:r>
      <w:r w:rsidR="00D060D5">
        <w:t xml:space="preserve"> (i.e., November 11</w:t>
      </w:r>
      <w:r w:rsidR="00A55263">
        <w:t>–</w:t>
      </w:r>
      <w:r w:rsidR="00D060D5">
        <w:t>16, 2013)</w:t>
      </w:r>
      <w:r w:rsidR="004026C1">
        <w:t xml:space="preserve"> was </w:t>
      </w:r>
      <w:r w:rsidR="00D060D5">
        <w:t xml:space="preserve">determined in a third GTMax simulation. In this simulation, the </w:t>
      </w:r>
      <w:r w:rsidR="00A55263">
        <w:t>supervisory control and data acquisition (</w:t>
      </w:r>
      <w:r w:rsidR="00CA6B83">
        <w:t>SCADA</w:t>
      </w:r>
      <w:r w:rsidR="00A55263">
        <w:t>)</w:t>
      </w:r>
      <w:r w:rsidR="00CA6B83">
        <w:t xml:space="preserve"> data for the </w:t>
      </w:r>
      <w:r w:rsidR="00A55263">
        <w:t>Glen Canyon Dam (</w:t>
      </w:r>
      <w:r w:rsidR="00CA6B83">
        <w:t>GC</w:t>
      </w:r>
      <w:r w:rsidR="00A55263">
        <w:t>D)</w:t>
      </w:r>
      <w:r w:rsidR="00CA6B83">
        <w:t xml:space="preserve"> power releases were used to predefine the hourly water release pattern </w:t>
      </w:r>
      <w:r w:rsidR="00A55263">
        <w:t xml:space="preserve">that was </w:t>
      </w:r>
      <w:r w:rsidR="00CA6B83">
        <w:t xml:space="preserve">input into GTMax. </w:t>
      </w:r>
      <w:r w:rsidR="007014ED">
        <w:t>Other input data were the same as those for the Baseline simulation. A</w:t>
      </w:r>
      <w:r w:rsidR="000B5360">
        <w:t> </w:t>
      </w:r>
      <w:r w:rsidR="00F549EE">
        <w:t xml:space="preserve">net energy purchase cost </w:t>
      </w:r>
      <w:r w:rsidR="00F549EE" w:rsidRPr="00243DDC">
        <w:t>of $</w:t>
      </w:r>
      <w:r w:rsidR="00243DDC" w:rsidRPr="00243DDC">
        <w:t>186</w:t>
      </w:r>
      <w:r w:rsidR="00F549EE" w:rsidRPr="00243DDC">
        <w:t>,000</w:t>
      </w:r>
      <w:r w:rsidR="00F549EE">
        <w:t xml:space="preserve"> for the 6-day </w:t>
      </w:r>
      <w:r w:rsidR="00A55263">
        <w:t xml:space="preserve">period </w:t>
      </w:r>
      <w:r w:rsidR="00F549EE">
        <w:t>o</w:t>
      </w:r>
      <w:r w:rsidR="00604AD3">
        <w:t>f</w:t>
      </w:r>
      <w:r w:rsidR="00CA6B83">
        <w:t xml:space="preserve"> the</w:t>
      </w:r>
      <w:r w:rsidR="00604AD3">
        <w:t xml:space="preserve"> experiment was </w:t>
      </w:r>
      <w:r w:rsidR="007014ED">
        <w:t>estimated from the GTMax simulation (</w:t>
      </w:r>
      <w:r w:rsidR="00A55263">
        <w:t xml:space="preserve">see the </w:t>
      </w:r>
      <w:r w:rsidR="007014ED">
        <w:t xml:space="preserve">italicized </w:t>
      </w:r>
      <w:r w:rsidR="00A55263">
        <w:t xml:space="preserve">“Exp” </w:t>
      </w:r>
      <w:r w:rsidR="007014ED">
        <w:t xml:space="preserve">row in Table </w:t>
      </w:r>
      <w:r w:rsidR="00EC2537">
        <w:t>A</w:t>
      </w:r>
      <w:r w:rsidR="007014ED">
        <w:t xml:space="preserve">.3). </w:t>
      </w:r>
      <w:r w:rsidR="00715504">
        <w:t xml:space="preserve">Although Western sold energy during off-peak </w:t>
      </w:r>
      <w:r w:rsidR="00715504" w:rsidRPr="00C0508A">
        <w:t xml:space="preserve">hours, it was </w:t>
      </w:r>
      <w:r w:rsidR="00A55263" w:rsidRPr="00C0508A">
        <w:t xml:space="preserve">short on fulfilling </w:t>
      </w:r>
      <w:r w:rsidR="00715504" w:rsidRPr="00C0508A">
        <w:t xml:space="preserve">energy </w:t>
      </w:r>
      <w:r w:rsidR="00A55263" w:rsidRPr="00C0508A">
        <w:t xml:space="preserve">loads </w:t>
      </w:r>
      <w:r w:rsidR="00715504" w:rsidRPr="00C0508A">
        <w:t>during on-peak</w:t>
      </w:r>
      <w:r w:rsidR="00715504">
        <w:t xml:space="preserve"> hour</w:t>
      </w:r>
      <w:r w:rsidR="00A649E8">
        <w:t>s</w:t>
      </w:r>
      <w:r w:rsidR="00715504">
        <w:t xml:space="preserve"> because of unit outages at GCD. These energy purchases were made at a significantly higher price than the price Western received for its off-peak energy sales</w:t>
      </w:r>
      <w:r w:rsidR="00A55263">
        <w:t>,</w:t>
      </w:r>
      <w:r w:rsidR="009A582D">
        <w:t xml:space="preserve"> as illustrated in Figure</w:t>
      </w:r>
      <w:r w:rsidR="004D51FB">
        <w:t> </w:t>
      </w:r>
      <w:r w:rsidR="009A582D">
        <w:t>A.2</w:t>
      </w:r>
      <w:r w:rsidR="00715504">
        <w:t>.</w:t>
      </w:r>
    </w:p>
    <w:p w:rsidR="004D51FB" w:rsidRDefault="004D51FB" w:rsidP="00AC1745">
      <w:pPr>
        <w:spacing w:line="280" w:lineRule="exact"/>
        <w:jc w:val="both"/>
      </w:pPr>
    </w:p>
    <w:p w:rsidR="00822AA6" w:rsidRDefault="00822AA6"/>
    <w:p w:rsidR="00822AA6" w:rsidRDefault="00822AA6"/>
    <w:p w:rsidR="00822AA6" w:rsidRDefault="00822AA6"/>
    <w:p w:rsidR="00822AA6" w:rsidRDefault="00822AA6"/>
    <w:p w:rsidR="00822AA6" w:rsidRDefault="00822AA6">
      <w:pPr>
        <w:sectPr w:rsidR="00822AA6" w:rsidSect="00085F6E">
          <w:headerReference w:type="default" r:id="rId30"/>
          <w:footerReference w:type="default" r:id="rId31"/>
          <w:footnotePr>
            <w:numFmt w:val="chicago"/>
          </w:footnotePr>
          <w:pgSz w:w="12240" w:h="15840" w:code="1"/>
          <w:pgMar w:top="1440" w:right="1440" w:bottom="1440" w:left="1440" w:header="720" w:footer="720" w:gutter="0"/>
          <w:cols w:space="720"/>
          <w:docGrid w:linePitch="360"/>
        </w:sectPr>
      </w:pPr>
    </w:p>
    <w:p w:rsidR="00066546" w:rsidRDefault="00D50D6B" w:rsidP="00F61CC8">
      <w:pPr>
        <w:pStyle w:val="TableTitle"/>
        <w:ind w:left="270" w:right="495"/>
        <w:rPr>
          <w:rFonts w:ascii="CG Times (W1)" w:hAnsi="CG Times (W1)"/>
        </w:rPr>
      </w:pPr>
      <w:bookmarkStart w:id="140" w:name="_Toc428781054"/>
      <w:bookmarkStart w:id="141" w:name="_Toc428781082"/>
      <w:r w:rsidRPr="00AF198C">
        <w:lastRenderedPageBreak/>
        <w:t xml:space="preserve">Table </w:t>
      </w:r>
      <w:r w:rsidR="00EC2537">
        <w:t>A</w:t>
      </w:r>
      <w:r>
        <w:t>.</w:t>
      </w:r>
      <w:r w:rsidR="00D55F19">
        <w:t>3</w:t>
      </w:r>
      <w:r w:rsidRPr="00AF198C">
        <w:t xml:space="preserve">: </w:t>
      </w:r>
      <w:r w:rsidR="000F25B6">
        <w:t xml:space="preserve"> </w:t>
      </w:r>
      <w:r w:rsidR="00D55F19">
        <w:t>GTMax Simulation Results - Monthly Value of Energy Purchases and Sales</w:t>
      </w:r>
      <w:bookmarkEnd w:id="140"/>
      <w:bookmarkEnd w:id="141"/>
    </w:p>
    <w:tbl>
      <w:tblPr>
        <w:tblW w:w="12423" w:type="dxa"/>
        <w:jc w:val="center"/>
        <w:tblLayout w:type="fixed"/>
        <w:tblCellMar>
          <w:left w:w="72" w:type="dxa"/>
          <w:right w:w="72" w:type="dxa"/>
        </w:tblCellMar>
        <w:tblLook w:val="04A0" w:firstRow="1" w:lastRow="0" w:firstColumn="1" w:lastColumn="0" w:noHBand="0" w:noVBand="1"/>
      </w:tblPr>
      <w:tblGrid>
        <w:gridCol w:w="891"/>
        <w:gridCol w:w="815"/>
        <w:gridCol w:w="6"/>
        <w:gridCol w:w="1145"/>
        <w:gridCol w:w="1151"/>
        <w:gridCol w:w="1158"/>
        <w:gridCol w:w="181"/>
        <w:gridCol w:w="1152"/>
        <w:gridCol w:w="1152"/>
        <w:gridCol w:w="1152"/>
        <w:gridCol w:w="164"/>
        <w:gridCol w:w="1152"/>
        <w:gridCol w:w="1152"/>
        <w:gridCol w:w="1152"/>
      </w:tblGrid>
      <w:tr w:rsidR="00F61CC8" w:rsidRPr="00485FB1" w:rsidTr="00F61CC8">
        <w:trPr>
          <w:trHeight w:val="330"/>
          <w:jc w:val="center"/>
        </w:trPr>
        <w:tc>
          <w:tcPr>
            <w:tcW w:w="1712" w:type="dxa"/>
            <w:gridSpan w:val="3"/>
            <w:tcBorders>
              <w:top w:val="single" w:sz="8" w:space="0" w:color="auto"/>
              <w:left w:val="nil"/>
              <w:right w:val="nil"/>
            </w:tcBorders>
            <w:vAlign w:val="bottom"/>
          </w:tcPr>
          <w:p w:rsidR="00F61CC8" w:rsidRPr="00485FB1" w:rsidRDefault="00F61CC8" w:rsidP="00485FB1">
            <w:pPr>
              <w:jc w:val="center"/>
              <w:rPr>
                <w:rFonts w:ascii="Arial" w:hAnsi="Arial" w:cs="Arial"/>
                <w:sz w:val="18"/>
                <w:szCs w:val="18"/>
              </w:rPr>
            </w:pPr>
          </w:p>
        </w:tc>
        <w:tc>
          <w:tcPr>
            <w:tcW w:w="3454" w:type="dxa"/>
            <w:gridSpan w:val="3"/>
            <w:tcBorders>
              <w:top w:val="single" w:sz="8" w:space="0" w:color="auto"/>
              <w:left w:val="nil"/>
              <w:bottom w:val="single" w:sz="4" w:space="0" w:color="auto"/>
              <w:right w:val="nil"/>
            </w:tcBorders>
            <w:shd w:val="clear" w:color="auto" w:fill="auto"/>
            <w:noWrap/>
            <w:vAlign w:val="bottom"/>
          </w:tcPr>
          <w:p w:rsidR="00F61CC8" w:rsidRPr="00485FB1" w:rsidRDefault="00F61CC8" w:rsidP="00485FB1">
            <w:pPr>
              <w:jc w:val="center"/>
              <w:rPr>
                <w:rFonts w:ascii="Arial" w:hAnsi="Arial" w:cs="Arial"/>
                <w:sz w:val="18"/>
                <w:szCs w:val="18"/>
              </w:rPr>
            </w:pPr>
            <w:r w:rsidRPr="00485FB1">
              <w:rPr>
                <w:rFonts w:ascii="Arial" w:hAnsi="Arial" w:cs="Arial"/>
                <w:sz w:val="18"/>
                <w:szCs w:val="18"/>
              </w:rPr>
              <w:t>Baseline</w:t>
            </w:r>
            <w:r w:rsidR="004E6BE7">
              <w:rPr>
                <w:rFonts w:ascii="Arial" w:hAnsi="Arial" w:cs="Arial"/>
                <w:sz w:val="18"/>
                <w:szCs w:val="18"/>
              </w:rPr>
              <w:t xml:space="preserve"> (With Experiment)</w:t>
            </w:r>
          </w:p>
        </w:tc>
        <w:tc>
          <w:tcPr>
            <w:tcW w:w="181" w:type="dxa"/>
            <w:tcBorders>
              <w:top w:val="single" w:sz="8" w:space="0" w:color="auto"/>
              <w:left w:val="nil"/>
              <w:right w:val="nil"/>
            </w:tcBorders>
          </w:tcPr>
          <w:p w:rsidR="00F61CC8" w:rsidRPr="00485FB1" w:rsidRDefault="00F61CC8" w:rsidP="00485FB1">
            <w:pPr>
              <w:jc w:val="center"/>
              <w:rPr>
                <w:rFonts w:ascii="Arial" w:hAnsi="Arial" w:cs="Arial"/>
                <w:sz w:val="18"/>
                <w:szCs w:val="18"/>
              </w:rPr>
            </w:pPr>
          </w:p>
        </w:tc>
        <w:tc>
          <w:tcPr>
            <w:tcW w:w="3456" w:type="dxa"/>
            <w:gridSpan w:val="3"/>
            <w:tcBorders>
              <w:top w:val="single" w:sz="8" w:space="0" w:color="auto"/>
              <w:left w:val="nil"/>
              <w:bottom w:val="single" w:sz="4" w:space="0" w:color="auto"/>
              <w:right w:val="nil"/>
            </w:tcBorders>
            <w:shd w:val="clear" w:color="auto" w:fill="auto"/>
            <w:noWrap/>
            <w:vAlign w:val="bottom"/>
            <w:hideMark/>
          </w:tcPr>
          <w:p w:rsidR="00F61CC8" w:rsidRPr="00485FB1" w:rsidRDefault="00F61CC8" w:rsidP="00485FB1">
            <w:pPr>
              <w:jc w:val="center"/>
              <w:rPr>
                <w:rFonts w:ascii="Arial" w:hAnsi="Arial" w:cs="Arial"/>
                <w:sz w:val="18"/>
                <w:szCs w:val="18"/>
              </w:rPr>
            </w:pPr>
            <w:r w:rsidRPr="00485FB1">
              <w:rPr>
                <w:rFonts w:ascii="Arial" w:hAnsi="Arial" w:cs="Arial"/>
                <w:sz w:val="18"/>
                <w:szCs w:val="18"/>
              </w:rPr>
              <w:t>Without Experiment</w:t>
            </w:r>
          </w:p>
        </w:tc>
        <w:tc>
          <w:tcPr>
            <w:tcW w:w="164" w:type="dxa"/>
            <w:tcBorders>
              <w:top w:val="single" w:sz="8" w:space="0" w:color="auto"/>
              <w:left w:val="nil"/>
              <w:right w:val="nil"/>
            </w:tcBorders>
          </w:tcPr>
          <w:p w:rsidR="00F61CC8" w:rsidRDefault="00F61CC8" w:rsidP="00485FB1">
            <w:pPr>
              <w:jc w:val="center"/>
              <w:rPr>
                <w:rFonts w:ascii="Arial" w:hAnsi="Arial" w:cs="Arial"/>
                <w:sz w:val="18"/>
                <w:szCs w:val="18"/>
              </w:rPr>
            </w:pPr>
          </w:p>
        </w:tc>
        <w:tc>
          <w:tcPr>
            <w:tcW w:w="3456" w:type="dxa"/>
            <w:gridSpan w:val="3"/>
            <w:tcBorders>
              <w:top w:val="single" w:sz="8" w:space="0" w:color="auto"/>
              <w:left w:val="nil"/>
              <w:bottom w:val="single" w:sz="4" w:space="0" w:color="auto"/>
              <w:right w:val="nil"/>
            </w:tcBorders>
            <w:shd w:val="clear" w:color="auto" w:fill="auto"/>
            <w:noWrap/>
            <w:vAlign w:val="bottom"/>
            <w:hideMark/>
          </w:tcPr>
          <w:p w:rsidR="00F61CC8" w:rsidRDefault="00F61CC8" w:rsidP="00485FB1">
            <w:pPr>
              <w:jc w:val="center"/>
              <w:rPr>
                <w:rFonts w:ascii="Arial" w:hAnsi="Arial" w:cs="Arial"/>
                <w:sz w:val="18"/>
                <w:szCs w:val="18"/>
              </w:rPr>
            </w:pPr>
          </w:p>
          <w:p w:rsidR="00F61CC8" w:rsidRPr="005D1E94" w:rsidRDefault="00F61CC8" w:rsidP="00485FB1">
            <w:pPr>
              <w:jc w:val="center"/>
              <w:rPr>
                <w:rFonts w:ascii="Arial" w:hAnsi="Arial" w:cs="Arial"/>
                <w:sz w:val="18"/>
                <w:szCs w:val="18"/>
                <w:vertAlign w:val="superscript"/>
              </w:rPr>
            </w:pPr>
            <w:r w:rsidRPr="00485FB1">
              <w:rPr>
                <w:rFonts w:ascii="Arial" w:hAnsi="Arial" w:cs="Arial"/>
                <w:sz w:val="18"/>
                <w:szCs w:val="18"/>
              </w:rPr>
              <w:t>Difference</w:t>
            </w:r>
            <w:r w:rsidR="005D1E94">
              <w:rPr>
                <w:rFonts w:ascii="Arial" w:hAnsi="Arial" w:cs="Arial"/>
                <w:sz w:val="18"/>
                <w:szCs w:val="18"/>
                <w:vertAlign w:val="superscript"/>
              </w:rPr>
              <w:t>a</w:t>
            </w:r>
          </w:p>
          <w:p w:rsidR="00F61CC8" w:rsidRPr="00485FB1" w:rsidRDefault="00F61CC8" w:rsidP="00485FB1">
            <w:pPr>
              <w:jc w:val="center"/>
              <w:rPr>
                <w:rFonts w:ascii="Arial" w:hAnsi="Arial" w:cs="Arial"/>
                <w:sz w:val="18"/>
                <w:szCs w:val="18"/>
              </w:rPr>
            </w:pPr>
            <w:r w:rsidRPr="00485FB1">
              <w:rPr>
                <w:rFonts w:ascii="Arial" w:hAnsi="Arial" w:cs="Arial"/>
                <w:sz w:val="18"/>
                <w:szCs w:val="18"/>
              </w:rPr>
              <w:t xml:space="preserve">(Baseline </w:t>
            </w:r>
            <w:r w:rsidRPr="00485FB1">
              <w:rPr>
                <w:rFonts w:ascii="Arial" w:hAnsi="Arial" w:cs="Arial"/>
                <w:b/>
                <w:sz w:val="18"/>
                <w:szCs w:val="18"/>
              </w:rPr>
              <w:t>minus</w:t>
            </w:r>
            <w:r w:rsidRPr="00485FB1">
              <w:rPr>
                <w:rFonts w:ascii="Arial" w:hAnsi="Arial" w:cs="Arial"/>
                <w:sz w:val="18"/>
                <w:szCs w:val="18"/>
              </w:rPr>
              <w:t xml:space="preserve"> Without Experiment)</w:t>
            </w:r>
          </w:p>
        </w:tc>
      </w:tr>
      <w:tr w:rsidR="00F61CC8" w:rsidRPr="00485FB1" w:rsidTr="00C45761">
        <w:trPr>
          <w:trHeight w:val="300"/>
          <w:jc w:val="center"/>
        </w:trPr>
        <w:tc>
          <w:tcPr>
            <w:tcW w:w="891" w:type="dxa"/>
            <w:tcBorders>
              <w:bottom w:val="single" w:sz="4" w:space="0" w:color="auto"/>
              <w:right w:val="nil"/>
            </w:tcBorders>
            <w:shd w:val="clear" w:color="000000" w:fill="FFFFFF"/>
            <w:vAlign w:val="bottom"/>
          </w:tcPr>
          <w:p w:rsidR="00F61CC8" w:rsidRPr="00485FB1" w:rsidRDefault="00F61CC8" w:rsidP="0024484C">
            <w:pPr>
              <w:jc w:val="center"/>
              <w:rPr>
                <w:rFonts w:ascii="Arial" w:hAnsi="Arial" w:cs="Arial"/>
                <w:sz w:val="18"/>
                <w:szCs w:val="18"/>
              </w:rPr>
            </w:pPr>
            <w:r w:rsidRPr="00485FB1">
              <w:rPr>
                <w:rFonts w:ascii="Arial" w:hAnsi="Arial" w:cs="Arial"/>
                <w:sz w:val="18"/>
                <w:szCs w:val="18"/>
              </w:rPr>
              <w:t>Calendar</w:t>
            </w:r>
            <w:r>
              <w:rPr>
                <w:rFonts w:ascii="Arial" w:hAnsi="Arial" w:cs="Arial"/>
                <w:sz w:val="18"/>
                <w:szCs w:val="18"/>
              </w:rPr>
              <w:t xml:space="preserve"> </w:t>
            </w:r>
            <w:r w:rsidRPr="00485FB1">
              <w:rPr>
                <w:rFonts w:ascii="Arial" w:hAnsi="Arial" w:cs="Arial"/>
                <w:sz w:val="18"/>
                <w:szCs w:val="18"/>
              </w:rPr>
              <w:t>Year</w:t>
            </w:r>
          </w:p>
        </w:tc>
        <w:tc>
          <w:tcPr>
            <w:tcW w:w="815" w:type="dxa"/>
            <w:tcBorders>
              <w:left w:val="nil"/>
              <w:bottom w:val="single" w:sz="4" w:space="0" w:color="auto"/>
              <w:right w:val="nil"/>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Month</w:t>
            </w:r>
          </w:p>
        </w:tc>
        <w:tc>
          <w:tcPr>
            <w:tcW w:w="1151" w:type="dxa"/>
            <w:gridSpan w:val="2"/>
            <w:tcBorders>
              <w:top w:val="single" w:sz="4" w:space="0" w:color="auto"/>
              <w:left w:val="nil"/>
              <w:bottom w:val="single" w:sz="4" w:space="0" w:color="auto"/>
              <w:right w:val="nil"/>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 xml:space="preserve">Hourly Purchases </w:t>
            </w:r>
            <w:r w:rsidRPr="00485FB1">
              <w:rPr>
                <w:rFonts w:ascii="Arial" w:hAnsi="Arial" w:cs="Arial"/>
                <w:sz w:val="18"/>
                <w:szCs w:val="18"/>
              </w:rPr>
              <w:br/>
              <w:t>($)</w:t>
            </w:r>
          </w:p>
        </w:tc>
        <w:tc>
          <w:tcPr>
            <w:tcW w:w="1151" w:type="dxa"/>
            <w:tcBorders>
              <w:top w:val="single" w:sz="4" w:space="0" w:color="auto"/>
              <w:left w:val="nil"/>
              <w:bottom w:val="single" w:sz="4" w:space="0" w:color="auto"/>
              <w:right w:val="nil"/>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Block Purchases</w:t>
            </w:r>
            <w:r w:rsidR="00C0508A">
              <w:rPr>
                <w:rFonts w:ascii="Arial" w:hAnsi="Arial" w:cs="Arial"/>
                <w:sz w:val="18"/>
                <w:szCs w:val="18"/>
              </w:rPr>
              <w:t>/Sales</w:t>
            </w:r>
            <w:r w:rsidRPr="00485FB1">
              <w:rPr>
                <w:rFonts w:ascii="Arial" w:hAnsi="Arial" w:cs="Arial"/>
                <w:sz w:val="18"/>
                <w:szCs w:val="18"/>
              </w:rPr>
              <w:br/>
              <w:t>($)</w:t>
            </w:r>
          </w:p>
        </w:tc>
        <w:tc>
          <w:tcPr>
            <w:tcW w:w="1158" w:type="dxa"/>
            <w:tcBorders>
              <w:top w:val="single" w:sz="4" w:space="0" w:color="auto"/>
              <w:left w:val="nil"/>
              <w:bottom w:val="single" w:sz="4" w:space="0" w:color="auto"/>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 xml:space="preserve">Non-Firm Sales </w:t>
            </w:r>
            <w:r w:rsidRPr="00485FB1">
              <w:rPr>
                <w:rFonts w:ascii="Arial" w:hAnsi="Arial" w:cs="Arial"/>
                <w:sz w:val="18"/>
                <w:szCs w:val="18"/>
              </w:rPr>
              <w:br/>
              <w:t>($)</w:t>
            </w:r>
          </w:p>
        </w:tc>
        <w:tc>
          <w:tcPr>
            <w:tcW w:w="181" w:type="dxa"/>
            <w:tcBorders>
              <w:bottom w:val="single" w:sz="4" w:space="0" w:color="auto"/>
            </w:tcBorders>
            <w:shd w:val="clear" w:color="000000" w:fill="FFFFFF"/>
          </w:tcPr>
          <w:p w:rsidR="00F61CC8" w:rsidRPr="00485FB1" w:rsidRDefault="00F61CC8" w:rsidP="0024484C">
            <w:pPr>
              <w:jc w:val="center"/>
              <w:rPr>
                <w:rFonts w:ascii="Arial" w:hAnsi="Arial" w:cs="Arial"/>
                <w:sz w:val="18"/>
                <w:szCs w:val="18"/>
              </w:rPr>
            </w:pPr>
          </w:p>
        </w:tc>
        <w:tc>
          <w:tcPr>
            <w:tcW w:w="1152" w:type="dxa"/>
            <w:tcBorders>
              <w:top w:val="single" w:sz="4" w:space="0" w:color="auto"/>
              <w:left w:val="nil"/>
              <w:bottom w:val="single" w:sz="4" w:space="0" w:color="auto"/>
              <w:right w:val="nil"/>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Hourly Purchases</w:t>
            </w:r>
            <w:r w:rsidRPr="00485FB1">
              <w:rPr>
                <w:rFonts w:ascii="Arial" w:hAnsi="Arial" w:cs="Arial"/>
                <w:sz w:val="18"/>
                <w:szCs w:val="18"/>
              </w:rPr>
              <w:br/>
              <w:t>($)</w:t>
            </w:r>
          </w:p>
        </w:tc>
        <w:tc>
          <w:tcPr>
            <w:tcW w:w="1152" w:type="dxa"/>
            <w:tcBorders>
              <w:top w:val="single" w:sz="4" w:space="0" w:color="auto"/>
              <w:left w:val="nil"/>
              <w:bottom w:val="single" w:sz="4" w:space="0" w:color="auto"/>
              <w:right w:val="nil"/>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Block Purchases</w:t>
            </w:r>
            <w:r w:rsidR="00C0508A">
              <w:rPr>
                <w:rFonts w:ascii="Arial" w:hAnsi="Arial" w:cs="Arial"/>
                <w:sz w:val="18"/>
                <w:szCs w:val="18"/>
              </w:rPr>
              <w:t>/Sales</w:t>
            </w:r>
            <w:r w:rsidRPr="00485FB1">
              <w:rPr>
                <w:rFonts w:ascii="Arial" w:hAnsi="Arial" w:cs="Arial"/>
                <w:sz w:val="18"/>
                <w:szCs w:val="18"/>
              </w:rPr>
              <w:t xml:space="preserve"> </w:t>
            </w:r>
            <w:r w:rsidRPr="00485FB1">
              <w:rPr>
                <w:rFonts w:ascii="Arial" w:hAnsi="Arial" w:cs="Arial"/>
                <w:sz w:val="18"/>
                <w:szCs w:val="18"/>
              </w:rPr>
              <w:br/>
              <w:t>($)</w:t>
            </w:r>
          </w:p>
        </w:tc>
        <w:tc>
          <w:tcPr>
            <w:tcW w:w="1152" w:type="dxa"/>
            <w:tcBorders>
              <w:top w:val="single" w:sz="4" w:space="0" w:color="auto"/>
              <w:left w:val="nil"/>
              <w:bottom w:val="single" w:sz="4" w:space="0" w:color="auto"/>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 xml:space="preserve">Non-Firm Sales </w:t>
            </w:r>
            <w:r w:rsidRPr="00485FB1">
              <w:rPr>
                <w:rFonts w:ascii="Arial" w:hAnsi="Arial" w:cs="Arial"/>
                <w:sz w:val="18"/>
                <w:szCs w:val="18"/>
              </w:rPr>
              <w:br/>
              <w:t>($)</w:t>
            </w:r>
          </w:p>
        </w:tc>
        <w:tc>
          <w:tcPr>
            <w:tcW w:w="164" w:type="dxa"/>
            <w:tcBorders>
              <w:bottom w:val="single" w:sz="4" w:space="0" w:color="auto"/>
            </w:tcBorders>
            <w:shd w:val="clear" w:color="000000" w:fill="FFFFFF"/>
          </w:tcPr>
          <w:p w:rsidR="00F61CC8" w:rsidRPr="00485FB1" w:rsidRDefault="00F61CC8" w:rsidP="0024484C">
            <w:pPr>
              <w:jc w:val="center"/>
              <w:rPr>
                <w:rFonts w:ascii="Arial" w:hAnsi="Arial" w:cs="Arial"/>
                <w:sz w:val="18"/>
                <w:szCs w:val="18"/>
              </w:rPr>
            </w:pPr>
          </w:p>
        </w:tc>
        <w:tc>
          <w:tcPr>
            <w:tcW w:w="1152" w:type="dxa"/>
            <w:tcBorders>
              <w:top w:val="single" w:sz="4" w:space="0" w:color="auto"/>
              <w:left w:val="nil"/>
              <w:bottom w:val="single" w:sz="4" w:space="0" w:color="auto"/>
              <w:right w:val="nil"/>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Hourly Purchases</w:t>
            </w:r>
            <w:r w:rsidRPr="00485FB1">
              <w:rPr>
                <w:rFonts w:ascii="Arial" w:hAnsi="Arial" w:cs="Arial"/>
                <w:sz w:val="18"/>
                <w:szCs w:val="18"/>
              </w:rPr>
              <w:br/>
              <w:t>($)</w:t>
            </w:r>
          </w:p>
        </w:tc>
        <w:tc>
          <w:tcPr>
            <w:tcW w:w="1152" w:type="dxa"/>
            <w:tcBorders>
              <w:top w:val="single" w:sz="4" w:space="0" w:color="auto"/>
              <w:left w:val="nil"/>
              <w:bottom w:val="single" w:sz="4" w:space="0" w:color="auto"/>
              <w:right w:val="nil"/>
            </w:tcBorders>
            <w:shd w:val="clear" w:color="000000" w:fill="FFFFFF"/>
            <w:noWrap/>
            <w:vAlign w:val="bottom"/>
            <w:hideMark/>
          </w:tcPr>
          <w:p w:rsidR="00F61CC8" w:rsidRPr="00485FB1" w:rsidRDefault="00F61CC8" w:rsidP="00D75BA5">
            <w:pPr>
              <w:jc w:val="center"/>
              <w:rPr>
                <w:rFonts w:ascii="Arial" w:hAnsi="Arial" w:cs="Arial"/>
                <w:sz w:val="18"/>
                <w:szCs w:val="18"/>
              </w:rPr>
            </w:pPr>
            <w:r w:rsidRPr="00485FB1">
              <w:rPr>
                <w:rFonts w:ascii="Arial" w:hAnsi="Arial" w:cs="Arial"/>
                <w:sz w:val="18"/>
                <w:szCs w:val="18"/>
              </w:rPr>
              <w:t>Block</w:t>
            </w:r>
            <w:r>
              <w:rPr>
                <w:rFonts w:ascii="Arial" w:hAnsi="Arial" w:cs="Arial"/>
                <w:sz w:val="18"/>
                <w:szCs w:val="18"/>
              </w:rPr>
              <w:t xml:space="preserve"> </w:t>
            </w:r>
            <w:r w:rsidRPr="00485FB1">
              <w:rPr>
                <w:rFonts w:ascii="Arial" w:hAnsi="Arial" w:cs="Arial"/>
                <w:sz w:val="18"/>
                <w:szCs w:val="18"/>
              </w:rPr>
              <w:t xml:space="preserve">Purchases </w:t>
            </w:r>
            <w:r w:rsidRPr="00485FB1">
              <w:rPr>
                <w:rFonts w:ascii="Arial" w:hAnsi="Arial" w:cs="Arial"/>
                <w:sz w:val="18"/>
                <w:szCs w:val="18"/>
              </w:rPr>
              <w:br/>
              <w:t>($)</w:t>
            </w:r>
          </w:p>
        </w:tc>
        <w:tc>
          <w:tcPr>
            <w:tcW w:w="1152" w:type="dxa"/>
            <w:tcBorders>
              <w:top w:val="single" w:sz="4" w:space="0" w:color="auto"/>
              <w:left w:val="nil"/>
              <w:bottom w:val="single" w:sz="4" w:space="0" w:color="auto"/>
              <w:right w:val="nil"/>
            </w:tcBorders>
            <w:shd w:val="clear" w:color="000000" w:fill="FFFFFF"/>
            <w:noWrap/>
            <w:vAlign w:val="bottom"/>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 xml:space="preserve">Non-Firm Sales </w:t>
            </w:r>
            <w:r w:rsidRPr="00485FB1">
              <w:rPr>
                <w:rFonts w:ascii="Arial" w:hAnsi="Arial" w:cs="Arial"/>
                <w:sz w:val="18"/>
                <w:szCs w:val="18"/>
              </w:rPr>
              <w:br/>
              <w:t>($)</w:t>
            </w:r>
          </w:p>
        </w:tc>
      </w:tr>
      <w:tr w:rsidR="00C45761" w:rsidRPr="00485FB1" w:rsidTr="00C45761">
        <w:trPr>
          <w:trHeight w:val="270"/>
          <w:jc w:val="center"/>
        </w:trPr>
        <w:tc>
          <w:tcPr>
            <w:tcW w:w="891" w:type="dxa"/>
            <w:tcBorders>
              <w:top w:val="single" w:sz="4" w:space="0" w:color="auto"/>
            </w:tcBorders>
            <w:shd w:val="clear" w:color="000000" w:fill="FFFFFF"/>
            <w:vAlign w:val="center"/>
          </w:tcPr>
          <w:p w:rsidR="00C45761" w:rsidRPr="00485FB1" w:rsidRDefault="00C45761" w:rsidP="0024484C">
            <w:pPr>
              <w:jc w:val="center"/>
              <w:rPr>
                <w:rFonts w:ascii="Arial" w:hAnsi="Arial" w:cs="Arial"/>
                <w:bCs/>
                <w:sz w:val="18"/>
                <w:szCs w:val="18"/>
              </w:rPr>
            </w:pPr>
          </w:p>
        </w:tc>
        <w:tc>
          <w:tcPr>
            <w:tcW w:w="815" w:type="dxa"/>
            <w:tcBorders>
              <w:top w:val="single" w:sz="4" w:space="0" w:color="auto"/>
              <w:left w:val="nil"/>
              <w:right w:val="nil"/>
            </w:tcBorders>
            <w:shd w:val="clear" w:color="000000" w:fill="FFFFFF"/>
            <w:noWrap/>
            <w:vAlign w:val="center"/>
          </w:tcPr>
          <w:p w:rsidR="00C45761" w:rsidRPr="00485FB1" w:rsidRDefault="00C45761" w:rsidP="0024484C">
            <w:pPr>
              <w:jc w:val="center"/>
              <w:rPr>
                <w:rFonts w:ascii="Arial" w:hAnsi="Arial" w:cs="Arial"/>
                <w:sz w:val="18"/>
                <w:szCs w:val="18"/>
              </w:rPr>
            </w:pPr>
          </w:p>
        </w:tc>
        <w:tc>
          <w:tcPr>
            <w:tcW w:w="1151" w:type="dxa"/>
            <w:gridSpan w:val="2"/>
            <w:tcBorders>
              <w:top w:val="single" w:sz="4" w:space="0" w:color="auto"/>
              <w:left w:val="nil"/>
              <w:right w:val="nil"/>
            </w:tcBorders>
            <w:shd w:val="clear" w:color="000000" w:fill="FFFFFF"/>
            <w:noWrap/>
            <w:vAlign w:val="center"/>
          </w:tcPr>
          <w:p w:rsidR="00C45761" w:rsidRPr="00485FB1" w:rsidDel="002A5CA7" w:rsidRDefault="00C45761" w:rsidP="0024484C">
            <w:pPr>
              <w:jc w:val="center"/>
              <w:rPr>
                <w:rFonts w:ascii="Arial" w:hAnsi="Arial" w:cs="Arial"/>
                <w:sz w:val="18"/>
                <w:szCs w:val="18"/>
              </w:rPr>
            </w:pPr>
          </w:p>
        </w:tc>
        <w:tc>
          <w:tcPr>
            <w:tcW w:w="1151" w:type="dxa"/>
            <w:tcBorders>
              <w:top w:val="single" w:sz="4" w:space="0" w:color="auto"/>
              <w:left w:val="nil"/>
              <w:right w:val="nil"/>
            </w:tcBorders>
            <w:shd w:val="clear" w:color="000000" w:fill="FFFFFF"/>
            <w:noWrap/>
            <w:vAlign w:val="center"/>
          </w:tcPr>
          <w:p w:rsidR="00C45761" w:rsidRPr="00485FB1" w:rsidRDefault="00C45761" w:rsidP="0024484C">
            <w:pPr>
              <w:jc w:val="center"/>
              <w:rPr>
                <w:rFonts w:ascii="Arial" w:hAnsi="Arial" w:cs="Arial"/>
                <w:sz w:val="18"/>
                <w:szCs w:val="18"/>
              </w:rPr>
            </w:pPr>
          </w:p>
        </w:tc>
        <w:tc>
          <w:tcPr>
            <w:tcW w:w="1158" w:type="dxa"/>
            <w:tcBorders>
              <w:top w:val="single" w:sz="4" w:space="0" w:color="auto"/>
              <w:left w:val="nil"/>
            </w:tcBorders>
            <w:shd w:val="clear" w:color="000000" w:fill="FFFFFF"/>
            <w:noWrap/>
            <w:vAlign w:val="center"/>
          </w:tcPr>
          <w:p w:rsidR="00C45761" w:rsidRPr="00485FB1" w:rsidDel="002A5CA7" w:rsidRDefault="00C45761" w:rsidP="0024484C">
            <w:pPr>
              <w:jc w:val="center"/>
              <w:rPr>
                <w:rFonts w:ascii="Arial" w:hAnsi="Arial" w:cs="Arial"/>
                <w:sz w:val="18"/>
                <w:szCs w:val="18"/>
              </w:rPr>
            </w:pPr>
          </w:p>
        </w:tc>
        <w:tc>
          <w:tcPr>
            <w:tcW w:w="181" w:type="dxa"/>
            <w:tcBorders>
              <w:top w:val="single" w:sz="4" w:space="0" w:color="auto"/>
            </w:tcBorders>
            <w:shd w:val="clear" w:color="000000" w:fill="FFFFFF"/>
          </w:tcPr>
          <w:p w:rsidR="00C45761" w:rsidRPr="00485FB1" w:rsidDel="002A5CA7" w:rsidRDefault="00C45761" w:rsidP="0024484C">
            <w:pPr>
              <w:jc w:val="center"/>
              <w:rPr>
                <w:rFonts w:ascii="Arial" w:hAnsi="Arial" w:cs="Arial"/>
                <w:sz w:val="18"/>
                <w:szCs w:val="18"/>
              </w:rPr>
            </w:pPr>
          </w:p>
        </w:tc>
        <w:tc>
          <w:tcPr>
            <w:tcW w:w="1152" w:type="dxa"/>
            <w:tcBorders>
              <w:top w:val="single" w:sz="4" w:space="0" w:color="auto"/>
              <w:left w:val="nil"/>
              <w:right w:val="nil"/>
            </w:tcBorders>
            <w:shd w:val="clear" w:color="000000" w:fill="FFFFFF"/>
            <w:noWrap/>
            <w:vAlign w:val="center"/>
          </w:tcPr>
          <w:p w:rsidR="00C45761" w:rsidRPr="00485FB1" w:rsidDel="002A5CA7" w:rsidRDefault="00C45761" w:rsidP="0024484C">
            <w:pPr>
              <w:jc w:val="center"/>
              <w:rPr>
                <w:rFonts w:ascii="Arial" w:hAnsi="Arial" w:cs="Arial"/>
                <w:sz w:val="18"/>
                <w:szCs w:val="18"/>
              </w:rPr>
            </w:pPr>
          </w:p>
        </w:tc>
        <w:tc>
          <w:tcPr>
            <w:tcW w:w="1152" w:type="dxa"/>
            <w:tcBorders>
              <w:top w:val="single" w:sz="4" w:space="0" w:color="auto"/>
              <w:left w:val="nil"/>
              <w:right w:val="nil"/>
            </w:tcBorders>
            <w:shd w:val="clear" w:color="000000" w:fill="FFFFFF"/>
            <w:noWrap/>
            <w:vAlign w:val="center"/>
          </w:tcPr>
          <w:p w:rsidR="00C45761" w:rsidRPr="00485FB1" w:rsidRDefault="00C45761" w:rsidP="0024484C">
            <w:pPr>
              <w:jc w:val="center"/>
              <w:rPr>
                <w:rFonts w:ascii="Arial" w:hAnsi="Arial" w:cs="Arial"/>
                <w:i/>
                <w:sz w:val="18"/>
                <w:szCs w:val="18"/>
              </w:rPr>
            </w:pPr>
          </w:p>
        </w:tc>
        <w:tc>
          <w:tcPr>
            <w:tcW w:w="1152" w:type="dxa"/>
            <w:tcBorders>
              <w:top w:val="single" w:sz="4" w:space="0" w:color="auto"/>
              <w:left w:val="nil"/>
            </w:tcBorders>
            <w:shd w:val="clear" w:color="000000" w:fill="FFFFFF"/>
            <w:noWrap/>
            <w:vAlign w:val="center"/>
          </w:tcPr>
          <w:p w:rsidR="00C45761" w:rsidRPr="00485FB1" w:rsidDel="002A5CA7" w:rsidRDefault="00C45761" w:rsidP="0024484C">
            <w:pPr>
              <w:jc w:val="center"/>
              <w:rPr>
                <w:rFonts w:ascii="Arial" w:hAnsi="Arial" w:cs="Arial"/>
                <w:sz w:val="18"/>
                <w:szCs w:val="18"/>
              </w:rPr>
            </w:pPr>
          </w:p>
        </w:tc>
        <w:tc>
          <w:tcPr>
            <w:tcW w:w="164" w:type="dxa"/>
            <w:tcBorders>
              <w:top w:val="single" w:sz="4" w:space="0" w:color="auto"/>
            </w:tcBorders>
            <w:shd w:val="clear" w:color="000000" w:fill="FFFFFF"/>
          </w:tcPr>
          <w:p w:rsidR="00C45761" w:rsidRPr="00485FB1" w:rsidDel="002A5CA7" w:rsidRDefault="00C45761" w:rsidP="0024484C">
            <w:pPr>
              <w:jc w:val="center"/>
              <w:rPr>
                <w:rFonts w:ascii="Arial" w:hAnsi="Arial" w:cs="Arial"/>
                <w:sz w:val="18"/>
                <w:szCs w:val="18"/>
              </w:rPr>
            </w:pPr>
          </w:p>
        </w:tc>
        <w:tc>
          <w:tcPr>
            <w:tcW w:w="1152" w:type="dxa"/>
            <w:tcBorders>
              <w:top w:val="single" w:sz="4" w:space="0" w:color="auto"/>
              <w:left w:val="nil"/>
              <w:right w:val="nil"/>
            </w:tcBorders>
            <w:shd w:val="clear" w:color="000000" w:fill="FFFFFF"/>
            <w:noWrap/>
            <w:vAlign w:val="center"/>
          </w:tcPr>
          <w:p w:rsidR="00C45761" w:rsidRPr="00485FB1" w:rsidDel="002A5CA7" w:rsidRDefault="00C45761" w:rsidP="0024484C">
            <w:pPr>
              <w:jc w:val="center"/>
              <w:rPr>
                <w:rFonts w:ascii="Arial" w:hAnsi="Arial" w:cs="Arial"/>
                <w:sz w:val="18"/>
                <w:szCs w:val="18"/>
              </w:rPr>
            </w:pPr>
          </w:p>
        </w:tc>
        <w:tc>
          <w:tcPr>
            <w:tcW w:w="1152" w:type="dxa"/>
            <w:tcBorders>
              <w:top w:val="single" w:sz="4" w:space="0" w:color="auto"/>
              <w:left w:val="nil"/>
              <w:right w:val="nil"/>
            </w:tcBorders>
            <w:shd w:val="clear" w:color="000000" w:fill="FFFFFF"/>
            <w:noWrap/>
            <w:vAlign w:val="center"/>
          </w:tcPr>
          <w:p w:rsidR="00C45761" w:rsidRPr="00485FB1" w:rsidDel="002A5CA7" w:rsidRDefault="00C45761" w:rsidP="0024484C">
            <w:pPr>
              <w:jc w:val="center"/>
              <w:rPr>
                <w:rFonts w:ascii="Arial" w:hAnsi="Arial" w:cs="Arial"/>
                <w:sz w:val="18"/>
                <w:szCs w:val="18"/>
              </w:rPr>
            </w:pPr>
          </w:p>
        </w:tc>
        <w:tc>
          <w:tcPr>
            <w:tcW w:w="1152" w:type="dxa"/>
            <w:tcBorders>
              <w:top w:val="single" w:sz="4" w:space="0" w:color="auto"/>
              <w:left w:val="nil"/>
              <w:right w:val="nil"/>
            </w:tcBorders>
            <w:shd w:val="clear" w:color="000000" w:fill="FFFFFF"/>
            <w:noWrap/>
            <w:vAlign w:val="center"/>
          </w:tcPr>
          <w:p w:rsidR="00C45761" w:rsidRPr="00485FB1" w:rsidRDefault="00C45761" w:rsidP="0024484C">
            <w:pPr>
              <w:jc w:val="center"/>
              <w:rPr>
                <w:rFonts w:ascii="Arial" w:hAnsi="Arial" w:cs="Arial"/>
                <w:sz w:val="18"/>
                <w:szCs w:val="18"/>
              </w:rPr>
            </w:pPr>
          </w:p>
        </w:tc>
      </w:tr>
      <w:tr w:rsidR="00F61CC8" w:rsidRPr="00485FB1" w:rsidTr="00C45761">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2013</w:t>
            </w:r>
          </w:p>
        </w:tc>
        <w:tc>
          <w:tcPr>
            <w:tcW w:w="815" w:type="dxa"/>
            <w:tcBorders>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Oct.</w:t>
            </w:r>
          </w:p>
        </w:tc>
        <w:tc>
          <w:tcPr>
            <w:tcW w:w="1151" w:type="dxa"/>
            <w:gridSpan w:val="2"/>
            <w:tcBorders>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1" w:type="dxa"/>
            <w:tcBorders>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−6,637,404</w:t>
            </w:r>
          </w:p>
        </w:tc>
        <w:tc>
          <w:tcPr>
            <w:tcW w:w="1158" w:type="dxa"/>
            <w:tcBorders>
              <w:left w:val="nil"/>
              <w:bottom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94,211</w:t>
            </w:r>
          </w:p>
        </w:tc>
        <w:tc>
          <w:tcPr>
            <w:tcW w:w="181" w:type="dxa"/>
            <w:tcBorders>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6,637,692</w:t>
            </w:r>
          </w:p>
        </w:tc>
        <w:tc>
          <w:tcPr>
            <w:tcW w:w="1152" w:type="dxa"/>
            <w:tcBorders>
              <w:left w:val="nil"/>
              <w:bottom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94,363</w:t>
            </w:r>
          </w:p>
        </w:tc>
        <w:tc>
          <w:tcPr>
            <w:tcW w:w="164" w:type="dxa"/>
            <w:tcBorders>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288</w:t>
            </w:r>
          </w:p>
        </w:tc>
        <w:tc>
          <w:tcPr>
            <w:tcW w:w="1152" w:type="dxa"/>
            <w:tcBorders>
              <w:left w:val="nil"/>
              <w:bottom w:val="nil"/>
              <w:right w:val="nil"/>
            </w:tcBorders>
            <w:shd w:val="clear" w:color="000000" w:fill="FFFFFF"/>
            <w:noWrap/>
            <w:vAlign w:val="center"/>
          </w:tcPr>
          <w:p w:rsidR="00F61CC8" w:rsidRPr="00485FB1" w:rsidRDefault="00F61CC8" w:rsidP="005F3F44">
            <w:pPr>
              <w:jc w:val="center"/>
              <w:rPr>
                <w:rFonts w:ascii="Arial" w:hAnsi="Arial" w:cs="Arial"/>
                <w:sz w:val="18"/>
                <w:szCs w:val="18"/>
              </w:rPr>
            </w:pPr>
            <w:r w:rsidRPr="00485FB1">
              <w:rPr>
                <w:rFonts w:ascii="Arial" w:hAnsi="Arial" w:cs="Arial"/>
                <w:sz w:val="18"/>
                <w:szCs w:val="18"/>
              </w:rPr>
              <w:t>−153</w:t>
            </w:r>
            <w:r w:rsidR="004E6BE7">
              <w:rPr>
                <w:rFonts w:ascii="Arial" w:hAnsi="Arial" w:cs="Arial"/>
                <w:sz w:val="18"/>
                <w:szCs w:val="18"/>
              </w:rPr>
              <w:t xml:space="preserve"> </w:t>
            </w:r>
          </w:p>
        </w:tc>
      </w:tr>
      <w:tr w:rsidR="00F61CC8" w:rsidRPr="00485FB1" w:rsidTr="00C45761">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2013</w:t>
            </w:r>
          </w:p>
        </w:tc>
        <w:tc>
          <w:tcPr>
            <w:tcW w:w="815" w:type="dxa"/>
            <w:tcBorders>
              <w:top w:val="nil"/>
              <w:left w:val="nil"/>
              <w:bottom w:val="nil"/>
              <w:right w:val="nil"/>
            </w:tcBorders>
            <w:shd w:val="clear" w:color="000000" w:fill="FFFFFF"/>
            <w:noWrap/>
            <w:vAlign w:val="center"/>
          </w:tcPr>
          <w:p w:rsidR="00F61CC8" w:rsidRPr="00485FB1" w:rsidRDefault="00F61CC8" w:rsidP="005D1E94">
            <w:pPr>
              <w:jc w:val="center"/>
              <w:rPr>
                <w:rFonts w:ascii="Arial" w:hAnsi="Arial" w:cs="Arial"/>
                <w:sz w:val="18"/>
                <w:szCs w:val="18"/>
              </w:rPr>
            </w:pPr>
            <w:r w:rsidRPr="00485FB1">
              <w:rPr>
                <w:rFonts w:ascii="Arial" w:hAnsi="Arial" w:cs="Arial"/>
                <w:sz w:val="18"/>
                <w:szCs w:val="18"/>
              </w:rPr>
              <w:t>Nov</w:t>
            </w:r>
            <w:r w:rsidR="005D1E94">
              <w:rPr>
                <w:rFonts w:ascii="Arial" w:hAnsi="Arial" w:cs="Arial"/>
                <w:sz w:val="18"/>
                <w:szCs w:val="18"/>
                <w:vertAlign w:val="superscript"/>
              </w:rPr>
              <w:t>b</w:t>
            </w:r>
          </w:p>
        </w:tc>
        <w:tc>
          <w:tcPr>
            <w:tcW w:w="1151" w:type="dxa"/>
            <w:gridSpan w:val="2"/>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−7,199</w:t>
            </w:r>
          </w:p>
        </w:tc>
        <w:tc>
          <w:tcPr>
            <w:tcW w:w="1151"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−7,920,928</w:t>
            </w:r>
          </w:p>
        </w:tc>
        <w:tc>
          <w:tcPr>
            <w:tcW w:w="1158" w:type="dxa"/>
            <w:tcBorders>
              <w:top w:val="nil"/>
              <w:left w:val="nil"/>
              <w:bottom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1,280,312</w:t>
            </w:r>
          </w:p>
        </w:tc>
        <w:tc>
          <w:tcPr>
            <w:tcW w:w="181" w:type="dxa"/>
            <w:tcBorders>
              <w:top w:val="nil"/>
              <w:bottom w:val="nil"/>
            </w:tcBorders>
            <w:shd w:val="clear" w:color="000000" w:fill="FFFFFF"/>
          </w:tcPr>
          <w:p w:rsidR="00F61CC8" w:rsidRPr="00485FB1" w:rsidRDefault="00F61CC8" w:rsidP="0024484C">
            <w:pPr>
              <w:jc w:val="center"/>
              <w:rPr>
                <w:rFonts w:ascii="Arial" w:hAnsi="Arial" w:cs="Arial"/>
                <w:i/>
                <w:sz w:val="18"/>
                <w:szCs w:val="18"/>
              </w:rPr>
            </w:pP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3,908</w:t>
            </w: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7,672,441</w:t>
            </w:r>
          </w:p>
        </w:tc>
        <w:tc>
          <w:tcPr>
            <w:tcW w:w="1152" w:type="dxa"/>
            <w:tcBorders>
              <w:top w:val="nil"/>
              <w:left w:val="nil"/>
              <w:bottom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360,452</w:t>
            </w:r>
          </w:p>
        </w:tc>
        <w:tc>
          <w:tcPr>
            <w:tcW w:w="164" w:type="dxa"/>
            <w:tcBorders>
              <w:top w:val="nil"/>
              <w:bottom w:val="nil"/>
            </w:tcBorders>
            <w:shd w:val="clear" w:color="000000" w:fill="FFFFFF"/>
          </w:tcPr>
          <w:p w:rsidR="00F61CC8" w:rsidRPr="00485FB1" w:rsidRDefault="00F61CC8" w:rsidP="0024484C">
            <w:pPr>
              <w:jc w:val="center"/>
              <w:rPr>
                <w:rFonts w:ascii="Arial" w:hAnsi="Arial" w:cs="Arial"/>
                <w:i/>
                <w:sz w:val="18"/>
                <w:szCs w:val="18"/>
              </w:rPr>
            </w:pP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3,291</w:t>
            </w: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−248,487</w:t>
            </w:r>
          </w:p>
        </w:tc>
        <w:tc>
          <w:tcPr>
            <w:tcW w:w="1152" w:type="dxa"/>
            <w:tcBorders>
              <w:top w:val="nil"/>
              <w:left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919,860</w:t>
            </w:r>
          </w:p>
        </w:tc>
      </w:tr>
      <w:tr w:rsidR="00F61CC8" w:rsidRPr="00485FB1" w:rsidTr="00C45761">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bCs/>
                <w:i/>
                <w:sz w:val="18"/>
                <w:szCs w:val="18"/>
              </w:rPr>
            </w:pPr>
            <w:r w:rsidRPr="00485FB1">
              <w:rPr>
                <w:rFonts w:ascii="Arial" w:hAnsi="Arial" w:cs="Arial"/>
                <w:bCs/>
                <w:i/>
                <w:sz w:val="18"/>
                <w:szCs w:val="18"/>
              </w:rPr>
              <w:t>2013</w:t>
            </w:r>
          </w:p>
        </w:tc>
        <w:tc>
          <w:tcPr>
            <w:tcW w:w="815"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i/>
                <w:sz w:val="18"/>
                <w:szCs w:val="18"/>
              </w:rPr>
              <w:t>Exp</w:t>
            </w:r>
            <w:r w:rsidR="005D1E94">
              <w:rPr>
                <w:rFonts w:ascii="Arial" w:hAnsi="Arial" w:cs="Arial"/>
                <w:i/>
                <w:sz w:val="18"/>
                <w:szCs w:val="18"/>
                <w:vertAlign w:val="superscript"/>
              </w:rPr>
              <w:t>c</w:t>
            </w:r>
          </w:p>
        </w:tc>
        <w:tc>
          <w:tcPr>
            <w:tcW w:w="1151" w:type="dxa"/>
            <w:gridSpan w:val="2"/>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i/>
                <w:sz w:val="18"/>
                <w:szCs w:val="18"/>
              </w:rPr>
              <w:t>−10,844</w:t>
            </w:r>
          </w:p>
        </w:tc>
        <w:tc>
          <w:tcPr>
            <w:tcW w:w="1151"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i/>
                <w:sz w:val="18"/>
                <w:szCs w:val="18"/>
              </w:rPr>
              <w:t>−721,336</w:t>
            </w:r>
          </w:p>
        </w:tc>
        <w:tc>
          <w:tcPr>
            <w:tcW w:w="1158" w:type="dxa"/>
            <w:tcBorders>
              <w:top w:val="nil"/>
              <w:left w:val="nil"/>
              <w:bottom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i/>
                <w:sz w:val="18"/>
                <w:szCs w:val="18"/>
              </w:rPr>
              <w:t>546,136</w:t>
            </w:r>
          </w:p>
        </w:tc>
        <w:tc>
          <w:tcPr>
            <w:tcW w:w="181" w:type="dxa"/>
            <w:tcBorders>
              <w:top w:val="nil"/>
              <w:bottom w:val="nil"/>
            </w:tcBorders>
            <w:shd w:val="clear" w:color="000000" w:fill="FFFFFF"/>
          </w:tcPr>
          <w:p w:rsidR="00F61CC8" w:rsidRPr="00485FB1" w:rsidRDefault="00F61CC8" w:rsidP="0024484C">
            <w:pPr>
              <w:jc w:val="center"/>
              <w:rPr>
                <w:rFonts w:ascii="Arial" w:hAnsi="Arial" w:cs="Arial"/>
                <w:i/>
                <w:sz w:val="18"/>
                <w:szCs w:val="18"/>
              </w:rPr>
            </w:pP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i/>
                <w:sz w:val="18"/>
                <w:szCs w:val="18"/>
              </w:rPr>
              <w:t>–</w:t>
            </w: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i/>
                <w:sz w:val="18"/>
                <w:szCs w:val="18"/>
              </w:rPr>
              <w:t>–</w:t>
            </w:r>
          </w:p>
        </w:tc>
        <w:tc>
          <w:tcPr>
            <w:tcW w:w="1152" w:type="dxa"/>
            <w:tcBorders>
              <w:top w:val="nil"/>
              <w:left w:val="nil"/>
              <w:bottom w:val="nil"/>
            </w:tcBorders>
            <w:shd w:val="clear" w:color="000000" w:fill="FFFFFF"/>
            <w:noWrap/>
            <w:vAlign w:val="center"/>
          </w:tcPr>
          <w:p w:rsidR="00F61CC8" w:rsidRPr="00485FB1" w:rsidRDefault="00F61CC8" w:rsidP="00C0508A">
            <w:pPr>
              <w:jc w:val="center"/>
              <w:rPr>
                <w:rFonts w:ascii="Arial" w:hAnsi="Arial" w:cs="Arial"/>
                <w:i/>
                <w:sz w:val="18"/>
                <w:szCs w:val="18"/>
              </w:rPr>
            </w:pPr>
            <w:r w:rsidRPr="00485FB1">
              <w:rPr>
                <w:rFonts w:ascii="Arial" w:hAnsi="Arial" w:cs="Arial"/>
                <w:i/>
                <w:sz w:val="18"/>
                <w:szCs w:val="18"/>
              </w:rPr>
              <w:t>–</w:t>
            </w:r>
          </w:p>
        </w:tc>
        <w:tc>
          <w:tcPr>
            <w:tcW w:w="164" w:type="dxa"/>
            <w:tcBorders>
              <w:top w:val="nil"/>
              <w:bottom w:val="nil"/>
            </w:tcBorders>
            <w:shd w:val="clear" w:color="000000" w:fill="FFFFFF"/>
          </w:tcPr>
          <w:p w:rsidR="00F61CC8" w:rsidRPr="00485FB1" w:rsidRDefault="00F61CC8" w:rsidP="0024484C">
            <w:pPr>
              <w:jc w:val="center"/>
              <w:rPr>
                <w:rFonts w:ascii="Arial" w:hAnsi="Arial" w:cs="Arial"/>
                <w:i/>
                <w:sz w:val="18"/>
                <w:szCs w:val="18"/>
              </w:rPr>
            </w:pP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i/>
                <w:sz w:val="18"/>
                <w:szCs w:val="18"/>
              </w:rPr>
              <w:t>−10,844</w:t>
            </w: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sz w:val="18"/>
                <w:szCs w:val="18"/>
              </w:rPr>
              <w:t>−</w:t>
            </w:r>
            <w:r w:rsidRPr="00485FB1">
              <w:rPr>
                <w:rFonts w:ascii="Arial" w:hAnsi="Arial" w:cs="Arial"/>
                <w:i/>
                <w:sz w:val="18"/>
                <w:szCs w:val="18"/>
              </w:rPr>
              <w:t>721,336</w:t>
            </w:r>
          </w:p>
        </w:tc>
        <w:tc>
          <w:tcPr>
            <w:tcW w:w="1152" w:type="dxa"/>
            <w:tcBorders>
              <w:top w:val="nil"/>
              <w:left w:val="nil"/>
              <w:bottom w:val="nil"/>
            </w:tcBorders>
            <w:shd w:val="clear" w:color="000000" w:fill="FFFFFF"/>
            <w:noWrap/>
            <w:vAlign w:val="center"/>
          </w:tcPr>
          <w:p w:rsidR="00F61CC8" w:rsidRPr="00485FB1" w:rsidRDefault="00F61CC8" w:rsidP="0024484C">
            <w:pPr>
              <w:jc w:val="center"/>
              <w:rPr>
                <w:rFonts w:ascii="Arial" w:hAnsi="Arial" w:cs="Arial"/>
                <w:i/>
                <w:sz w:val="18"/>
                <w:szCs w:val="18"/>
              </w:rPr>
            </w:pPr>
            <w:r w:rsidRPr="00485FB1">
              <w:rPr>
                <w:rFonts w:ascii="Arial" w:hAnsi="Arial" w:cs="Arial"/>
                <w:i/>
                <w:sz w:val="18"/>
                <w:szCs w:val="18"/>
              </w:rPr>
              <w:t>546,136</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2013</w:t>
            </w:r>
          </w:p>
        </w:tc>
        <w:tc>
          <w:tcPr>
            <w:tcW w:w="815"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Dec.</w:t>
            </w:r>
          </w:p>
        </w:tc>
        <w:tc>
          <w:tcPr>
            <w:tcW w:w="1151" w:type="dxa"/>
            <w:gridSpan w:val="2"/>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−1,053</w:t>
            </w:r>
          </w:p>
        </w:tc>
        <w:tc>
          <w:tcPr>
            <w:tcW w:w="1151"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10,222,409</w:t>
            </w:r>
          </w:p>
        </w:tc>
        <w:tc>
          <w:tcPr>
            <w:tcW w:w="1158" w:type="dxa"/>
            <w:tcBorders>
              <w:top w:val="nil"/>
              <w:left w:val="nil"/>
              <w:bottom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635,000</w:t>
            </w:r>
          </w:p>
        </w:tc>
        <w:tc>
          <w:tcPr>
            <w:tcW w:w="181" w:type="dxa"/>
            <w:tcBorders>
              <w:top w:val="nil"/>
              <w:bottom w:val="nil"/>
            </w:tcBorders>
            <w:shd w:val="clear" w:color="000000" w:fill="FFFFFF"/>
          </w:tcPr>
          <w:p w:rsidR="00F61CC8" w:rsidRPr="00485FB1" w:rsidRDefault="00F61CC8" w:rsidP="0024484C">
            <w:pPr>
              <w:jc w:val="center"/>
              <w:rPr>
                <w:rFonts w:ascii="Arial" w:hAnsi="Arial" w:cs="Arial"/>
                <w:i/>
                <w:sz w:val="18"/>
                <w:szCs w:val="18"/>
              </w:rPr>
            </w:pP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1,130</w:t>
            </w: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10,165,533</w:t>
            </w:r>
          </w:p>
        </w:tc>
        <w:tc>
          <w:tcPr>
            <w:tcW w:w="1152" w:type="dxa"/>
            <w:tcBorders>
              <w:top w:val="nil"/>
              <w:left w:val="nil"/>
              <w:bottom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629,226</w:t>
            </w:r>
          </w:p>
        </w:tc>
        <w:tc>
          <w:tcPr>
            <w:tcW w:w="164"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tcPr>
          <w:p w:rsidR="00F61CC8" w:rsidRPr="00485FB1" w:rsidRDefault="00F61CC8" w:rsidP="005F3F44">
            <w:pPr>
              <w:jc w:val="center"/>
              <w:rPr>
                <w:rFonts w:ascii="Arial" w:hAnsi="Arial" w:cs="Arial"/>
                <w:sz w:val="18"/>
                <w:szCs w:val="18"/>
              </w:rPr>
            </w:pPr>
            <w:r w:rsidRPr="00485FB1">
              <w:rPr>
                <w:rFonts w:ascii="Arial" w:hAnsi="Arial" w:cs="Arial"/>
                <w:sz w:val="18"/>
                <w:szCs w:val="18"/>
              </w:rPr>
              <w:t>76</w:t>
            </w:r>
            <w:r w:rsidR="004E6BE7">
              <w:rPr>
                <w:rFonts w:ascii="Arial" w:hAnsi="Arial" w:cs="Arial"/>
                <w:sz w:val="18"/>
                <w:szCs w:val="18"/>
              </w:rPr>
              <w:t xml:space="preserve"> </w:t>
            </w: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−56,876</w:t>
            </w:r>
          </w:p>
        </w:tc>
        <w:tc>
          <w:tcPr>
            <w:tcW w:w="1152" w:type="dxa"/>
            <w:tcBorders>
              <w:top w:val="nil"/>
              <w:left w:val="nil"/>
              <w:bottom w:val="nil"/>
              <w:right w:val="nil"/>
            </w:tcBorders>
            <w:shd w:val="clear" w:color="000000" w:fill="FFFFFF"/>
            <w:noWrap/>
            <w:vAlign w:val="center"/>
          </w:tcPr>
          <w:p w:rsidR="00F61CC8" w:rsidRPr="00485FB1" w:rsidRDefault="00F61CC8" w:rsidP="0024484C">
            <w:pPr>
              <w:jc w:val="center"/>
              <w:rPr>
                <w:rFonts w:ascii="Arial" w:hAnsi="Arial" w:cs="Arial"/>
                <w:sz w:val="18"/>
                <w:szCs w:val="18"/>
              </w:rPr>
            </w:pPr>
            <w:r w:rsidRPr="00485FB1">
              <w:rPr>
                <w:rFonts w:ascii="Arial" w:hAnsi="Arial" w:cs="Arial"/>
                <w:sz w:val="18"/>
                <w:szCs w:val="18"/>
              </w:rPr>
              <w:t>5,774</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Jan.</w:t>
            </w:r>
          </w:p>
        </w:tc>
        <w:tc>
          <w:tcPr>
            <w:tcW w:w="1151" w:type="dxa"/>
            <w:gridSpan w:val="2"/>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1"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5,332,152</w:t>
            </w:r>
          </w:p>
        </w:tc>
        <w:tc>
          <w:tcPr>
            <w:tcW w:w="1158"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114,657</w:t>
            </w:r>
          </w:p>
        </w:tc>
        <w:tc>
          <w:tcPr>
            <w:tcW w:w="181"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5,271,799</w:t>
            </w:r>
          </w:p>
        </w:tc>
        <w:tc>
          <w:tcPr>
            <w:tcW w:w="1152"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111,787</w:t>
            </w:r>
          </w:p>
        </w:tc>
        <w:tc>
          <w:tcPr>
            <w:tcW w:w="164"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−60,353</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2,871</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Feb.</w:t>
            </w:r>
          </w:p>
        </w:tc>
        <w:tc>
          <w:tcPr>
            <w:tcW w:w="1151" w:type="dxa"/>
            <w:gridSpan w:val="2"/>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1"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8,963,386</w:t>
            </w:r>
          </w:p>
        </w:tc>
        <w:tc>
          <w:tcPr>
            <w:tcW w:w="1158"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1,247,364</w:t>
            </w:r>
          </w:p>
        </w:tc>
        <w:tc>
          <w:tcPr>
            <w:tcW w:w="181"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8,902,984</w:t>
            </w:r>
          </w:p>
        </w:tc>
        <w:tc>
          <w:tcPr>
            <w:tcW w:w="1152"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1,245,532</w:t>
            </w:r>
          </w:p>
        </w:tc>
        <w:tc>
          <w:tcPr>
            <w:tcW w:w="164"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−60,402</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1,832</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Mar.</w:t>
            </w:r>
          </w:p>
        </w:tc>
        <w:tc>
          <w:tcPr>
            <w:tcW w:w="1151" w:type="dxa"/>
            <w:gridSpan w:val="2"/>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−4,560</w:t>
            </w:r>
          </w:p>
        </w:tc>
        <w:tc>
          <w:tcPr>
            <w:tcW w:w="1151"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8,712,351</w:t>
            </w:r>
          </w:p>
        </w:tc>
        <w:tc>
          <w:tcPr>
            <w:tcW w:w="1158"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172,950</w:t>
            </w:r>
          </w:p>
        </w:tc>
        <w:tc>
          <w:tcPr>
            <w:tcW w:w="181"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7,209,067</w:t>
            </w:r>
          </w:p>
        </w:tc>
        <w:tc>
          <w:tcPr>
            <w:tcW w:w="1152"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58,157</w:t>
            </w:r>
          </w:p>
        </w:tc>
        <w:tc>
          <w:tcPr>
            <w:tcW w:w="164" w:type="dxa"/>
            <w:tcBorders>
              <w:top w:val="nil"/>
              <w:bottom w:val="nil"/>
            </w:tcBorders>
            <w:shd w:val="clear" w:color="000000" w:fill="FFFFFF"/>
          </w:tcPr>
          <w:p w:rsidR="00F61CC8" w:rsidRPr="00485FB1" w:rsidRDefault="00F61CC8" w:rsidP="0024484C">
            <w:pPr>
              <w:jc w:val="center"/>
              <w:rPr>
                <w:rFonts w:ascii="Arial" w:hAnsi="Arial" w:cs="Arial"/>
                <w:i/>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4,560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−1,503,284</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114,793</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Apr.</w:t>
            </w:r>
          </w:p>
        </w:tc>
        <w:tc>
          <w:tcPr>
            <w:tcW w:w="1151" w:type="dxa"/>
            <w:gridSpan w:val="2"/>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1"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6,848,722</w:t>
            </w:r>
          </w:p>
        </w:tc>
        <w:tc>
          <w:tcPr>
            <w:tcW w:w="1158"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43,151</w:t>
            </w:r>
          </w:p>
        </w:tc>
        <w:tc>
          <w:tcPr>
            <w:tcW w:w="181"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6,827,575</w:t>
            </w:r>
          </w:p>
        </w:tc>
        <w:tc>
          <w:tcPr>
            <w:tcW w:w="1152"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42,854</w:t>
            </w:r>
          </w:p>
        </w:tc>
        <w:tc>
          <w:tcPr>
            <w:tcW w:w="164"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−21,146</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297</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May</w:t>
            </w:r>
          </w:p>
        </w:tc>
        <w:tc>
          <w:tcPr>
            <w:tcW w:w="1151" w:type="dxa"/>
            <w:gridSpan w:val="2"/>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1"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5,437,007</w:t>
            </w:r>
          </w:p>
        </w:tc>
        <w:tc>
          <w:tcPr>
            <w:tcW w:w="1158"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68,221</w:t>
            </w:r>
          </w:p>
        </w:tc>
        <w:tc>
          <w:tcPr>
            <w:tcW w:w="181"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3,873,384</w:t>
            </w:r>
          </w:p>
        </w:tc>
        <w:tc>
          <w:tcPr>
            <w:tcW w:w="1152"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64"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−1,563,623</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68,221</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June</w:t>
            </w:r>
          </w:p>
        </w:tc>
        <w:tc>
          <w:tcPr>
            <w:tcW w:w="1151" w:type="dxa"/>
            <w:gridSpan w:val="2"/>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−153</w:t>
            </w:r>
          </w:p>
        </w:tc>
        <w:tc>
          <w:tcPr>
            <w:tcW w:w="1151"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1,203,408</w:t>
            </w:r>
          </w:p>
        </w:tc>
        <w:tc>
          <w:tcPr>
            <w:tcW w:w="1158"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269,168</w:t>
            </w:r>
          </w:p>
        </w:tc>
        <w:tc>
          <w:tcPr>
            <w:tcW w:w="181" w:type="dxa"/>
            <w:tcBorders>
              <w:top w:val="nil"/>
              <w:bottom w:val="nil"/>
            </w:tcBorders>
            <w:shd w:val="clear" w:color="000000" w:fill="FFFFFF"/>
          </w:tcPr>
          <w:p w:rsidR="00F61CC8" w:rsidRPr="00485FB1" w:rsidRDefault="00F61CC8" w:rsidP="0024484C">
            <w:pPr>
              <w:jc w:val="center"/>
              <w:rPr>
                <w:rFonts w:ascii="Arial" w:hAnsi="Arial" w:cs="Arial"/>
                <w:i/>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217</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1,203,047</w:t>
            </w:r>
          </w:p>
        </w:tc>
        <w:tc>
          <w:tcPr>
            <w:tcW w:w="1152"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269,746</w:t>
            </w:r>
          </w:p>
        </w:tc>
        <w:tc>
          <w:tcPr>
            <w:tcW w:w="164"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63</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361</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−578</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July</w:t>
            </w:r>
          </w:p>
        </w:tc>
        <w:tc>
          <w:tcPr>
            <w:tcW w:w="1151" w:type="dxa"/>
            <w:gridSpan w:val="2"/>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1"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192,418</w:t>
            </w:r>
          </w:p>
        </w:tc>
        <w:tc>
          <w:tcPr>
            <w:tcW w:w="1158"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115</w:t>
            </w:r>
          </w:p>
        </w:tc>
        <w:tc>
          <w:tcPr>
            <w:tcW w:w="181"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192,846</w:t>
            </w:r>
          </w:p>
        </w:tc>
        <w:tc>
          <w:tcPr>
            <w:tcW w:w="1152" w:type="dxa"/>
            <w:tcBorders>
              <w:top w:val="nil"/>
              <w:left w:val="nil"/>
              <w:bottom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109</w:t>
            </w:r>
          </w:p>
        </w:tc>
        <w:tc>
          <w:tcPr>
            <w:tcW w:w="164" w:type="dxa"/>
            <w:tcBorders>
              <w:top w:val="nil"/>
              <w:bottom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427</w:t>
            </w:r>
          </w:p>
        </w:tc>
        <w:tc>
          <w:tcPr>
            <w:tcW w:w="1152" w:type="dxa"/>
            <w:tcBorders>
              <w:top w:val="nil"/>
              <w:left w:val="nil"/>
              <w:bottom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6</w:t>
            </w:r>
          </w:p>
        </w:tc>
      </w:tr>
      <w:tr w:rsidR="00F61CC8" w:rsidRPr="00485FB1" w:rsidTr="00F61CC8">
        <w:trPr>
          <w:trHeight w:val="270"/>
          <w:jc w:val="center"/>
        </w:trPr>
        <w:tc>
          <w:tcPr>
            <w:tcW w:w="891" w:type="dxa"/>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Aug.</w:t>
            </w:r>
          </w:p>
        </w:tc>
        <w:tc>
          <w:tcPr>
            <w:tcW w:w="1151" w:type="dxa"/>
            <w:gridSpan w:val="2"/>
            <w:tcBorders>
              <w:top w:val="nil"/>
              <w:left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1" w:type="dxa"/>
            <w:tcBorders>
              <w:top w:val="nil"/>
              <w:left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913,999</w:t>
            </w:r>
          </w:p>
        </w:tc>
        <w:tc>
          <w:tcPr>
            <w:tcW w:w="1158" w:type="dxa"/>
            <w:tcBorders>
              <w:top w:val="nil"/>
              <w:lef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81" w:type="dxa"/>
            <w:tcBorders>
              <w:top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914,324</w:t>
            </w:r>
          </w:p>
        </w:tc>
        <w:tc>
          <w:tcPr>
            <w:tcW w:w="1152" w:type="dxa"/>
            <w:tcBorders>
              <w:top w:val="nil"/>
              <w:lef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64" w:type="dxa"/>
            <w:tcBorders>
              <w:top w:val="nil"/>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325</w:t>
            </w:r>
          </w:p>
        </w:tc>
        <w:tc>
          <w:tcPr>
            <w:tcW w:w="1152" w:type="dxa"/>
            <w:tcBorders>
              <w:top w:val="nil"/>
              <w:left w:val="nil"/>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r>
      <w:tr w:rsidR="00F61CC8" w:rsidRPr="00485FB1" w:rsidTr="00F61CC8">
        <w:trPr>
          <w:trHeight w:val="270"/>
          <w:jc w:val="center"/>
        </w:trPr>
        <w:tc>
          <w:tcPr>
            <w:tcW w:w="891" w:type="dxa"/>
            <w:tcBorders>
              <w:bottom w:val="single" w:sz="4" w:space="0" w:color="auto"/>
            </w:tcBorders>
            <w:shd w:val="clear" w:color="000000" w:fill="FFFFFF"/>
            <w:vAlign w:val="center"/>
          </w:tcPr>
          <w:p w:rsidR="00F61CC8" w:rsidRPr="00485FB1" w:rsidRDefault="00F61CC8" w:rsidP="0024484C">
            <w:pPr>
              <w:jc w:val="center"/>
              <w:rPr>
                <w:rFonts w:ascii="Arial" w:hAnsi="Arial" w:cs="Arial"/>
                <w:sz w:val="18"/>
                <w:szCs w:val="18"/>
              </w:rPr>
            </w:pPr>
            <w:r w:rsidRPr="00485FB1">
              <w:rPr>
                <w:rFonts w:ascii="Arial" w:hAnsi="Arial" w:cs="Arial"/>
                <w:bCs/>
                <w:sz w:val="18"/>
                <w:szCs w:val="18"/>
              </w:rPr>
              <w:t>2014</w:t>
            </w:r>
          </w:p>
        </w:tc>
        <w:tc>
          <w:tcPr>
            <w:tcW w:w="815" w:type="dxa"/>
            <w:tcBorders>
              <w:top w:val="nil"/>
              <w:left w:val="nil"/>
              <w:bottom w:val="single" w:sz="4" w:space="0" w:color="auto"/>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Sep.</w:t>
            </w:r>
          </w:p>
        </w:tc>
        <w:tc>
          <w:tcPr>
            <w:tcW w:w="1151" w:type="dxa"/>
            <w:gridSpan w:val="2"/>
            <w:tcBorders>
              <w:top w:val="nil"/>
              <w:left w:val="nil"/>
              <w:bottom w:val="single" w:sz="4" w:space="0" w:color="auto"/>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1" w:type="dxa"/>
            <w:tcBorders>
              <w:top w:val="nil"/>
              <w:left w:val="nil"/>
              <w:bottom w:val="single" w:sz="4" w:space="0" w:color="auto"/>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2,762,111</w:t>
            </w:r>
          </w:p>
        </w:tc>
        <w:tc>
          <w:tcPr>
            <w:tcW w:w="1158" w:type="dxa"/>
            <w:tcBorders>
              <w:top w:val="nil"/>
              <w:left w:val="nil"/>
              <w:bottom w:val="single" w:sz="4" w:space="0" w:color="auto"/>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81" w:type="dxa"/>
            <w:tcBorders>
              <w:top w:val="nil"/>
              <w:bottom w:val="single" w:sz="4" w:space="0" w:color="auto"/>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single" w:sz="4" w:space="0" w:color="auto"/>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single" w:sz="4" w:space="0" w:color="auto"/>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i/>
                <w:sz w:val="18"/>
                <w:szCs w:val="18"/>
              </w:rPr>
              <w:t>−</w:t>
            </w:r>
            <w:r w:rsidRPr="00485FB1">
              <w:rPr>
                <w:rFonts w:ascii="Arial" w:hAnsi="Arial" w:cs="Arial"/>
                <w:sz w:val="18"/>
                <w:szCs w:val="18"/>
              </w:rPr>
              <w:t>2,762,344</w:t>
            </w:r>
          </w:p>
        </w:tc>
        <w:tc>
          <w:tcPr>
            <w:tcW w:w="1152" w:type="dxa"/>
            <w:tcBorders>
              <w:top w:val="nil"/>
              <w:left w:val="nil"/>
              <w:bottom w:val="single" w:sz="4" w:space="0" w:color="auto"/>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64" w:type="dxa"/>
            <w:tcBorders>
              <w:top w:val="nil"/>
              <w:bottom w:val="single" w:sz="4" w:space="0" w:color="auto"/>
            </w:tcBorders>
            <w:shd w:val="clear" w:color="000000" w:fill="FFFFFF"/>
          </w:tcPr>
          <w:p w:rsidR="00F61CC8" w:rsidRPr="00485FB1" w:rsidDel="002A5CA7" w:rsidRDefault="00F61CC8" w:rsidP="0024484C">
            <w:pPr>
              <w:jc w:val="center"/>
              <w:rPr>
                <w:rFonts w:ascii="Arial" w:hAnsi="Arial" w:cs="Arial"/>
                <w:sz w:val="18"/>
                <w:szCs w:val="18"/>
              </w:rPr>
            </w:pPr>
          </w:p>
        </w:tc>
        <w:tc>
          <w:tcPr>
            <w:tcW w:w="1152" w:type="dxa"/>
            <w:tcBorders>
              <w:top w:val="nil"/>
              <w:left w:val="nil"/>
              <w:bottom w:val="single" w:sz="4" w:space="0" w:color="auto"/>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c>
          <w:tcPr>
            <w:tcW w:w="1152" w:type="dxa"/>
            <w:tcBorders>
              <w:top w:val="nil"/>
              <w:left w:val="nil"/>
              <w:bottom w:val="single" w:sz="4" w:space="0" w:color="auto"/>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232</w:t>
            </w:r>
          </w:p>
        </w:tc>
        <w:tc>
          <w:tcPr>
            <w:tcW w:w="1152" w:type="dxa"/>
            <w:tcBorders>
              <w:top w:val="nil"/>
              <w:left w:val="nil"/>
              <w:bottom w:val="single" w:sz="4" w:space="0" w:color="auto"/>
              <w:right w:val="nil"/>
            </w:tcBorders>
            <w:shd w:val="clear" w:color="000000" w:fill="FFFFFF"/>
            <w:noWrap/>
            <w:vAlign w:val="center"/>
            <w:hideMark/>
          </w:tcPr>
          <w:p w:rsidR="00F61CC8" w:rsidRPr="00485FB1" w:rsidRDefault="00F61CC8" w:rsidP="0024484C">
            <w:pPr>
              <w:jc w:val="center"/>
              <w:rPr>
                <w:rFonts w:ascii="Arial" w:hAnsi="Arial" w:cs="Arial"/>
                <w:sz w:val="18"/>
                <w:szCs w:val="18"/>
              </w:rPr>
            </w:pPr>
            <w:r w:rsidRPr="00485FB1">
              <w:rPr>
                <w:rFonts w:ascii="Arial" w:hAnsi="Arial" w:cs="Arial"/>
                <w:sz w:val="18"/>
                <w:szCs w:val="18"/>
              </w:rPr>
              <w:t>0</w:t>
            </w:r>
          </w:p>
        </w:tc>
      </w:tr>
    </w:tbl>
    <w:p w:rsidR="005D1E94" w:rsidRPr="005D1E94" w:rsidRDefault="005D1E94" w:rsidP="00F61CC8">
      <w:pPr>
        <w:pStyle w:val="TableFootnoe"/>
        <w:ind w:left="450"/>
      </w:pPr>
      <w:r>
        <w:rPr>
          <w:vertAlign w:val="superscript"/>
        </w:rPr>
        <w:t xml:space="preserve">a   </w:t>
      </w:r>
      <w:r>
        <w:t xml:space="preserve"> Differenc</w:t>
      </w:r>
      <w:r w:rsidR="00DB4361">
        <w:t>es calculated prior to rounding off.</w:t>
      </w:r>
    </w:p>
    <w:p w:rsidR="00AC1745" w:rsidRPr="006C55FC" w:rsidRDefault="005D1E94" w:rsidP="00F61CC8">
      <w:pPr>
        <w:pStyle w:val="TableFootnoe"/>
        <w:ind w:left="450"/>
      </w:pPr>
      <w:r>
        <w:rPr>
          <w:vertAlign w:val="superscript"/>
        </w:rPr>
        <w:t>b</w:t>
      </w:r>
      <w:r w:rsidR="00485FB1">
        <w:tab/>
      </w:r>
      <w:r w:rsidR="00CD22F2" w:rsidRPr="006C55FC">
        <w:t xml:space="preserve">Results for November, Baseline scenario, </w:t>
      </w:r>
      <w:r w:rsidR="004026C1" w:rsidRPr="006C55FC">
        <w:t>exclude</w:t>
      </w:r>
      <w:r w:rsidR="00CD22F2" w:rsidRPr="006C55FC">
        <w:t xml:space="preserve"> the six days (November 11</w:t>
      </w:r>
      <w:r w:rsidR="003F717F">
        <w:t>–</w:t>
      </w:r>
      <w:r w:rsidR="00CD22F2" w:rsidRPr="006C55FC">
        <w:t>16, 2013) of the experimental release</w:t>
      </w:r>
      <w:r w:rsidR="003F717F">
        <w:t>.</w:t>
      </w:r>
    </w:p>
    <w:p w:rsidR="00AC1745" w:rsidRPr="006C55FC" w:rsidRDefault="005D1E94" w:rsidP="00F61CC8">
      <w:pPr>
        <w:pStyle w:val="TableFootnoe"/>
        <w:ind w:left="450"/>
      </w:pPr>
      <w:r>
        <w:rPr>
          <w:vertAlign w:val="superscript"/>
        </w:rPr>
        <w:t>c</w:t>
      </w:r>
      <w:r w:rsidR="00485FB1">
        <w:tab/>
      </w:r>
      <w:r w:rsidR="007014ED" w:rsidRPr="006C55FC">
        <w:t xml:space="preserve">Exp = </w:t>
      </w:r>
      <w:r w:rsidR="00CA6B83" w:rsidRPr="006C55FC">
        <w:t xml:space="preserve">GTMax simulation results </w:t>
      </w:r>
      <w:r w:rsidR="00FD7B9A">
        <w:t xml:space="preserve">are </w:t>
      </w:r>
      <w:r w:rsidR="00CA6B83" w:rsidRPr="006C55FC">
        <w:t>for the sales and purchases occurring during the</w:t>
      </w:r>
      <w:r w:rsidR="007014ED" w:rsidRPr="006C55FC">
        <w:t xml:space="preserve"> 6-day</w:t>
      </w:r>
      <w:r w:rsidR="00CA6B83" w:rsidRPr="006C55FC">
        <w:t xml:space="preserve"> experiment</w:t>
      </w:r>
      <w:r w:rsidR="007014ED" w:rsidRPr="006C55FC">
        <w:t>al release</w:t>
      </w:r>
      <w:r w:rsidR="003F717F">
        <w:t>.</w:t>
      </w:r>
    </w:p>
    <w:p w:rsidR="00AC1745" w:rsidRDefault="00AC1745" w:rsidP="00AC1745">
      <w:pPr>
        <w:spacing w:line="280" w:lineRule="exact"/>
        <w:jc w:val="both"/>
        <w:rPr>
          <w:rFonts w:ascii="CG Times (W1)" w:hAnsi="CG Times (W1)"/>
        </w:rPr>
      </w:pPr>
    </w:p>
    <w:p w:rsidR="00F549EE" w:rsidRDefault="00F549EE" w:rsidP="00AC1745">
      <w:pPr>
        <w:spacing w:line="280" w:lineRule="exact"/>
        <w:jc w:val="both"/>
        <w:rPr>
          <w:rFonts w:ascii="CG Times (W1)" w:hAnsi="CG Times (W1)"/>
        </w:rPr>
      </w:pPr>
    </w:p>
    <w:p w:rsidR="00CE5014" w:rsidRDefault="00CE5014" w:rsidP="00AC1745">
      <w:pPr>
        <w:spacing w:line="280" w:lineRule="exact"/>
        <w:jc w:val="both"/>
        <w:rPr>
          <w:rFonts w:ascii="CG Times (W1)" w:hAnsi="CG Times (W1)"/>
        </w:rPr>
        <w:sectPr w:rsidR="00CE5014" w:rsidSect="0004165D">
          <w:headerReference w:type="default" r:id="rId32"/>
          <w:footerReference w:type="default" r:id="rId33"/>
          <w:footnotePr>
            <w:numFmt w:val="chicago"/>
          </w:footnotePr>
          <w:pgSz w:w="15840" w:h="12240" w:orient="landscape" w:code="1"/>
          <w:pgMar w:top="1440" w:right="1440" w:bottom="1440" w:left="1440" w:header="720" w:footer="720" w:gutter="0"/>
          <w:cols w:space="720"/>
          <w:docGrid w:linePitch="360"/>
        </w:sectPr>
      </w:pPr>
    </w:p>
    <w:p w:rsidR="00FD184F" w:rsidRDefault="006C55FC" w:rsidP="00B364ED">
      <w:pPr>
        <w:pStyle w:val="Figure"/>
      </w:pPr>
      <w:bookmarkStart w:id="142" w:name="_Toc428175439"/>
      <w:r>
        <w:lastRenderedPageBreak/>
        <w:drawing>
          <wp:inline distT="0" distB="0" distL="0" distR="0" wp14:anchorId="15075497" wp14:editId="7B017A96">
            <wp:extent cx="5943600" cy="32446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2051" t="1724" r="1735" b="2566"/>
                    <a:stretch/>
                  </pic:blipFill>
                  <pic:spPr bwMode="auto">
                    <a:xfrm>
                      <a:off x="0" y="0"/>
                      <a:ext cx="5943600" cy="3244621"/>
                    </a:xfrm>
                    <a:prstGeom prst="rect">
                      <a:avLst/>
                    </a:prstGeom>
                    <a:noFill/>
                    <a:ln>
                      <a:noFill/>
                    </a:ln>
                    <a:extLst>
                      <a:ext uri="{53640926-AAD7-44D8-BBD7-CCE9431645EC}">
                        <a14:shadowObscured xmlns:a14="http://schemas.microsoft.com/office/drawing/2010/main"/>
                      </a:ext>
                    </a:extLst>
                  </pic:spPr>
                </pic:pic>
              </a:graphicData>
            </a:graphic>
          </wp:inline>
        </w:drawing>
      </w:r>
    </w:p>
    <w:p w:rsidR="00FD184F" w:rsidRDefault="00FD184F" w:rsidP="00FD184F">
      <w:pPr>
        <w:pStyle w:val="FigureTitle"/>
      </w:pPr>
      <w:bookmarkStart w:id="143" w:name="_Toc428198562"/>
      <w:bookmarkStart w:id="144" w:name="_Toc428780067"/>
      <w:r w:rsidRPr="00EE7BFD">
        <w:t>Figure</w:t>
      </w:r>
      <w:r>
        <w:t xml:space="preserve"> A.2</w:t>
      </w:r>
      <w:r w:rsidRPr="00EE7BFD">
        <w:t xml:space="preserve">: </w:t>
      </w:r>
      <w:r w:rsidR="000F25B6">
        <w:t xml:space="preserve"> </w:t>
      </w:r>
      <w:r>
        <w:t>GTMax Results of Block Energy Purchases and Sales GTMax Simulation Results for November 11</w:t>
      </w:r>
      <w:r w:rsidR="00B34507">
        <w:t>–</w:t>
      </w:r>
      <w:r>
        <w:t>16, 2013</w:t>
      </w:r>
      <w:bookmarkEnd w:id="143"/>
      <w:bookmarkEnd w:id="144"/>
    </w:p>
    <w:p w:rsidR="006C55FC" w:rsidRPr="00B364ED" w:rsidRDefault="006C55FC" w:rsidP="00B364ED"/>
    <w:p w:rsidR="006C55FC" w:rsidRPr="00B364ED" w:rsidRDefault="006C55FC" w:rsidP="00B364ED">
      <w:r w:rsidRPr="00B364ED">
        <w:br w:type="page"/>
      </w:r>
    </w:p>
    <w:p w:rsidR="00C45761" w:rsidRDefault="00C45761" w:rsidP="00C45761">
      <w:pPr>
        <w:spacing w:line="280" w:lineRule="exact"/>
        <w:jc w:val="both"/>
        <w:rPr>
          <w:rFonts w:ascii="CG Times (W1)" w:hAnsi="CG Times (W1)"/>
        </w:rPr>
      </w:pPr>
      <w:bookmarkStart w:id="145" w:name="_Toc428198468"/>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C45761" w:rsidRPr="00115610" w:rsidRDefault="00C45761" w:rsidP="00C45761">
      <w:pPr>
        <w:spacing w:line="280" w:lineRule="exact"/>
        <w:jc w:val="center"/>
      </w:pPr>
      <w:r w:rsidRPr="00115610">
        <w:t xml:space="preserve">This page </w:t>
      </w:r>
      <w:r>
        <w:t xml:space="preserve">is </w:t>
      </w:r>
      <w:r w:rsidRPr="00115610">
        <w:t>intentionally left blank.</w:t>
      </w:r>
    </w:p>
    <w:p w:rsidR="00C45761" w:rsidRDefault="00C45761" w:rsidP="00C45761">
      <w:pPr>
        <w:spacing w:line="280" w:lineRule="exact"/>
        <w:jc w:val="both"/>
        <w:rPr>
          <w:rFonts w:ascii="CG Times (W1)" w:hAnsi="CG Times (W1)"/>
        </w:rPr>
      </w:pPr>
    </w:p>
    <w:p w:rsidR="00C45761" w:rsidRDefault="00C45761" w:rsidP="00C45761">
      <w:pPr>
        <w:spacing w:line="280" w:lineRule="exact"/>
        <w:jc w:val="both"/>
        <w:rPr>
          <w:rFonts w:ascii="CG Times (W1)" w:hAnsi="CG Times (W1)"/>
        </w:rPr>
      </w:pPr>
    </w:p>
    <w:p w:rsidR="00052061" w:rsidRPr="00052061" w:rsidRDefault="00052061" w:rsidP="00052061"/>
    <w:p w:rsidR="00052061" w:rsidRPr="00052061" w:rsidRDefault="00052061" w:rsidP="00052061"/>
    <w:p w:rsidR="00052061" w:rsidRPr="00052061" w:rsidRDefault="00052061" w:rsidP="00052061">
      <w:pPr>
        <w:sectPr w:rsidR="00052061" w:rsidRPr="00052061" w:rsidSect="00880619">
          <w:headerReference w:type="default" r:id="rId35"/>
          <w:footerReference w:type="default" r:id="rId36"/>
          <w:footnotePr>
            <w:numFmt w:val="chicago"/>
          </w:footnotePr>
          <w:pgSz w:w="12240" w:h="15840" w:code="1"/>
          <w:pgMar w:top="1440" w:right="1440" w:bottom="1440" w:left="1440" w:header="720" w:footer="720" w:gutter="0"/>
          <w:cols w:space="720"/>
          <w:docGrid w:linePitch="360"/>
        </w:sectPr>
      </w:pPr>
    </w:p>
    <w:p w:rsidR="003B3CFD" w:rsidRDefault="00060800" w:rsidP="00052061">
      <w:pPr>
        <w:pStyle w:val="Heading1"/>
        <w:tabs>
          <w:tab w:val="num" w:pos="2160"/>
        </w:tabs>
        <w:suppressAutoHyphens w:val="0"/>
        <w:ind w:left="2160" w:right="630" w:hanging="2160"/>
        <w:jc w:val="left"/>
        <w:rPr>
          <w:rFonts w:ascii="Arial" w:hAnsi="Arial" w:cs="Arial"/>
          <w:bCs/>
          <w:color w:val="091A5D"/>
          <w:spacing w:val="0"/>
          <w:kern w:val="32"/>
          <w:sz w:val="32"/>
          <w:szCs w:val="32"/>
        </w:rPr>
      </w:pPr>
      <w:bookmarkStart w:id="146" w:name="_Toc428780524"/>
      <w:bookmarkStart w:id="147" w:name="_Toc428780615"/>
      <w:bookmarkStart w:id="148" w:name="_Toc428780677"/>
      <w:bookmarkStart w:id="149" w:name="_Toc428780860"/>
      <w:r w:rsidRPr="00AF198C">
        <w:rPr>
          <w:rFonts w:ascii="Arial" w:hAnsi="Arial" w:cs="Arial"/>
          <w:bCs/>
          <w:color w:val="091A5D"/>
          <w:spacing w:val="0"/>
          <w:kern w:val="32"/>
          <w:sz w:val="32"/>
          <w:szCs w:val="32"/>
        </w:rPr>
        <w:lastRenderedPageBreak/>
        <w:t xml:space="preserve">Appendix </w:t>
      </w:r>
      <w:r w:rsidR="00147EB5">
        <w:rPr>
          <w:rFonts w:ascii="Arial" w:hAnsi="Arial" w:cs="Arial"/>
          <w:bCs/>
          <w:color w:val="091A5D"/>
          <w:spacing w:val="0"/>
          <w:kern w:val="32"/>
          <w:sz w:val="32"/>
          <w:szCs w:val="32"/>
        </w:rPr>
        <w:t>B</w:t>
      </w:r>
      <w:r w:rsidRPr="00AF198C">
        <w:rPr>
          <w:rFonts w:ascii="Arial" w:hAnsi="Arial" w:cs="Arial"/>
          <w:bCs/>
          <w:color w:val="091A5D"/>
          <w:spacing w:val="0"/>
          <w:kern w:val="32"/>
          <w:sz w:val="32"/>
          <w:szCs w:val="32"/>
        </w:rPr>
        <w:t>:</w:t>
      </w:r>
      <w:r>
        <w:rPr>
          <w:rFonts w:ascii="Arial" w:hAnsi="Arial" w:cs="Arial"/>
          <w:bCs/>
          <w:color w:val="091A5D"/>
          <w:spacing w:val="0"/>
          <w:kern w:val="32"/>
          <w:sz w:val="32"/>
          <w:szCs w:val="32"/>
        </w:rPr>
        <w:tab/>
        <w:t>Financial Cost of the Experimental Release</w:t>
      </w:r>
      <w:r w:rsidRPr="00AF198C">
        <w:rPr>
          <w:rFonts w:ascii="Arial" w:hAnsi="Arial" w:cs="Arial"/>
          <w:bCs/>
          <w:color w:val="091A5D"/>
          <w:spacing w:val="0"/>
          <w:kern w:val="32"/>
          <w:sz w:val="32"/>
          <w:szCs w:val="32"/>
        </w:rPr>
        <w:t xml:space="preserve"> </w:t>
      </w:r>
      <w:r>
        <w:rPr>
          <w:rFonts w:ascii="Arial" w:hAnsi="Arial" w:cs="Arial"/>
          <w:bCs/>
          <w:color w:val="091A5D"/>
          <w:spacing w:val="0"/>
          <w:kern w:val="32"/>
          <w:sz w:val="32"/>
          <w:szCs w:val="32"/>
        </w:rPr>
        <w:t>i</w:t>
      </w:r>
      <w:r w:rsidRPr="00AF198C">
        <w:rPr>
          <w:rFonts w:ascii="Arial" w:hAnsi="Arial" w:cs="Arial"/>
          <w:bCs/>
          <w:color w:val="091A5D"/>
          <w:spacing w:val="0"/>
          <w:kern w:val="32"/>
          <w:sz w:val="32"/>
          <w:szCs w:val="32"/>
        </w:rPr>
        <w:t>n Water Year 201</w:t>
      </w:r>
      <w:r>
        <w:rPr>
          <w:rFonts w:ascii="Arial" w:hAnsi="Arial" w:cs="Arial"/>
          <w:bCs/>
          <w:color w:val="091A5D"/>
          <w:spacing w:val="0"/>
          <w:kern w:val="32"/>
          <w:sz w:val="32"/>
          <w:szCs w:val="32"/>
        </w:rPr>
        <w:t>4 on the Basis of Energy Generation</w:t>
      </w:r>
      <w:bookmarkEnd w:id="142"/>
      <w:bookmarkEnd w:id="145"/>
      <w:bookmarkEnd w:id="146"/>
      <w:bookmarkEnd w:id="147"/>
      <w:bookmarkEnd w:id="148"/>
      <w:bookmarkEnd w:id="149"/>
    </w:p>
    <w:p w:rsidR="00060800" w:rsidRDefault="00060800" w:rsidP="00060800">
      <w:pPr>
        <w:spacing w:line="280" w:lineRule="exact"/>
      </w:pPr>
    </w:p>
    <w:p w:rsidR="00060800" w:rsidRDefault="00060800" w:rsidP="00060800">
      <w:pPr>
        <w:spacing w:line="280" w:lineRule="exact"/>
        <w:rPr>
          <w:b/>
        </w:rPr>
      </w:pPr>
      <w:r w:rsidRPr="00E15DAC">
        <w:t xml:space="preserve">Figure </w:t>
      </w:r>
      <w:r w:rsidR="00147EB5">
        <w:t>B</w:t>
      </w:r>
      <w:r>
        <w:t xml:space="preserve">.1 </w:t>
      </w:r>
      <w:r w:rsidRPr="00E15DAC">
        <w:t xml:space="preserve">shows the </w:t>
      </w:r>
      <w:r w:rsidR="00C87136">
        <w:t>monthly financial cost</w:t>
      </w:r>
      <w:r w:rsidR="003A44C8">
        <w:t>s</w:t>
      </w:r>
      <w:r w:rsidR="00C87136">
        <w:t xml:space="preserve"> of the </w:t>
      </w:r>
      <w:r w:rsidR="00424CDE">
        <w:t>high flow experiment (</w:t>
      </w:r>
      <w:r w:rsidR="00C87136">
        <w:t>HFE</w:t>
      </w:r>
      <w:r w:rsidR="00424CDE">
        <w:t>)</w:t>
      </w:r>
      <w:r w:rsidR="00C87136">
        <w:t xml:space="preserve"> that occurred in </w:t>
      </w:r>
      <w:r w:rsidR="00527336">
        <w:t>water year (</w:t>
      </w:r>
      <w:r w:rsidR="00C87136">
        <w:t>WY</w:t>
      </w:r>
      <w:r w:rsidR="00527336">
        <w:t>)</w:t>
      </w:r>
      <w:r w:rsidR="00C87136">
        <w:t xml:space="preserve"> 2014, which are</w:t>
      </w:r>
      <w:r w:rsidR="003A44C8">
        <w:t xml:space="preserve"> </w:t>
      </w:r>
      <w:r>
        <w:t xml:space="preserve">calculated on the basis of </w:t>
      </w:r>
      <w:r w:rsidR="00715504">
        <w:t xml:space="preserve">the value of </w:t>
      </w:r>
      <w:r w:rsidR="00527336">
        <w:t>Glen Canyon Dam (</w:t>
      </w:r>
      <w:r w:rsidR="00C87136">
        <w:t>GCD</w:t>
      </w:r>
      <w:r w:rsidR="00527336">
        <w:t>)</w:t>
      </w:r>
      <w:r w:rsidR="00C87136">
        <w:t xml:space="preserve"> energy production</w:t>
      </w:r>
      <w:r w:rsidRPr="00E15DAC">
        <w:t xml:space="preserve">. </w:t>
      </w:r>
      <w:r>
        <w:t xml:space="preserve">This figure also shows the monthly price spread between the on- and off-peak electricity prices </w:t>
      </w:r>
      <w:r w:rsidR="00527336">
        <w:t>that the Western Area Power Administration (</w:t>
      </w:r>
      <w:r>
        <w:t>Western</w:t>
      </w:r>
      <w:r w:rsidR="00527336">
        <w:t>)</w:t>
      </w:r>
      <w:r>
        <w:t xml:space="preserve"> paid to purchase </w:t>
      </w:r>
      <w:r w:rsidR="00E060E6">
        <w:t>energy.</w:t>
      </w:r>
      <w:r>
        <w:t xml:space="preserve"> </w:t>
      </w:r>
      <w:r w:rsidRPr="00725150">
        <w:t>The monthly on- and off-peak prices during WY 201</w:t>
      </w:r>
      <w:r>
        <w:t>4</w:t>
      </w:r>
      <w:r w:rsidR="00EE2179">
        <w:t xml:space="preserve"> are </w:t>
      </w:r>
      <w:r w:rsidR="00C87136">
        <w:t xml:space="preserve">average </w:t>
      </w:r>
      <w:r w:rsidR="00EE2179">
        <w:t>firming energy prices provided by</w:t>
      </w:r>
      <w:r w:rsidR="004A074D">
        <w:t xml:space="preserve"> Western</w:t>
      </w:r>
      <w:r w:rsidR="00EE2179">
        <w:t xml:space="preserve"> (Loftin 2015)</w:t>
      </w:r>
      <w:r w:rsidR="00C87136">
        <w:t xml:space="preserve"> and are</w:t>
      </w:r>
      <w:r w:rsidR="004A074D">
        <w:t xml:space="preserve"> </w:t>
      </w:r>
      <w:r w:rsidRPr="00725150">
        <w:t xml:space="preserve">shown in </w:t>
      </w:r>
      <w:r>
        <w:t>Table</w:t>
      </w:r>
      <w:r w:rsidR="00527336">
        <w:t> </w:t>
      </w:r>
      <w:r w:rsidR="00EC2537">
        <w:t>B</w:t>
      </w:r>
      <w:r>
        <w:t>.1.</w:t>
      </w:r>
    </w:p>
    <w:p w:rsidR="00060800" w:rsidRPr="005D1E94" w:rsidRDefault="00060800" w:rsidP="005D1E94">
      <w:pPr>
        <w:spacing w:line="280" w:lineRule="exact"/>
      </w:pPr>
    </w:p>
    <w:p w:rsidR="00060800" w:rsidRDefault="00060800" w:rsidP="005D1E94">
      <w:pPr>
        <w:spacing w:line="280" w:lineRule="exact"/>
      </w:pPr>
    </w:p>
    <w:p w:rsidR="003A44C8" w:rsidRDefault="003A44C8" w:rsidP="00C45761">
      <w:pPr>
        <w:pStyle w:val="Figure"/>
      </w:pPr>
      <w:bookmarkStart w:id="150" w:name="_Toc428198037"/>
      <w:bookmarkStart w:id="151" w:name="_Toc428198681"/>
      <w:bookmarkStart w:id="152" w:name="_Toc428263462"/>
      <w:r>
        <w:lastRenderedPageBreak/>
        <w:drawing>
          <wp:inline distT="0" distB="0" distL="0" distR="0" wp14:anchorId="2ECD963A" wp14:editId="683D162B">
            <wp:extent cx="5943600" cy="2028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170" b="7015"/>
                    <a:stretch/>
                  </pic:blipFill>
                  <pic:spPr bwMode="auto">
                    <a:xfrm>
                      <a:off x="0" y="0"/>
                      <a:ext cx="5968682" cy="2037387"/>
                    </a:xfrm>
                    <a:prstGeom prst="rect">
                      <a:avLst/>
                    </a:prstGeom>
                    <a:noFill/>
                    <a:ln>
                      <a:noFill/>
                    </a:ln>
                    <a:extLst>
                      <a:ext uri="{53640926-AAD7-44D8-BBD7-CCE9431645EC}">
                        <a14:shadowObscured xmlns:a14="http://schemas.microsoft.com/office/drawing/2010/main"/>
                      </a:ext>
                    </a:extLst>
                  </pic:spPr>
                </pic:pic>
              </a:graphicData>
            </a:graphic>
          </wp:inline>
        </w:drawing>
      </w:r>
      <w:bookmarkEnd w:id="150"/>
      <w:bookmarkEnd w:id="151"/>
      <w:bookmarkEnd w:id="152"/>
    </w:p>
    <w:p w:rsidR="00060800" w:rsidRPr="00F8081C" w:rsidRDefault="00060800" w:rsidP="00060800">
      <w:pPr>
        <w:pStyle w:val="FigureTitle"/>
        <w:ind w:left="90" w:right="90"/>
      </w:pPr>
      <w:bookmarkStart w:id="153" w:name="_Toc428780068"/>
      <w:r w:rsidRPr="00F8081C">
        <w:t xml:space="preserve">Figure </w:t>
      </w:r>
      <w:r w:rsidR="00147EB5">
        <w:t>B</w:t>
      </w:r>
      <w:r>
        <w:t>.1</w:t>
      </w:r>
      <w:r w:rsidRPr="00F8081C">
        <w:t xml:space="preserve">: </w:t>
      </w:r>
      <w:r w:rsidR="000F25B6">
        <w:t xml:space="preserve"> </w:t>
      </w:r>
      <w:r w:rsidRPr="00F8081C">
        <w:t>Cost of Experimental Releases in WY 201</w:t>
      </w:r>
      <w:r>
        <w:t>4 – Basis of Energy Generation Value</w:t>
      </w:r>
      <w:bookmarkEnd w:id="153"/>
    </w:p>
    <w:p w:rsidR="00060800" w:rsidRDefault="00060800" w:rsidP="00060800">
      <w:pPr>
        <w:spacing w:line="280" w:lineRule="exact"/>
      </w:pPr>
    </w:p>
    <w:p w:rsidR="003A44C8" w:rsidRDefault="003A44C8" w:rsidP="005D1E94">
      <w:pPr>
        <w:spacing w:line="280" w:lineRule="exact"/>
      </w:pPr>
    </w:p>
    <w:p w:rsidR="00EE2179" w:rsidRDefault="00EE2179" w:rsidP="005E71C0">
      <w:pPr>
        <w:pStyle w:val="TableTitle"/>
        <w:ind w:left="990" w:right="495"/>
      </w:pPr>
      <w:bookmarkStart w:id="154" w:name="_Toc428781055"/>
      <w:bookmarkStart w:id="155" w:name="_Toc428781083"/>
      <w:r w:rsidRPr="00AF198C">
        <w:t xml:space="preserve">Table </w:t>
      </w:r>
      <w:r w:rsidR="00EC2537">
        <w:t>B</w:t>
      </w:r>
      <w:r w:rsidRPr="00AF198C">
        <w:t xml:space="preserve">.1: </w:t>
      </w:r>
      <w:r w:rsidR="000F25B6">
        <w:t xml:space="preserve"> </w:t>
      </w:r>
      <w:r w:rsidRPr="00AF198C">
        <w:t>Weighted Average Monthly On- and Off-Peak Electricity Prices for Water Year 201</w:t>
      </w:r>
      <w:r>
        <w:t>4</w:t>
      </w:r>
      <w:bookmarkEnd w:id="154"/>
      <w:bookmarkEnd w:id="155"/>
    </w:p>
    <w:tbl>
      <w:tblPr>
        <w:tblW w:w="7362" w:type="dxa"/>
        <w:jc w:val="center"/>
        <w:tblLook w:val="04A0" w:firstRow="1" w:lastRow="0" w:firstColumn="1" w:lastColumn="0" w:noHBand="0" w:noVBand="1"/>
      </w:tblPr>
      <w:tblGrid>
        <w:gridCol w:w="1152"/>
        <w:gridCol w:w="1008"/>
        <w:gridCol w:w="1296"/>
        <w:gridCol w:w="1296"/>
        <w:gridCol w:w="2610"/>
      </w:tblGrid>
      <w:tr w:rsidR="00EE2179" w:rsidRPr="00AC1745" w:rsidTr="005E71C0">
        <w:trPr>
          <w:jc w:val="center"/>
        </w:trPr>
        <w:tc>
          <w:tcPr>
            <w:tcW w:w="1152" w:type="dxa"/>
            <w:tcBorders>
              <w:top w:val="single" w:sz="4" w:space="0" w:color="auto"/>
              <w:bottom w:val="single" w:sz="4" w:space="0" w:color="auto"/>
            </w:tcBorders>
            <w:shd w:val="clear" w:color="000000" w:fill="auto"/>
            <w:vAlign w:val="bottom"/>
            <w:hideMark/>
          </w:tcPr>
          <w:p w:rsidR="00EE2179" w:rsidRDefault="00EE2179" w:rsidP="00462AAE">
            <w:pPr>
              <w:jc w:val="center"/>
              <w:rPr>
                <w:rFonts w:ascii="Arial" w:hAnsi="Arial" w:cs="Arial"/>
                <w:bCs/>
                <w:sz w:val="18"/>
                <w:szCs w:val="18"/>
              </w:rPr>
            </w:pPr>
          </w:p>
          <w:p w:rsidR="00EE2179" w:rsidRPr="00AC1745" w:rsidRDefault="00EE2179" w:rsidP="005E71C0">
            <w:pPr>
              <w:jc w:val="center"/>
              <w:rPr>
                <w:rFonts w:ascii="Arial" w:hAnsi="Arial" w:cs="Arial"/>
                <w:bCs/>
                <w:sz w:val="18"/>
                <w:szCs w:val="18"/>
              </w:rPr>
            </w:pPr>
            <w:r w:rsidRPr="00AC1745">
              <w:rPr>
                <w:rFonts w:ascii="Arial" w:hAnsi="Arial" w:cs="Arial"/>
                <w:bCs/>
                <w:sz w:val="18"/>
                <w:szCs w:val="18"/>
              </w:rPr>
              <w:t>Calendar</w:t>
            </w:r>
            <w:r w:rsidR="005E71C0">
              <w:rPr>
                <w:rFonts w:ascii="Arial" w:hAnsi="Arial" w:cs="Arial"/>
                <w:bCs/>
                <w:sz w:val="18"/>
                <w:szCs w:val="18"/>
              </w:rPr>
              <w:t xml:space="preserve"> </w:t>
            </w:r>
            <w:r w:rsidRPr="00AC1745">
              <w:rPr>
                <w:rFonts w:ascii="Arial" w:hAnsi="Arial" w:cs="Arial"/>
                <w:bCs/>
                <w:sz w:val="18"/>
                <w:szCs w:val="18"/>
              </w:rPr>
              <w:t>Year</w:t>
            </w:r>
          </w:p>
        </w:tc>
        <w:tc>
          <w:tcPr>
            <w:tcW w:w="1008" w:type="dxa"/>
            <w:tcBorders>
              <w:top w:val="single" w:sz="4" w:space="0" w:color="auto"/>
              <w:bottom w:val="single" w:sz="4" w:space="0" w:color="auto"/>
            </w:tcBorders>
            <w:shd w:val="clear" w:color="000000" w:fill="auto"/>
            <w:vAlign w:val="bottom"/>
            <w:hideMark/>
          </w:tcPr>
          <w:p w:rsidR="00EE2179" w:rsidRPr="00AC1745" w:rsidRDefault="00EE2179" w:rsidP="005E71C0">
            <w:pPr>
              <w:jc w:val="center"/>
              <w:rPr>
                <w:rFonts w:ascii="Arial" w:hAnsi="Arial" w:cs="Arial"/>
                <w:bCs/>
                <w:sz w:val="18"/>
                <w:szCs w:val="18"/>
              </w:rPr>
            </w:pPr>
            <w:r w:rsidRPr="00AC1745">
              <w:rPr>
                <w:rFonts w:ascii="Arial" w:hAnsi="Arial" w:cs="Arial"/>
                <w:bCs/>
                <w:sz w:val="18"/>
                <w:szCs w:val="18"/>
              </w:rPr>
              <w:t>Month</w:t>
            </w:r>
          </w:p>
        </w:tc>
        <w:tc>
          <w:tcPr>
            <w:tcW w:w="1296" w:type="dxa"/>
            <w:tcBorders>
              <w:top w:val="single" w:sz="4" w:space="0" w:color="auto"/>
              <w:bottom w:val="single" w:sz="4" w:space="0" w:color="auto"/>
            </w:tcBorders>
            <w:shd w:val="clear" w:color="000000" w:fill="auto"/>
            <w:vAlign w:val="bottom"/>
            <w:hideMark/>
          </w:tcPr>
          <w:p w:rsidR="00EE2179" w:rsidRPr="00AC1745" w:rsidRDefault="00EE2179" w:rsidP="00897E7A">
            <w:pPr>
              <w:jc w:val="center"/>
              <w:rPr>
                <w:rFonts w:ascii="Arial" w:hAnsi="Arial" w:cs="Arial"/>
                <w:bCs/>
                <w:sz w:val="18"/>
                <w:szCs w:val="18"/>
              </w:rPr>
            </w:pPr>
            <w:r w:rsidRPr="00AC1745">
              <w:rPr>
                <w:rFonts w:ascii="Arial" w:hAnsi="Arial" w:cs="Arial"/>
                <w:bCs/>
                <w:sz w:val="18"/>
                <w:szCs w:val="18"/>
              </w:rPr>
              <w:t>O</w:t>
            </w:r>
            <w:r w:rsidR="00897E7A">
              <w:rPr>
                <w:rFonts w:ascii="Arial" w:hAnsi="Arial" w:cs="Arial"/>
                <w:bCs/>
                <w:sz w:val="18"/>
                <w:szCs w:val="18"/>
              </w:rPr>
              <w:t>n</w:t>
            </w:r>
            <w:r w:rsidRPr="00AC1745">
              <w:rPr>
                <w:rFonts w:ascii="Arial" w:hAnsi="Arial" w:cs="Arial"/>
                <w:bCs/>
                <w:sz w:val="18"/>
                <w:szCs w:val="18"/>
              </w:rPr>
              <w:t>-Peak ($/MWh)</w:t>
            </w:r>
          </w:p>
        </w:tc>
        <w:tc>
          <w:tcPr>
            <w:tcW w:w="1296" w:type="dxa"/>
            <w:tcBorders>
              <w:top w:val="single" w:sz="4" w:space="0" w:color="auto"/>
              <w:bottom w:val="single" w:sz="4" w:space="0" w:color="auto"/>
            </w:tcBorders>
            <w:shd w:val="clear" w:color="000000" w:fill="auto"/>
            <w:vAlign w:val="bottom"/>
            <w:hideMark/>
          </w:tcPr>
          <w:p w:rsidR="00EE2179" w:rsidRPr="00AC1745" w:rsidRDefault="00EE2179" w:rsidP="00897E7A">
            <w:pPr>
              <w:jc w:val="center"/>
              <w:rPr>
                <w:rFonts w:ascii="Arial" w:hAnsi="Arial" w:cs="Arial"/>
                <w:bCs/>
                <w:sz w:val="18"/>
                <w:szCs w:val="18"/>
              </w:rPr>
            </w:pPr>
            <w:r w:rsidRPr="00AC1745">
              <w:rPr>
                <w:rFonts w:ascii="Arial" w:hAnsi="Arial" w:cs="Arial"/>
                <w:bCs/>
                <w:sz w:val="18"/>
                <w:szCs w:val="18"/>
              </w:rPr>
              <w:t>O</w:t>
            </w:r>
            <w:r w:rsidR="00897E7A">
              <w:rPr>
                <w:rFonts w:ascii="Arial" w:hAnsi="Arial" w:cs="Arial"/>
                <w:bCs/>
                <w:sz w:val="18"/>
                <w:szCs w:val="18"/>
              </w:rPr>
              <w:t>ff</w:t>
            </w:r>
            <w:r w:rsidRPr="00AC1745">
              <w:rPr>
                <w:rFonts w:ascii="Arial" w:hAnsi="Arial" w:cs="Arial"/>
                <w:bCs/>
                <w:sz w:val="18"/>
                <w:szCs w:val="18"/>
              </w:rPr>
              <w:t>-Peak ($/MWh)</w:t>
            </w:r>
          </w:p>
        </w:tc>
        <w:tc>
          <w:tcPr>
            <w:tcW w:w="2610" w:type="dxa"/>
            <w:tcBorders>
              <w:top w:val="single" w:sz="4" w:space="0" w:color="auto"/>
              <w:bottom w:val="single" w:sz="4" w:space="0" w:color="auto"/>
            </w:tcBorders>
            <w:shd w:val="clear" w:color="000000" w:fill="auto"/>
            <w:vAlign w:val="bottom"/>
            <w:hideMark/>
          </w:tcPr>
          <w:p w:rsidR="00EE2179" w:rsidRPr="00AC1745" w:rsidRDefault="00EE2179" w:rsidP="00462AAE">
            <w:pPr>
              <w:jc w:val="center"/>
              <w:rPr>
                <w:rFonts w:ascii="Arial" w:hAnsi="Arial" w:cs="Arial"/>
                <w:bCs/>
                <w:sz w:val="18"/>
                <w:szCs w:val="18"/>
              </w:rPr>
            </w:pPr>
            <w:r w:rsidRPr="00AC1745">
              <w:rPr>
                <w:rFonts w:ascii="Arial" w:hAnsi="Arial" w:cs="Arial"/>
                <w:bCs/>
                <w:sz w:val="18"/>
                <w:szCs w:val="18"/>
              </w:rPr>
              <w:t>Experiment Conducted</w:t>
            </w:r>
          </w:p>
        </w:tc>
      </w:tr>
      <w:tr w:rsidR="00EE2179" w:rsidRPr="00C52030" w:rsidTr="005E71C0">
        <w:trPr>
          <w:jc w:val="center"/>
        </w:trPr>
        <w:tc>
          <w:tcPr>
            <w:tcW w:w="1152" w:type="dxa"/>
            <w:tcBorders>
              <w:top w:val="single" w:sz="4" w:space="0" w:color="auto"/>
            </w:tcBorders>
            <w:shd w:val="clear" w:color="000000" w:fill="FFFFFF"/>
            <w:noWrap/>
          </w:tcPr>
          <w:p w:rsidR="00EE2179" w:rsidRPr="00AC1745" w:rsidRDefault="00EE2179" w:rsidP="00462AAE">
            <w:pPr>
              <w:tabs>
                <w:tab w:val="center" w:pos="4320"/>
                <w:tab w:val="right" w:pos="8640"/>
              </w:tabs>
              <w:spacing w:before="20" w:after="20"/>
              <w:rPr>
                <w:rFonts w:ascii="Arial" w:hAnsi="Arial" w:cs="Arial"/>
                <w:bCs/>
                <w:sz w:val="18"/>
                <w:szCs w:val="18"/>
              </w:rPr>
            </w:pPr>
          </w:p>
        </w:tc>
        <w:tc>
          <w:tcPr>
            <w:tcW w:w="1008" w:type="dxa"/>
            <w:tcBorders>
              <w:top w:val="single" w:sz="4" w:space="0" w:color="auto"/>
            </w:tcBorders>
            <w:shd w:val="clear" w:color="000000" w:fill="FFFFFF"/>
            <w:noWrap/>
            <w:vAlign w:val="center"/>
          </w:tcPr>
          <w:p w:rsidR="00EE2179" w:rsidRPr="00AC1745" w:rsidRDefault="00EE2179" w:rsidP="005E71C0">
            <w:pPr>
              <w:tabs>
                <w:tab w:val="center" w:pos="4320"/>
                <w:tab w:val="right" w:pos="8640"/>
              </w:tabs>
              <w:spacing w:before="20" w:after="20"/>
              <w:jc w:val="center"/>
              <w:rPr>
                <w:rFonts w:ascii="Arial" w:hAnsi="Arial" w:cs="Arial"/>
                <w:bCs/>
                <w:sz w:val="18"/>
                <w:szCs w:val="18"/>
              </w:rPr>
            </w:pPr>
          </w:p>
        </w:tc>
        <w:tc>
          <w:tcPr>
            <w:tcW w:w="1296" w:type="dxa"/>
            <w:tcBorders>
              <w:top w:val="single" w:sz="4" w:space="0" w:color="auto"/>
            </w:tcBorders>
            <w:shd w:val="clear" w:color="000000" w:fill="auto"/>
            <w:noWrap/>
          </w:tcPr>
          <w:p w:rsidR="00EE2179" w:rsidRPr="00AC1745" w:rsidRDefault="00EE2179" w:rsidP="00462AAE">
            <w:pPr>
              <w:spacing w:before="20" w:after="20"/>
              <w:rPr>
                <w:rFonts w:ascii="Arial" w:hAnsi="Arial" w:cs="Arial"/>
                <w:sz w:val="18"/>
                <w:szCs w:val="18"/>
              </w:rPr>
            </w:pPr>
          </w:p>
        </w:tc>
        <w:tc>
          <w:tcPr>
            <w:tcW w:w="1296" w:type="dxa"/>
            <w:tcBorders>
              <w:top w:val="single" w:sz="4" w:space="0" w:color="auto"/>
            </w:tcBorders>
            <w:shd w:val="clear" w:color="000000" w:fill="FFFFFF"/>
            <w:noWrap/>
          </w:tcPr>
          <w:p w:rsidR="00EE2179" w:rsidRPr="00AC1745" w:rsidRDefault="00EE2179" w:rsidP="00462AAE">
            <w:pPr>
              <w:spacing w:before="20" w:after="20"/>
              <w:rPr>
                <w:rFonts w:ascii="Arial" w:hAnsi="Arial" w:cs="Arial"/>
                <w:sz w:val="18"/>
                <w:szCs w:val="18"/>
              </w:rPr>
            </w:pPr>
          </w:p>
        </w:tc>
        <w:tc>
          <w:tcPr>
            <w:tcW w:w="2610" w:type="dxa"/>
            <w:tcBorders>
              <w:top w:val="single" w:sz="4" w:space="0" w:color="auto"/>
            </w:tcBorders>
            <w:shd w:val="clear" w:color="000000" w:fill="FFFFFF"/>
            <w:noWrap/>
          </w:tcPr>
          <w:p w:rsidR="00EE2179" w:rsidRPr="00AC1745" w:rsidRDefault="00EE2179" w:rsidP="00462AAE">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2013</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Oct.</w:t>
            </w:r>
          </w:p>
        </w:tc>
        <w:tc>
          <w:tcPr>
            <w:tcW w:w="1296" w:type="dxa"/>
            <w:shd w:val="clear" w:color="000000" w:fill="auto"/>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36.91</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29.72</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2013</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Nov.</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38.45</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35.72</w:t>
            </w:r>
          </w:p>
        </w:tc>
        <w:tc>
          <w:tcPr>
            <w:tcW w:w="2610" w:type="dxa"/>
            <w:shd w:val="clear" w:color="000000" w:fill="FFFFFF"/>
            <w:noWrap/>
            <w:vAlign w:val="center"/>
            <w:hideMark/>
          </w:tcPr>
          <w:p w:rsidR="00EE2179" w:rsidRPr="00AC1745" w:rsidRDefault="00EE2179" w:rsidP="005E71C0">
            <w:pPr>
              <w:spacing w:before="20" w:after="20"/>
              <w:rPr>
                <w:rFonts w:ascii="Arial" w:hAnsi="Arial" w:cs="Arial"/>
                <w:sz w:val="18"/>
                <w:szCs w:val="18"/>
              </w:rPr>
            </w:pPr>
            <w:r w:rsidRPr="00AC1745">
              <w:rPr>
                <w:rFonts w:ascii="Arial" w:hAnsi="Arial" w:cs="Arial"/>
                <w:sz w:val="18"/>
                <w:szCs w:val="18"/>
              </w:rPr>
              <w:t>High Flow Experiment (HFE)</w:t>
            </w: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2013</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Dec.</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45.13</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45.69</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2014</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Jan.</w:t>
            </w:r>
          </w:p>
        </w:tc>
        <w:tc>
          <w:tcPr>
            <w:tcW w:w="1296" w:type="dxa"/>
            <w:shd w:val="clear" w:color="000000" w:fill="auto"/>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38.76</w:t>
            </w:r>
          </w:p>
        </w:tc>
        <w:tc>
          <w:tcPr>
            <w:tcW w:w="1296" w:type="dxa"/>
            <w:shd w:val="clear" w:color="000000" w:fill="auto"/>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34.46</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2014</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Feb.</w:t>
            </w:r>
          </w:p>
        </w:tc>
        <w:tc>
          <w:tcPr>
            <w:tcW w:w="1296" w:type="dxa"/>
            <w:shd w:val="clear" w:color="000000" w:fill="auto"/>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51.59</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48.58</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2014</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Mar.</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39.71</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34.55</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2014</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Apr.</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44.02</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34.15</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2014</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May</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44.25</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33.06</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2014</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June</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44.50</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33.79</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bCs/>
                <w:sz w:val="18"/>
                <w:szCs w:val="18"/>
              </w:rPr>
              <w:t>2014</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July</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46.16</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35.80</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2014</w:t>
            </w:r>
          </w:p>
        </w:tc>
        <w:tc>
          <w:tcPr>
            <w:tcW w:w="1008" w:type="dxa"/>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Aug.</w:t>
            </w:r>
          </w:p>
        </w:tc>
        <w:tc>
          <w:tcPr>
            <w:tcW w:w="1296" w:type="dxa"/>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43.41</w:t>
            </w:r>
          </w:p>
        </w:tc>
        <w:tc>
          <w:tcPr>
            <w:tcW w:w="1296" w:type="dxa"/>
            <w:shd w:val="clear" w:color="000000" w:fill="auto"/>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32.04</w:t>
            </w:r>
          </w:p>
        </w:tc>
        <w:tc>
          <w:tcPr>
            <w:tcW w:w="2610" w:type="dxa"/>
            <w:shd w:val="clear" w:color="000000" w:fill="FFFFFF"/>
            <w:noWrap/>
            <w:hideMark/>
          </w:tcPr>
          <w:p w:rsidR="00EE2179" w:rsidRPr="00AC1745" w:rsidRDefault="00EE2179" w:rsidP="00EE2179">
            <w:pPr>
              <w:spacing w:before="20" w:after="20"/>
              <w:rPr>
                <w:rFonts w:ascii="Arial" w:hAnsi="Arial" w:cs="Arial"/>
                <w:sz w:val="18"/>
                <w:szCs w:val="18"/>
              </w:rPr>
            </w:pPr>
          </w:p>
        </w:tc>
      </w:tr>
      <w:tr w:rsidR="00EE2179" w:rsidRPr="00C52030" w:rsidTr="005E71C0">
        <w:trPr>
          <w:jc w:val="center"/>
        </w:trPr>
        <w:tc>
          <w:tcPr>
            <w:tcW w:w="1152" w:type="dxa"/>
            <w:tcBorders>
              <w:bottom w:val="single" w:sz="4" w:space="0" w:color="auto"/>
            </w:tcBorders>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2014</w:t>
            </w:r>
          </w:p>
        </w:tc>
        <w:tc>
          <w:tcPr>
            <w:tcW w:w="1008" w:type="dxa"/>
            <w:tcBorders>
              <w:bottom w:val="single" w:sz="4" w:space="0" w:color="auto"/>
            </w:tcBorders>
            <w:shd w:val="clear" w:color="000000" w:fill="FFFFFF"/>
            <w:noWrap/>
            <w:vAlign w:val="center"/>
            <w:hideMark/>
          </w:tcPr>
          <w:p w:rsidR="00EE2179" w:rsidRPr="00EE2179" w:rsidRDefault="00EE2179" w:rsidP="005E71C0">
            <w:pPr>
              <w:tabs>
                <w:tab w:val="center" w:pos="4320"/>
                <w:tab w:val="right" w:pos="8640"/>
              </w:tabs>
              <w:spacing w:before="20" w:after="20"/>
              <w:jc w:val="center"/>
              <w:rPr>
                <w:rFonts w:ascii="Arial" w:hAnsi="Arial" w:cs="Arial"/>
                <w:bCs/>
                <w:sz w:val="18"/>
                <w:szCs w:val="18"/>
              </w:rPr>
            </w:pPr>
            <w:r w:rsidRPr="00EE2179">
              <w:rPr>
                <w:rFonts w:ascii="Arial" w:hAnsi="Arial" w:cs="Arial"/>
                <w:bCs/>
                <w:sz w:val="18"/>
                <w:szCs w:val="18"/>
              </w:rPr>
              <w:t>Sept.</w:t>
            </w:r>
          </w:p>
        </w:tc>
        <w:tc>
          <w:tcPr>
            <w:tcW w:w="1296" w:type="dxa"/>
            <w:tcBorders>
              <w:bottom w:val="single" w:sz="4" w:space="0" w:color="auto"/>
            </w:tcBorders>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41.42</w:t>
            </w:r>
          </w:p>
        </w:tc>
        <w:tc>
          <w:tcPr>
            <w:tcW w:w="1296" w:type="dxa"/>
            <w:tcBorders>
              <w:bottom w:val="single" w:sz="4" w:space="0" w:color="auto"/>
            </w:tcBorders>
            <w:shd w:val="clear" w:color="000000" w:fill="FFFFFF"/>
            <w:noWrap/>
            <w:vAlign w:val="center"/>
            <w:hideMark/>
          </w:tcPr>
          <w:p w:rsidR="00EE2179" w:rsidRPr="00EE2179" w:rsidRDefault="00EE2179" w:rsidP="005E71C0">
            <w:pPr>
              <w:spacing w:before="20" w:after="20"/>
              <w:jc w:val="center"/>
              <w:rPr>
                <w:rFonts w:ascii="Arial" w:hAnsi="Arial" w:cs="Arial"/>
                <w:sz w:val="18"/>
                <w:szCs w:val="18"/>
              </w:rPr>
            </w:pPr>
            <w:r w:rsidRPr="00EE2179">
              <w:rPr>
                <w:rFonts w:ascii="Arial" w:hAnsi="Arial" w:cs="Arial"/>
                <w:sz w:val="18"/>
                <w:szCs w:val="18"/>
              </w:rPr>
              <w:t>32.20</w:t>
            </w:r>
          </w:p>
        </w:tc>
        <w:tc>
          <w:tcPr>
            <w:tcW w:w="2610" w:type="dxa"/>
            <w:tcBorders>
              <w:bottom w:val="single" w:sz="4" w:space="0" w:color="auto"/>
            </w:tcBorders>
            <w:shd w:val="clear" w:color="000000" w:fill="FFFFFF"/>
            <w:noWrap/>
            <w:hideMark/>
          </w:tcPr>
          <w:p w:rsidR="00EE2179" w:rsidRPr="00AC1745" w:rsidRDefault="00EE2179" w:rsidP="00EE2179">
            <w:pPr>
              <w:spacing w:before="20" w:after="20"/>
              <w:rPr>
                <w:rFonts w:ascii="Arial" w:hAnsi="Arial" w:cs="Arial"/>
                <w:sz w:val="18"/>
                <w:szCs w:val="18"/>
              </w:rPr>
            </w:pPr>
            <w:r w:rsidRPr="00AC1745">
              <w:rPr>
                <w:rFonts w:ascii="Arial" w:hAnsi="Arial" w:cs="Arial"/>
                <w:sz w:val="18"/>
                <w:szCs w:val="18"/>
              </w:rPr>
              <w:t xml:space="preserve"> </w:t>
            </w:r>
          </w:p>
        </w:tc>
      </w:tr>
    </w:tbl>
    <w:p w:rsidR="00EE2179" w:rsidRDefault="00EE2179" w:rsidP="00060800">
      <w:pPr>
        <w:spacing w:line="280" w:lineRule="exact"/>
      </w:pPr>
    </w:p>
    <w:p w:rsidR="00211D25" w:rsidRDefault="00EE2179" w:rsidP="00060800">
      <w:pPr>
        <w:spacing w:line="280" w:lineRule="exact"/>
      </w:pPr>
      <w:r w:rsidRPr="00690BFD">
        <w:t>The financial implications of the HFE occurred over several months, with a financial gain in November of about $72</w:t>
      </w:r>
      <w:r w:rsidR="00447CF0">
        <w:t>3</w:t>
      </w:r>
      <w:r w:rsidRPr="00690BFD">
        <w:t xml:space="preserve">,000 and a financial loss in December through May of about </w:t>
      </w:r>
      <w:r w:rsidRPr="00690BFD">
        <w:lastRenderedPageBreak/>
        <w:t>$3,16</w:t>
      </w:r>
      <w:r w:rsidR="00447CF0">
        <w:t>3</w:t>
      </w:r>
      <w:r w:rsidRPr="00690BFD">
        <w:t>,000, for a net cost of about $2,4</w:t>
      </w:r>
      <w:r w:rsidR="00447CF0">
        <w:t>40</w:t>
      </w:r>
      <w:r w:rsidRPr="00690BFD">
        <w:t xml:space="preserve">,000. </w:t>
      </w:r>
      <w:r>
        <w:t xml:space="preserve">Table </w:t>
      </w:r>
      <w:r w:rsidR="00EC2537">
        <w:t>B</w:t>
      </w:r>
      <w:r>
        <w:t>.2 pro</w:t>
      </w:r>
      <w:r w:rsidR="00462AAE">
        <w:t>vides a month</w:t>
      </w:r>
      <w:r w:rsidR="005E28E7">
        <w:t>-</w:t>
      </w:r>
      <w:r w:rsidR="00462AAE">
        <w:t>by</w:t>
      </w:r>
      <w:r w:rsidR="005E28E7">
        <w:t>-</w:t>
      </w:r>
      <w:r w:rsidR="00462AAE">
        <w:t>month comparison of the financial costs calculated by the different methods.</w:t>
      </w:r>
    </w:p>
    <w:p w:rsidR="00007D3A" w:rsidRDefault="00007D3A" w:rsidP="005D1E94">
      <w:pPr>
        <w:spacing w:line="280" w:lineRule="exact"/>
      </w:pPr>
    </w:p>
    <w:p w:rsidR="005E28E7" w:rsidRDefault="005E28E7" w:rsidP="005D1E94">
      <w:pPr>
        <w:spacing w:line="280" w:lineRule="exact"/>
      </w:pPr>
    </w:p>
    <w:p w:rsidR="00007D3A" w:rsidRDefault="00007D3A" w:rsidP="00007D3A">
      <w:pPr>
        <w:pStyle w:val="TableTitle"/>
        <w:ind w:right="495"/>
      </w:pPr>
      <w:bookmarkStart w:id="156" w:name="_Toc428781056"/>
      <w:bookmarkStart w:id="157" w:name="_Toc428781084"/>
      <w:r w:rsidRPr="00AF198C">
        <w:t xml:space="preserve">Table </w:t>
      </w:r>
      <w:r w:rsidR="00EC2537">
        <w:t>B</w:t>
      </w:r>
      <w:r w:rsidRPr="00AF198C">
        <w:t>.</w:t>
      </w:r>
      <w:r>
        <w:t>2</w:t>
      </w:r>
      <w:r w:rsidRPr="00AF198C">
        <w:t xml:space="preserve">: </w:t>
      </w:r>
      <w:r w:rsidR="000F25B6">
        <w:t xml:space="preserve"> </w:t>
      </w:r>
      <w:r>
        <w:t>Comparative Financial Costs Derived from Net Energy Purchases and Net Energy Generation</w:t>
      </w:r>
      <w:bookmarkEnd w:id="156"/>
      <w:bookmarkEnd w:id="157"/>
    </w:p>
    <w:tbl>
      <w:tblPr>
        <w:tblW w:w="9270" w:type="dxa"/>
        <w:jc w:val="center"/>
        <w:tblLayout w:type="fixed"/>
        <w:tblLook w:val="04A0" w:firstRow="1" w:lastRow="0" w:firstColumn="1" w:lastColumn="0" w:noHBand="0" w:noVBand="1"/>
      </w:tblPr>
      <w:tblGrid>
        <w:gridCol w:w="1152"/>
        <w:gridCol w:w="1008"/>
        <w:gridCol w:w="2205"/>
        <w:gridCol w:w="2205"/>
        <w:gridCol w:w="2700"/>
      </w:tblGrid>
      <w:tr w:rsidR="00007D3A" w:rsidRPr="00502C48" w:rsidTr="00502C48">
        <w:trPr>
          <w:trHeight w:val="467"/>
          <w:jc w:val="center"/>
        </w:trPr>
        <w:tc>
          <w:tcPr>
            <w:tcW w:w="1152" w:type="dxa"/>
            <w:tcBorders>
              <w:top w:val="single" w:sz="4" w:space="0" w:color="auto"/>
              <w:bottom w:val="single" w:sz="4" w:space="0" w:color="auto"/>
            </w:tcBorders>
            <w:shd w:val="clear" w:color="000000" w:fill="auto"/>
            <w:vAlign w:val="bottom"/>
            <w:hideMark/>
          </w:tcPr>
          <w:p w:rsidR="00502C48" w:rsidRDefault="00502C48" w:rsidP="00502C48">
            <w:pPr>
              <w:jc w:val="center"/>
              <w:rPr>
                <w:rFonts w:ascii="Arial" w:hAnsi="Arial" w:cs="Arial"/>
                <w:bCs/>
                <w:sz w:val="18"/>
                <w:szCs w:val="18"/>
              </w:rPr>
            </w:pPr>
          </w:p>
          <w:p w:rsidR="00007D3A" w:rsidRPr="00502C48" w:rsidRDefault="00007D3A" w:rsidP="00502C48">
            <w:pPr>
              <w:jc w:val="center"/>
              <w:rPr>
                <w:rFonts w:ascii="Arial" w:hAnsi="Arial" w:cs="Arial"/>
                <w:bCs/>
                <w:sz w:val="18"/>
                <w:szCs w:val="18"/>
              </w:rPr>
            </w:pPr>
            <w:r w:rsidRPr="00502C48">
              <w:rPr>
                <w:rFonts w:ascii="Arial" w:hAnsi="Arial" w:cs="Arial"/>
                <w:bCs/>
                <w:sz w:val="18"/>
                <w:szCs w:val="18"/>
              </w:rPr>
              <w:t>Calendar</w:t>
            </w:r>
            <w:r w:rsidR="00502C48">
              <w:rPr>
                <w:rFonts w:ascii="Arial" w:hAnsi="Arial" w:cs="Arial"/>
                <w:bCs/>
                <w:sz w:val="18"/>
                <w:szCs w:val="18"/>
              </w:rPr>
              <w:t xml:space="preserve"> </w:t>
            </w:r>
            <w:r w:rsidRPr="00502C48">
              <w:rPr>
                <w:rFonts w:ascii="Arial" w:hAnsi="Arial" w:cs="Arial"/>
                <w:bCs/>
                <w:sz w:val="18"/>
                <w:szCs w:val="18"/>
              </w:rPr>
              <w:t>Year</w:t>
            </w:r>
          </w:p>
        </w:tc>
        <w:tc>
          <w:tcPr>
            <w:tcW w:w="1008" w:type="dxa"/>
            <w:tcBorders>
              <w:top w:val="single" w:sz="4" w:space="0" w:color="auto"/>
              <w:bottom w:val="single" w:sz="4" w:space="0" w:color="auto"/>
            </w:tcBorders>
            <w:shd w:val="clear" w:color="000000" w:fill="auto"/>
            <w:vAlign w:val="bottom"/>
            <w:hideMark/>
          </w:tcPr>
          <w:p w:rsidR="00007D3A" w:rsidRPr="00502C48" w:rsidRDefault="00007D3A" w:rsidP="00502C48">
            <w:pPr>
              <w:jc w:val="center"/>
              <w:rPr>
                <w:rFonts w:ascii="Arial" w:hAnsi="Arial" w:cs="Arial"/>
                <w:bCs/>
                <w:sz w:val="18"/>
                <w:szCs w:val="18"/>
              </w:rPr>
            </w:pPr>
            <w:r w:rsidRPr="00502C48">
              <w:rPr>
                <w:rFonts w:ascii="Arial" w:hAnsi="Arial" w:cs="Arial"/>
                <w:bCs/>
                <w:sz w:val="18"/>
                <w:szCs w:val="18"/>
              </w:rPr>
              <w:t>Month</w:t>
            </w:r>
          </w:p>
        </w:tc>
        <w:tc>
          <w:tcPr>
            <w:tcW w:w="2205" w:type="dxa"/>
            <w:tcBorders>
              <w:top w:val="single" w:sz="4" w:space="0" w:color="auto"/>
              <w:bottom w:val="single" w:sz="4" w:space="0" w:color="auto"/>
            </w:tcBorders>
            <w:shd w:val="clear" w:color="000000" w:fill="auto"/>
            <w:vAlign w:val="bottom"/>
            <w:hideMark/>
          </w:tcPr>
          <w:p w:rsidR="00007D3A" w:rsidRPr="00502C48" w:rsidRDefault="00007D3A" w:rsidP="00502C48">
            <w:pPr>
              <w:jc w:val="center"/>
              <w:rPr>
                <w:rFonts w:ascii="Arial" w:hAnsi="Arial" w:cs="Arial"/>
                <w:bCs/>
                <w:sz w:val="18"/>
                <w:szCs w:val="18"/>
              </w:rPr>
            </w:pPr>
            <w:r w:rsidRPr="00502C48">
              <w:rPr>
                <w:rFonts w:ascii="Arial" w:hAnsi="Arial" w:cs="Arial"/>
                <w:bCs/>
                <w:sz w:val="18"/>
                <w:szCs w:val="18"/>
              </w:rPr>
              <w:t>Net Energy Purchase Basis (thousand $)</w:t>
            </w:r>
          </w:p>
        </w:tc>
        <w:tc>
          <w:tcPr>
            <w:tcW w:w="2205" w:type="dxa"/>
            <w:tcBorders>
              <w:top w:val="single" w:sz="4" w:space="0" w:color="auto"/>
              <w:bottom w:val="single" w:sz="4" w:space="0" w:color="auto"/>
            </w:tcBorders>
            <w:shd w:val="clear" w:color="000000" w:fill="auto"/>
            <w:vAlign w:val="bottom"/>
            <w:hideMark/>
          </w:tcPr>
          <w:p w:rsidR="00007D3A" w:rsidRPr="00502C48" w:rsidRDefault="00007D3A" w:rsidP="00502C48">
            <w:pPr>
              <w:jc w:val="center"/>
              <w:rPr>
                <w:rFonts w:ascii="Arial" w:hAnsi="Arial" w:cs="Arial"/>
                <w:bCs/>
                <w:sz w:val="18"/>
                <w:szCs w:val="18"/>
              </w:rPr>
            </w:pPr>
            <w:r w:rsidRPr="00502C48">
              <w:rPr>
                <w:rFonts w:ascii="Arial" w:hAnsi="Arial" w:cs="Arial"/>
                <w:bCs/>
                <w:sz w:val="18"/>
                <w:szCs w:val="18"/>
              </w:rPr>
              <w:t>Net Energy Generation Basis (thousand $)</w:t>
            </w:r>
          </w:p>
        </w:tc>
        <w:tc>
          <w:tcPr>
            <w:tcW w:w="2700" w:type="dxa"/>
            <w:tcBorders>
              <w:top w:val="single" w:sz="4" w:space="0" w:color="auto"/>
              <w:bottom w:val="single" w:sz="4" w:space="0" w:color="auto"/>
            </w:tcBorders>
            <w:shd w:val="clear" w:color="000000" w:fill="auto"/>
            <w:vAlign w:val="bottom"/>
          </w:tcPr>
          <w:p w:rsidR="00007D3A" w:rsidRPr="00502C48" w:rsidRDefault="00007D3A" w:rsidP="00502C48">
            <w:pPr>
              <w:jc w:val="center"/>
              <w:rPr>
                <w:rFonts w:ascii="Arial" w:hAnsi="Arial" w:cs="Arial"/>
                <w:bCs/>
                <w:sz w:val="18"/>
                <w:szCs w:val="18"/>
              </w:rPr>
            </w:pPr>
            <w:r w:rsidRPr="00502C48">
              <w:rPr>
                <w:rFonts w:ascii="Arial" w:hAnsi="Arial" w:cs="Arial"/>
                <w:sz w:val="18"/>
                <w:szCs w:val="18"/>
              </w:rPr>
              <w:t>Experiment Conducted</w:t>
            </w:r>
          </w:p>
        </w:tc>
      </w:tr>
      <w:tr w:rsidR="00007D3A" w:rsidRPr="00502C48" w:rsidTr="00502C48">
        <w:trPr>
          <w:jc w:val="center"/>
        </w:trPr>
        <w:tc>
          <w:tcPr>
            <w:tcW w:w="1152" w:type="dxa"/>
            <w:tcBorders>
              <w:top w:val="single" w:sz="4" w:space="0" w:color="auto"/>
            </w:tcBorders>
            <w:shd w:val="clear" w:color="000000" w:fill="FFFFFF"/>
            <w:noWrap/>
          </w:tcPr>
          <w:p w:rsidR="00007D3A" w:rsidRPr="00502C48" w:rsidRDefault="00007D3A" w:rsidP="00007D3A">
            <w:pPr>
              <w:tabs>
                <w:tab w:val="center" w:pos="4320"/>
                <w:tab w:val="right" w:pos="8640"/>
              </w:tabs>
              <w:spacing w:before="20" w:after="20"/>
              <w:rPr>
                <w:rFonts w:ascii="Arial" w:hAnsi="Arial" w:cs="Arial"/>
                <w:bCs/>
                <w:sz w:val="18"/>
                <w:szCs w:val="18"/>
              </w:rPr>
            </w:pPr>
          </w:p>
        </w:tc>
        <w:tc>
          <w:tcPr>
            <w:tcW w:w="1008" w:type="dxa"/>
            <w:tcBorders>
              <w:top w:val="single" w:sz="4" w:space="0" w:color="auto"/>
            </w:tcBorders>
            <w:shd w:val="clear" w:color="000000" w:fill="FFFFFF"/>
            <w:noWrap/>
          </w:tcPr>
          <w:p w:rsidR="00007D3A" w:rsidRPr="00502C48" w:rsidRDefault="00007D3A" w:rsidP="00007D3A">
            <w:pPr>
              <w:tabs>
                <w:tab w:val="center" w:pos="4320"/>
                <w:tab w:val="right" w:pos="8640"/>
              </w:tabs>
              <w:spacing w:before="20" w:after="20"/>
              <w:rPr>
                <w:rFonts w:ascii="Arial" w:hAnsi="Arial" w:cs="Arial"/>
                <w:bCs/>
                <w:sz w:val="18"/>
                <w:szCs w:val="18"/>
              </w:rPr>
            </w:pPr>
          </w:p>
        </w:tc>
        <w:tc>
          <w:tcPr>
            <w:tcW w:w="2205" w:type="dxa"/>
            <w:tcBorders>
              <w:top w:val="single" w:sz="4" w:space="0" w:color="auto"/>
            </w:tcBorders>
            <w:shd w:val="clear" w:color="000000" w:fill="auto"/>
            <w:noWrap/>
          </w:tcPr>
          <w:p w:rsidR="00007D3A" w:rsidRPr="00502C48" w:rsidRDefault="00007D3A" w:rsidP="00007D3A">
            <w:pPr>
              <w:spacing w:before="20" w:after="20"/>
              <w:jc w:val="center"/>
              <w:rPr>
                <w:rFonts w:ascii="Arial" w:hAnsi="Arial" w:cs="Arial"/>
                <w:sz w:val="18"/>
                <w:szCs w:val="18"/>
              </w:rPr>
            </w:pPr>
          </w:p>
        </w:tc>
        <w:tc>
          <w:tcPr>
            <w:tcW w:w="2205" w:type="dxa"/>
            <w:tcBorders>
              <w:top w:val="single" w:sz="4" w:space="0" w:color="auto"/>
            </w:tcBorders>
            <w:shd w:val="clear" w:color="000000" w:fill="FFFFFF"/>
            <w:noWrap/>
          </w:tcPr>
          <w:p w:rsidR="00007D3A" w:rsidRPr="00502C48" w:rsidRDefault="00007D3A" w:rsidP="00007D3A">
            <w:pPr>
              <w:spacing w:before="20" w:after="20"/>
              <w:jc w:val="center"/>
              <w:rPr>
                <w:rFonts w:ascii="Arial" w:hAnsi="Arial" w:cs="Arial"/>
                <w:sz w:val="18"/>
                <w:szCs w:val="18"/>
              </w:rPr>
            </w:pPr>
          </w:p>
        </w:tc>
        <w:tc>
          <w:tcPr>
            <w:tcW w:w="2700" w:type="dxa"/>
            <w:tcBorders>
              <w:top w:val="single" w:sz="4" w:space="0" w:color="auto"/>
            </w:tcBorders>
            <w:shd w:val="clear" w:color="000000" w:fill="FFFFFF"/>
          </w:tcPr>
          <w:p w:rsidR="00007D3A" w:rsidRPr="00502C48" w:rsidRDefault="00007D3A" w:rsidP="00007D3A">
            <w:pPr>
              <w:spacing w:before="20" w:after="20"/>
              <w:jc w:val="center"/>
              <w:rPr>
                <w:rFonts w:ascii="Arial" w:hAnsi="Arial" w:cs="Arial"/>
                <w:sz w:val="18"/>
                <w:szCs w:val="18"/>
              </w:rPr>
            </w:pP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2013</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Oct.</w:t>
            </w:r>
          </w:p>
        </w:tc>
        <w:tc>
          <w:tcPr>
            <w:tcW w:w="2205" w:type="dxa"/>
            <w:shd w:val="clear" w:color="000000" w:fill="FFFFFF"/>
            <w:noWrap/>
            <w:vAlign w:val="center"/>
            <w:hideMark/>
          </w:tcPr>
          <w:p w:rsidR="00007D3A" w:rsidRPr="00502C48" w:rsidRDefault="00007D3A"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205" w:type="dxa"/>
            <w:shd w:val="clear" w:color="000000" w:fill="FFFFFF"/>
            <w:noWrap/>
            <w:vAlign w:val="center"/>
            <w:hideMark/>
          </w:tcPr>
          <w:p w:rsidR="00007D3A" w:rsidRPr="00502C48" w:rsidRDefault="00007D3A"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700" w:type="dxa"/>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2013</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Nov.</w:t>
            </w:r>
          </w:p>
        </w:tc>
        <w:tc>
          <w:tcPr>
            <w:tcW w:w="2205" w:type="dxa"/>
            <w:tcBorders>
              <w:top w:val="nil"/>
            </w:tcBorders>
            <w:shd w:val="clear" w:color="auto" w:fill="auto"/>
            <w:noWrap/>
            <w:vAlign w:val="center"/>
            <w:hideMark/>
          </w:tcPr>
          <w:p w:rsidR="00007D3A" w:rsidRPr="00502C48" w:rsidRDefault="00897E7A"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482</w:t>
            </w:r>
          </w:p>
        </w:tc>
        <w:tc>
          <w:tcPr>
            <w:tcW w:w="2205" w:type="dxa"/>
            <w:tcBorders>
              <w:top w:val="nil"/>
            </w:tcBorders>
            <w:shd w:val="clear" w:color="000000" w:fill="FFFFFF"/>
            <w:noWrap/>
            <w:vAlign w:val="center"/>
            <w:hideMark/>
          </w:tcPr>
          <w:p w:rsidR="00007D3A" w:rsidRPr="00502C48" w:rsidRDefault="00447CF0"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723</w:t>
            </w:r>
          </w:p>
        </w:tc>
        <w:tc>
          <w:tcPr>
            <w:tcW w:w="2700" w:type="dxa"/>
            <w:tcBorders>
              <w:top w:val="nil"/>
            </w:tcBorders>
            <w:shd w:val="clear" w:color="000000" w:fill="FFFFFF"/>
            <w:vAlign w:val="center"/>
          </w:tcPr>
          <w:p w:rsidR="00007D3A" w:rsidRPr="00502C48" w:rsidRDefault="00007D3A" w:rsidP="00502C48">
            <w:pPr>
              <w:tabs>
                <w:tab w:val="decimal" w:pos="503"/>
              </w:tabs>
              <w:spacing w:before="20" w:after="20"/>
              <w:rPr>
                <w:rFonts w:ascii="Arial" w:hAnsi="Arial" w:cs="Arial"/>
                <w:bCs/>
                <w:color w:val="000000" w:themeColor="text1"/>
                <w:sz w:val="18"/>
                <w:szCs w:val="18"/>
              </w:rPr>
            </w:pPr>
            <w:r w:rsidRPr="00502C48">
              <w:rPr>
                <w:rFonts w:ascii="Arial" w:hAnsi="Arial" w:cs="Arial"/>
                <w:sz w:val="18"/>
                <w:szCs w:val="18"/>
              </w:rPr>
              <w:t>High Flow Experiment (HFE)</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2013</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Dec.</w:t>
            </w:r>
          </w:p>
        </w:tc>
        <w:tc>
          <w:tcPr>
            <w:tcW w:w="2205" w:type="dxa"/>
            <w:tcBorders>
              <w:top w:val="nil"/>
            </w:tcBorders>
            <w:shd w:val="clear" w:color="000000" w:fill="FFFFFF"/>
            <w:noWrap/>
            <w:vAlign w:val="center"/>
            <w:hideMark/>
          </w:tcPr>
          <w:p w:rsidR="00007D3A" w:rsidRPr="00502C48" w:rsidRDefault="004E5B10"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51</w:t>
            </w:r>
          </w:p>
        </w:tc>
        <w:tc>
          <w:tcPr>
            <w:tcW w:w="2205" w:type="dxa"/>
            <w:tcBorders>
              <w:top w:val="nil"/>
            </w:tcBorders>
            <w:shd w:val="clear" w:color="000000" w:fill="FFFFFF"/>
            <w:noWrap/>
            <w:vAlign w:val="center"/>
            <w:hideMark/>
          </w:tcPr>
          <w:p w:rsidR="00007D3A" w:rsidRPr="00502C48" w:rsidRDefault="004E5B10"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53</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2014</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Jan.</w:t>
            </w:r>
          </w:p>
        </w:tc>
        <w:tc>
          <w:tcPr>
            <w:tcW w:w="2205" w:type="dxa"/>
            <w:tcBorders>
              <w:top w:val="nil"/>
            </w:tcBorders>
            <w:shd w:val="clear" w:color="000000" w:fill="FFFFFF"/>
            <w:noWrap/>
            <w:vAlign w:val="center"/>
            <w:hideMark/>
          </w:tcPr>
          <w:p w:rsidR="00007D3A" w:rsidRPr="00502C48" w:rsidRDefault="004E5B10"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57</w:t>
            </w:r>
          </w:p>
        </w:tc>
        <w:tc>
          <w:tcPr>
            <w:tcW w:w="2205" w:type="dxa"/>
            <w:tcBorders>
              <w:top w:val="nil"/>
            </w:tcBorders>
            <w:shd w:val="clear" w:color="000000" w:fill="FFFFFF"/>
            <w:noWrap/>
            <w:vAlign w:val="center"/>
            <w:hideMark/>
          </w:tcPr>
          <w:p w:rsidR="00007D3A" w:rsidRPr="00502C48" w:rsidRDefault="004E5B10"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61</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2014</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Feb.</w:t>
            </w:r>
          </w:p>
        </w:tc>
        <w:tc>
          <w:tcPr>
            <w:tcW w:w="2205" w:type="dxa"/>
            <w:tcBorders>
              <w:top w:val="nil"/>
            </w:tcBorders>
            <w:shd w:val="clear" w:color="000000" w:fill="FFFFFF"/>
            <w:noWrap/>
            <w:vAlign w:val="center"/>
            <w:hideMark/>
          </w:tcPr>
          <w:p w:rsidR="00007D3A" w:rsidRPr="00502C48" w:rsidRDefault="004E5B10"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59</w:t>
            </w:r>
          </w:p>
        </w:tc>
        <w:tc>
          <w:tcPr>
            <w:tcW w:w="2205" w:type="dxa"/>
            <w:tcBorders>
              <w:top w:val="nil"/>
            </w:tcBorders>
            <w:shd w:val="clear" w:color="000000" w:fill="FFFFFF"/>
            <w:noWrap/>
            <w:vAlign w:val="center"/>
            <w:hideMark/>
          </w:tcPr>
          <w:p w:rsidR="00007D3A" w:rsidRPr="00502C48" w:rsidRDefault="004E5B10"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63</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2014</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Mar.</w:t>
            </w:r>
          </w:p>
        </w:tc>
        <w:tc>
          <w:tcPr>
            <w:tcW w:w="2205" w:type="dxa"/>
            <w:tcBorders>
              <w:top w:val="nil"/>
            </w:tcBorders>
            <w:shd w:val="clear" w:color="000000" w:fill="FFFFFF"/>
            <w:noWrap/>
            <w:vAlign w:val="center"/>
            <w:hideMark/>
          </w:tcPr>
          <w:p w:rsidR="00007D3A" w:rsidRPr="00502C48" w:rsidRDefault="004E5B10"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1,393</w:t>
            </w:r>
          </w:p>
        </w:tc>
        <w:tc>
          <w:tcPr>
            <w:tcW w:w="2205" w:type="dxa"/>
            <w:tcBorders>
              <w:top w:val="nil"/>
            </w:tcBorders>
            <w:shd w:val="clear" w:color="000000" w:fill="FFFFFF"/>
            <w:noWrap/>
            <w:vAlign w:val="center"/>
            <w:hideMark/>
          </w:tcPr>
          <w:p w:rsidR="00007D3A" w:rsidRPr="00502C48" w:rsidRDefault="004E5B10"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1,425</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2014</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Apr.</w:t>
            </w:r>
          </w:p>
        </w:tc>
        <w:tc>
          <w:tcPr>
            <w:tcW w:w="2205" w:type="dxa"/>
            <w:tcBorders>
              <w:top w:val="nil"/>
            </w:tcBorders>
            <w:shd w:val="clear" w:color="000000" w:fill="FFFFFF"/>
            <w:noWrap/>
            <w:vAlign w:val="center"/>
            <w:hideMark/>
          </w:tcPr>
          <w:p w:rsidR="00007D3A" w:rsidRPr="00502C48" w:rsidRDefault="004E5B10"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21</w:t>
            </w:r>
          </w:p>
        </w:tc>
        <w:tc>
          <w:tcPr>
            <w:tcW w:w="2205" w:type="dxa"/>
            <w:tcBorders>
              <w:top w:val="nil"/>
            </w:tcBorders>
            <w:shd w:val="clear" w:color="000000" w:fill="FFFFFF"/>
            <w:noWrap/>
            <w:vAlign w:val="center"/>
            <w:hideMark/>
          </w:tcPr>
          <w:p w:rsidR="00007D3A" w:rsidRPr="00502C48" w:rsidRDefault="004E5B10"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21</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2014</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May</w:t>
            </w:r>
          </w:p>
        </w:tc>
        <w:tc>
          <w:tcPr>
            <w:tcW w:w="2205" w:type="dxa"/>
            <w:tcBorders>
              <w:top w:val="nil"/>
            </w:tcBorders>
            <w:shd w:val="clear" w:color="000000" w:fill="FFFFFF"/>
            <w:noWrap/>
            <w:vAlign w:val="center"/>
            <w:hideMark/>
          </w:tcPr>
          <w:p w:rsidR="00007D3A" w:rsidRPr="00502C48" w:rsidRDefault="004E5B10"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1,495</w:t>
            </w:r>
          </w:p>
        </w:tc>
        <w:tc>
          <w:tcPr>
            <w:tcW w:w="2205" w:type="dxa"/>
            <w:tcBorders>
              <w:top w:val="nil"/>
            </w:tcBorders>
            <w:shd w:val="clear" w:color="000000" w:fill="FFFFFF"/>
            <w:noWrap/>
            <w:vAlign w:val="center"/>
            <w:hideMark/>
          </w:tcPr>
          <w:p w:rsidR="00007D3A" w:rsidRPr="00502C48" w:rsidRDefault="004E5B10"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w:t>
            </w:r>
            <w:r w:rsidR="00007D3A" w:rsidRPr="00502C48">
              <w:rPr>
                <w:rFonts w:ascii="Arial" w:hAnsi="Arial" w:cs="Arial"/>
                <w:bCs/>
                <w:color w:val="000000" w:themeColor="text1"/>
                <w:sz w:val="18"/>
                <w:szCs w:val="18"/>
              </w:rPr>
              <w:t>1,539</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2014</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June</w:t>
            </w:r>
          </w:p>
        </w:tc>
        <w:tc>
          <w:tcPr>
            <w:tcW w:w="2205" w:type="dxa"/>
            <w:tcBorders>
              <w:top w:val="nil"/>
            </w:tcBorders>
            <w:shd w:val="clear" w:color="000000" w:fill="FFFFFF"/>
            <w:noWrap/>
            <w:vAlign w:val="center"/>
            <w:hideMark/>
          </w:tcPr>
          <w:p w:rsidR="00007D3A" w:rsidRPr="00502C48" w:rsidRDefault="00007D3A"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205" w:type="dxa"/>
            <w:tcBorders>
              <w:top w:val="nil"/>
            </w:tcBorders>
            <w:shd w:val="clear" w:color="000000" w:fill="FFFFFF"/>
            <w:noWrap/>
            <w:vAlign w:val="center"/>
            <w:hideMark/>
          </w:tcPr>
          <w:p w:rsidR="00007D3A" w:rsidRPr="00502C48" w:rsidRDefault="00007D3A"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spacing w:before="20" w:after="20"/>
              <w:jc w:val="center"/>
              <w:rPr>
                <w:rFonts w:ascii="Arial" w:hAnsi="Arial" w:cs="Arial"/>
                <w:sz w:val="18"/>
                <w:szCs w:val="18"/>
              </w:rPr>
            </w:pPr>
            <w:r w:rsidRPr="00502C48">
              <w:rPr>
                <w:rFonts w:ascii="Arial" w:hAnsi="Arial" w:cs="Arial"/>
                <w:bCs/>
                <w:sz w:val="18"/>
                <w:szCs w:val="18"/>
              </w:rPr>
              <w:t>2014</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July</w:t>
            </w:r>
          </w:p>
        </w:tc>
        <w:tc>
          <w:tcPr>
            <w:tcW w:w="2205" w:type="dxa"/>
            <w:tcBorders>
              <w:top w:val="nil"/>
            </w:tcBorders>
            <w:shd w:val="clear" w:color="000000" w:fill="FFFFFF"/>
            <w:noWrap/>
            <w:vAlign w:val="center"/>
            <w:hideMark/>
          </w:tcPr>
          <w:p w:rsidR="00007D3A" w:rsidRPr="00502C48" w:rsidRDefault="00007D3A"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205" w:type="dxa"/>
            <w:tcBorders>
              <w:top w:val="nil"/>
            </w:tcBorders>
            <w:shd w:val="clear" w:color="000000" w:fill="FFFFFF"/>
            <w:noWrap/>
            <w:vAlign w:val="center"/>
            <w:hideMark/>
          </w:tcPr>
          <w:p w:rsidR="00007D3A" w:rsidRPr="00502C48" w:rsidRDefault="00007D3A"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2014</w:t>
            </w:r>
          </w:p>
        </w:tc>
        <w:tc>
          <w:tcPr>
            <w:tcW w:w="1008" w:type="dxa"/>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Aug.</w:t>
            </w:r>
          </w:p>
        </w:tc>
        <w:tc>
          <w:tcPr>
            <w:tcW w:w="2205" w:type="dxa"/>
            <w:tcBorders>
              <w:top w:val="nil"/>
            </w:tcBorders>
            <w:shd w:val="clear" w:color="000000" w:fill="FFFFFF"/>
            <w:noWrap/>
            <w:vAlign w:val="center"/>
            <w:hideMark/>
          </w:tcPr>
          <w:p w:rsidR="00007D3A" w:rsidRPr="00502C48" w:rsidRDefault="00007D3A"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205" w:type="dxa"/>
            <w:tcBorders>
              <w:top w:val="nil"/>
            </w:tcBorders>
            <w:shd w:val="clear" w:color="000000" w:fill="FFFFFF"/>
            <w:noWrap/>
            <w:vAlign w:val="center"/>
            <w:hideMark/>
          </w:tcPr>
          <w:p w:rsidR="00007D3A" w:rsidRPr="00502C48" w:rsidRDefault="00007D3A"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700" w:type="dxa"/>
            <w:tcBorders>
              <w:top w:val="nil"/>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007D3A" w:rsidRPr="00502C48" w:rsidTr="00502C48">
        <w:trPr>
          <w:jc w:val="center"/>
        </w:trPr>
        <w:tc>
          <w:tcPr>
            <w:tcW w:w="1152" w:type="dxa"/>
            <w:tcBorders>
              <w:bottom w:val="single" w:sz="4" w:space="0" w:color="auto"/>
            </w:tcBorders>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2014</w:t>
            </w:r>
          </w:p>
        </w:tc>
        <w:tc>
          <w:tcPr>
            <w:tcW w:w="1008" w:type="dxa"/>
            <w:tcBorders>
              <w:bottom w:val="single" w:sz="4" w:space="0" w:color="auto"/>
            </w:tcBorders>
            <w:shd w:val="clear" w:color="000000" w:fill="FFFFFF"/>
            <w:noWrap/>
            <w:vAlign w:val="center"/>
            <w:hideMark/>
          </w:tcPr>
          <w:p w:rsidR="00007D3A" w:rsidRPr="00502C48" w:rsidRDefault="00007D3A"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Sept.</w:t>
            </w:r>
          </w:p>
        </w:tc>
        <w:tc>
          <w:tcPr>
            <w:tcW w:w="2205" w:type="dxa"/>
            <w:tcBorders>
              <w:top w:val="nil"/>
              <w:bottom w:val="single" w:sz="4" w:space="0" w:color="auto"/>
            </w:tcBorders>
            <w:shd w:val="clear" w:color="000000" w:fill="FFFFFF"/>
            <w:noWrap/>
            <w:vAlign w:val="center"/>
            <w:hideMark/>
          </w:tcPr>
          <w:p w:rsidR="00007D3A" w:rsidRPr="00502C48" w:rsidRDefault="00007D3A" w:rsidP="00502C48">
            <w:pPr>
              <w:tabs>
                <w:tab w:val="decimal" w:pos="1170"/>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205" w:type="dxa"/>
            <w:tcBorders>
              <w:top w:val="nil"/>
              <w:bottom w:val="single" w:sz="4" w:space="0" w:color="auto"/>
            </w:tcBorders>
            <w:shd w:val="clear" w:color="000000" w:fill="FFFFFF"/>
            <w:noWrap/>
            <w:vAlign w:val="center"/>
            <w:hideMark/>
          </w:tcPr>
          <w:p w:rsidR="00007D3A" w:rsidRPr="00502C48" w:rsidRDefault="00007D3A" w:rsidP="00502C48">
            <w:pPr>
              <w:tabs>
                <w:tab w:val="decimal" w:pos="1125"/>
              </w:tabs>
              <w:spacing w:before="20" w:after="20"/>
              <w:rPr>
                <w:rFonts w:ascii="Arial" w:hAnsi="Arial" w:cs="Arial"/>
                <w:sz w:val="18"/>
                <w:szCs w:val="18"/>
              </w:rPr>
            </w:pPr>
            <w:r w:rsidRPr="00502C48">
              <w:rPr>
                <w:rFonts w:ascii="Arial" w:hAnsi="Arial" w:cs="Arial"/>
                <w:bCs/>
                <w:color w:val="000000" w:themeColor="text1"/>
                <w:sz w:val="18"/>
                <w:szCs w:val="18"/>
              </w:rPr>
              <w:t>0</w:t>
            </w:r>
          </w:p>
        </w:tc>
        <w:tc>
          <w:tcPr>
            <w:tcW w:w="2700" w:type="dxa"/>
            <w:tcBorders>
              <w:top w:val="nil"/>
              <w:bottom w:val="single" w:sz="4" w:space="0" w:color="auto"/>
            </w:tcBorders>
            <w:shd w:val="clear" w:color="000000" w:fill="FFFFFF"/>
          </w:tcPr>
          <w:p w:rsidR="00007D3A" w:rsidRPr="00502C48" w:rsidRDefault="008832E3" w:rsidP="00007D3A">
            <w:pPr>
              <w:tabs>
                <w:tab w:val="decimal" w:pos="503"/>
              </w:tabs>
              <w:spacing w:before="20" w:after="20"/>
              <w:jc w:val="center"/>
              <w:rPr>
                <w:rFonts w:ascii="Arial" w:hAnsi="Arial" w:cs="Arial"/>
                <w:bCs/>
                <w:color w:val="000000" w:themeColor="text1"/>
                <w:sz w:val="18"/>
                <w:szCs w:val="18"/>
              </w:rPr>
            </w:pPr>
            <w:r>
              <w:rPr>
                <w:rFonts w:ascii="Arial" w:hAnsi="Arial" w:cs="Arial"/>
                <w:bCs/>
                <w:color w:val="000000" w:themeColor="text1"/>
                <w:sz w:val="18"/>
                <w:szCs w:val="18"/>
              </w:rPr>
              <w:t>–</w:t>
            </w:r>
          </w:p>
        </w:tc>
      </w:tr>
      <w:tr w:rsidR="00C87136" w:rsidRPr="00502C48" w:rsidTr="00502C48">
        <w:trPr>
          <w:jc w:val="center"/>
        </w:trPr>
        <w:tc>
          <w:tcPr>
            <w:tcW w:w="1152" w:type="dxa"/>
            <w:tcBorders>
              <w:top w:val="single" w:sz="4" w:space="0" w:color="auto"/>
              <w:bottom w:val="single" w:sz="4" w:space="0" w:color="auto"/>
            </w:tcBorders>
            <w:shd w:val="clear" w:color="000000" w:fill="FFFFFF"/>
            <w:noWrap/>
            <w:vAlign w:val="center"/>
          </w:tcPr>
          <w:p w:rsidR="00C87136" w:rsidRPr="00502C48" w:rsidRDefault="00C87136"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WY 2014</w:t>
            </w:r>
          </w:p>
        </w:tc>
        <w:tc>
          <w:tcPr>
            <w:tcW w:w="1008" w:type="dxa"/>
            <w:tcBorders>
              <w:top w:val="single" w:sz="4" w:space="0" w:color="auto"/>
              <w:bottom w:val="single" w:sz="4" w:space="0" w:color="auto"/>
            </w:tcBorders>
            <w:shd w:val="clear" w:color="000000" w:fill="FFFFFF"/>
            <w:noWrap/>
            <w:vAlign w:val="center"/>
          </w:tcPr>
          <w:p w:rsidR="00C87136" w:rsidRPr="00502C48" w:rsidRDefault="00C87136" w:rsidP="00502C48">
            <w:pPr>
              <w:tabs>
                <w:tab w:val="center" w:pos="4320"/>
                <w:tab w:val="right" w:pos="8640"/>
              </w:tabs>
              <w:spacing w:before="20" w:after="20"/>
              <w:jc w:val="center"/>
              <w:rPr>
                <w:rFonts w:ascii="Arial" w:hAnsi="Arial" w:cs="Arial"/>
                <w:bCs/>
                <w:sz w:val="18"/>
                <w:szCs w:val="18"/>
              </w:rPr>
            </w:pPr>
            <w:r w:rsidRPr="00502C48">
              <w:rPr>
                <w:rFonts w:ascii="Arial" w:hAnsi="Arial" w:cs="Arial"/>
                <w:bCs/>
                <w:sz w:val="18"/>
                <w:szCs w:val="18"/>
              </w:rPr>
              <w:t>Total</w:t>
            </w:r>
          </w:p>
        </w:tc>
        <w:tc>
          <w:tcPr>
            <w:tcW w:w="2205" w:type="dxa"/>
            <w:tcBorders>
              <w:top w:val="single" w:sz="4" w:space="0" w:color="auto"/>
              <w:bottom w:val="single" w:sz="4" w:space="0" w:color="auto"/>
            </w:tcBorders>
            <w:shd w:val="clear" w:color="000000" w:fill="FFFFFF"/>
            <w:noWrap/>
            <w:vAlign w:val="center"/>
          </w:tcPr>
          <w:p w:rsidR="00C87136" w:rsidRPr="00502C48" w:rsidRDefault="004E5B10" w:rsidP="00502C48">
            <w:pPr>
              <w:tabs>
                <w:tab w:val="decimal" w:pos="1170"/>
              </w:tabs>
              <w:spacing w:before="20" w:after="20"/>
              <w:rPr>
                <w:rFonts w:ascii="Arial" w:hAnsi="Arial" w:cs="Arial"/>
                <w:bCs/>
                <w:color w:val="000000" w:themeColor="text1"/>
                <w:sz w:val="18"/>
                <w:szCs w:val="18"/>
              </w:rPr>
            </w:pPr>
            <w:r w:rsidRPr="00502C48">
              <w:rPr>
                <w:rFonts w:ascii="Arial" w:hAnsi="Arial" w:cs="Arial"/>
                <w:bCs/>
                <w:color w:val="000000" w:themeColor="text1"/>
                <w:sz w:val="18"/>
                <w:szCs w:val="18"/>
              </w:rPr>
              <w:t>−</w:t>
            </w:r>
            <w:r w:rsidR="00C87136" w:rsidRPr="00502C48">
              <w:rPr>
                <w:rFonts w:ascii="Arial" w:hAnsi="Arial" w:cs="Arial"/>
                <w:bCs/>
                <w:color w:val="000000" w:themeColor="text1"/>
                <w:sz w:val="18"/>
                <w:szCs w:val="18"/>
              </w:rPr>
              <w:t>2,</w:t>
            </w:r>
            <w:r w:rsidR="00897E7A" w:rsidRPr="00502C48">
              <w:rPr>
                <w:rFonts w:ascii="Arial" w:hAnsi="Arial" w:cs="Arial"/>
                <w:bCs/>
                <w:color w:val="000000" w:themeColor="text1"/>
                <w:sz w:val="18"/>
                <w:szCs w:val="18"/>
              </w:rPr>
              <w:t>593</w:t>
            </w:r>
          </w:p>
        </w:tc>
        <w:tc>
          <w:tcPr>
            <w:tcW w:w="2205" w:type="dxa"/>
            <w:tcBorders>
              <w:top w:val="single" w:sz="4" w:space="0" w:color="auto"/>
              <w:bottom w:val="single" w:sz="4" w:space="0" w:color="auto"/>
            </w:tcBorders>
            <w:shd w:val="clear" w:color="000000" w:fill="FFFFFF"/>
            <w:noWrap/>
            <w:vAlign w:val="center"/>
          </w:tcPr>
          <w:p w:rsidR="00C87136" w:rsidRPr="00502C48" w:rsidRDefault="004E5B10" w:rsidP="00502C48">
            <w:pPr>
              <w:tabs>
                <w:tab w:val="decimal" w:pos="1125"/>
              </w:tabs>
              <w:spacing w:before="20" w:after="20"/>
              <w:rPr>
                <w:rFonts w:ascii="Arial" w:hAnsi="Arial" w:cs="Arial"/>
                <w:bCs/>
                <w:color w:val="000000" w:themeColor="text1"/>
                <w:sz w:val="18"/>
                <w:szCs w:val="18"/>
              </w:rPr>
            </w:pPr>
            <w:r w:rsidRPr="00502C48">
              <w:rPr>
                <w:rFonts w:ascii="Arial" w:hAnsi="Arial" w:cs="Arial"/>
                <w:bCs/>
                <w:color w:val="000000" w:themeColor="text1"/>
                <w:sz w:val="18"/>
                <w:szCs w:val="18"/>
              </w:rPr>
              <w:t>−</w:t>
            </w:r>
            <w:r w:rsidR="00C87136" w:rsidRPr="00502C48">
              <w:rPr>
                <w:rFonts w:ascii="Arial" w:hAnsi="Arial" w:cs="Arial"/>
                <w:bCs/>
                <w:color w:val="000000" w:themeColor="text1"/>
                <w:sz w:val="18"/>
                <w:szCs w:val="18"/>
              </w:rPr>
              <w:t>2,4</w:t>
            </w:r>
            <w:r w:rsidR="00447CF0" w:rsidRPr="00502C48">
              <w:rPr>
                <w:rFonts w:ascii="Arial" w:hAnsi="Arial" w:cs="Arial"/>
                <w:bCs/>
                <w:color w:val="000000" w:themeColor="text1"/>
                <w:sz w:val="18"/>
                <w:szCs w:val="18"/>
              </w:rPr>
              <w:t>40</w:t>
            </w:r>
          </w:p>
        </w:tc>
        <w:tc>
          <w:tcPr>
            <w:tcW w:w="2700" w:type="dxa"/>
            <w:tcBorders>
              <w:top w:val="single" w:sz="4" w:space="0" w:color="auto"/>
              <w:bottom w:val="single" w:sz="4" w:space="0" w:color="auto"/>
            </w:tcBorders>
            <w:shd w:val="clear" w:color="000000" w:fill="FFFFFF"/>
          </w:tcPr>
          <w:p w:rsidR="00C87136" w:rsidRPr="00502C48" w:rsidRDefault="00C87136" w:rsidP="00007D3A">
            <w:pPr>
              <w:tabs>
                <w:tab w:val="decimal" w:pos="503"/>
              </w:tabs>
              <w:spacing w:before="20" w:after="20"/>
              <w:jc w:val="center"/>
              <w:rPr>
                <w:rFonts w:ascii="Arial" w:hAnsi="Arial" w:cs="Arial"/>
                <w:sz w:val="18"/>
                <w:szCs w:val="18"/>
              </w:rPr>
            </w:pPr>
          </w:p>
        </w:tc>
      </w:tr>
    </w:tbl>
    <w:p w:rsidR="00007D3A" w:rsidRPr="00AC1745" w:rsidRDefault="00007D3A" w:rsidP="00007D3A">
      <w:pPr>
        <w:spacing w:line="280" w:lineRule="exact"/>
      </w:pPr>
    </w:p>
    <w:p w:rsidR="002E4AC9" w:rsidRDefault="002E4AC9"/>
    <w:p w:rsidR="00007D3A" w:rsidRDefault="00007D3A" w:rsidP="00007D3A">
      <w:pPr>
        <w:spacing w:line="280" w:lineRule="exact"/>
      </w:pPr>
    </w:p>
    <w:p w:rsidR="0067573D" w:rsidRDefault="0067573D"/>
    <w:p w:rsidR="0067573D" w:rsidRDefault="0067573D"/>
    <w:p w:rsidR="0067573D" w:rsidRDefault="0067573D"/>
    <w:p w:rsidR="00211D25" w:rsidRDefault="00211D25" w:rsidP="00060800">
      <w:pPr>
        <w:spacing w:line="280" w:lineRule="exact"/>
        <w:sectPr w:rsidR="00211D25" w:rsidSect="00052061">
          <w:headerReference w:type="default" r:id="rId38"/>
          <w:footerReference w:type="default" r:id="rId39"/>
          <w:footnotePr>
            <w:numFmt w:val="chicago"/>
          </w:footnotePr>
          <w:pgSz w:w="12240" w:h="15840" w:code="1"/>
          <w:pgMar w:top="1440" w:right="1440" w:bottom="1440" w:left="1440" w:header="720" w:footer="720" w:gutter="0"/>
          <w:pgNumType w:start="1"/>
          <w:cols w:space="720"/>
          <w:docGrid w:linePitch="360"/>
        </w:sectPr>
      </w:pPr>
    </w:p>
    <w:p w:rsidR="0067573D" w:rsidRDefault="0067573D">
      <w:pPr>
        <w:rPr>
          <w:rFonts w:ascii="CG Times (W1)" w:hAnsi="CG Times (W1)"/>
          <w:noProof/>
        </w:rPr>
      </w:pPr>
      <w:r>
        <w:rPr>
          <w:rFonts w:ascii="CG Times (W1)" w:hAnsi="CG Times (W1)"/>
          <w:noProof/>
        </w:rPr>
        <w:lastRenderedPageBreak/>
        <w:br w:type="page"/>
      </w:r>
    </w:p>
    <w:p w:rsidR="00165045" w:rsidRPr="0066455B" w:rsidRDefault="0067573D" w:rsidP="00255018">
      <w:pPr>
        <w:jc w:val="both"/>
        <w:rPr>
          <w:rFonts w:ascii="CG Times (W1)" w:hAnsi="CG Times (W1)"/>
        </w:rPr>
      </w:pPr>
      <w:r w:rsidRPr="00FC5B20">
        <w:rPr>
          <w:rFonts w:ascii="CG Times (W1)" w:hAnsi="CG Times (W1)"/>
          <w:noProof/>
        </w:rPr>
        <w:lastRenderedPageBreak/>
        <w:drawing>
          <wp:anchor distT="0" distB="0" distL="114300" distR="114300" simplePos="0" relativeHeight="251671040" behindDoc="0" locked="0" layoutInCell="1" allowOverlap="1" wp14:anchorId="7291EEFC" wp14:editId="46C8E4C4">
            <wp:simplePos x="0" y="0"/>
            <wp:positionH relativeFrom="column">
              <wp:posOffset>0</wp:posOffset>
            </wp:positionH>
            <wp:positionV relativeFrom="paragraph">
              <wp:posOffset>-175260</wp:posOffset>
            </wp:positionV>
            <wp:extent cx="7771765" cy="10057130"/>
            <wp:effectExtent l="0" t="0" r="635"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_DIS-14_9-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71765" cy="10057130"/>
                    </a:xfrm>
                    <a:prstGeom prst="rect">
                      <a:avLst/>
                    </a:prstGeom>
                  </pic:spPr>
                </pic:pic>
              </a:graphicData>
            </a:graphic>
          </wp:anchor>
        </w:drawing>
      </w:r>
    </w:p>
    <w:sectPr w:rsidR="00165045" w:rsidRPr="0066455B" w:rsidSect="00A70A0F">
      <w:headerReference w:type="even" r:id="rId41"/>
      <w:headerReference w:type="default" r:id="rId42"/>
      <w:footerReference w:type="default" r:id="rId43"/>
      <w:headerReference w:type="first" r:id="rId44"/>
      <w:footnotePr>
        <w:numFmt w:val="chicago"/>
      </w:footnotePr>
      <w:pgSz w:w="12240" w:h="15840" w:code="1"/>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1CF" w:rsidRDefault="004861CF">
      <w:r>
        <w:separator/>
      </w:r>
    </w:p>
  </w:endnote>
  <w:endnote w:type="continuationSeparator" w:id="0">
    <w:p w:rsidR="004861CF" w:rsidRDefault="00486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3B3CFD">
    <w:pPr>
      <w:rPr>
        <w:noProof/>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6645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color w:val="A6A6A6"/>
        <w:sz w:val="22"/>
      </w:rPr>
      <w:id w:val="1028996824"/>
      <w:docPartObj>
        <w:docPartGallery w:val="Page Numbers (Bottom of Page)"/>
        <w:docPartUnique/>
      </w:docPartObj>
    </w:sdtPr>
    <w:sdtEndPr/>
    <w:sdtContent>
      <w:p w:rsidR="004861CF" w:rsidRPr="0066455B" w:rsidRDefault="004861CF" w:rsidP="0066455B">
        <w:pPr>
          <w:pStyle w:val="Footer"/>
          <w:pBdr>
            <w:top w:val="single" w:sz="4" w:space="1" w:color="A6A6A6"/>
          </w:pBdr>
          <w:jc w:val="center"/>
          <w:rPr>
            <w:noProof/>
            <w:color w:val="A6A6A6"/>
            <w:sz w:val="22"/>
          </w:rPr>
        </w:pPr>
        <w:r w:rsidRPr="00806D74">
          <w:rPr>
            <w:noProof/>
            <w:color w:val="A6A6A6"/>
            <w:sz w:val="22"/>
          </w:rPr>
          <w:fldChar w:fldCharType="begin"/>
        </w:r>
        <w:r w:rsidRPr="00806D74">
          <w:rPr>
            <w:noProof/>
            <w:color w:val="A6A6A6"/>
            <w:sz w:val="22"/>
          </w:rPr>
          <w:instrText xml:space="preserve"> PAGE   \* MERGEFORMAT </w:instrText>
        </w:r>
        <w:r w:rsidRPr="00806D74">
          <w:rPr>
            <w:noProof/>
            <w:color w:val="A6A6A6"/>
            <w:sz w:val="22"/>
          </w:rPr>
          <w:fldChar w:fldCharType="separate"/>
        </w:r>
        <w:r w:rsidR="007E2FEF">
          <w:rPr>
            <w:noProof/>
            <w:color w:val="A6A6A6"/>
            <w:sz w:val="22"/>
          </w:rPr>
          <w:t>viii</w:t>
        </w:r>
        <w:r w:rsidRPr="00806D74">
          <w:rPr>
            <w:noProof/>
            <w:color w:val="A6A6A6"/>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color w:val="A6A6A6"/>
        <w:sz w:val="22"/>
      </w:rPr>
      <w:id w:val="1936242967"/>
      <w:docPartObj>
        <w:docPartGallery w:val="Page Numbers (Bottom of Page)"/>
        <w:docPartUnique/>
      </w:docPartObj>
    </w:sdtPr>
    <w:sdtEndPr/>
    <w:sdtContent>
      <w:p w:rsidR="004861CF" w:rsidRPr="0066455B" w:rsidRDefault="004861CF" w:rsidP="0066455B">
        <w:pPr>
          <w:pStyle w:val="Footer"/>
          <w:pBdr>
            <w:top w:val="single" w:sz="4" w:space="1" w:color="A6A6A6"/>
          </w:pBdr>
          <w:jc w:val="center"/>
          <w:rPr>
            <w:noProof/>
            <w:color w:val="A6A6A6"/>
            <w:sz w:val="22"/>
          </w:rPr>
        </w:pPr>
        <w:r w:rsidRPr="00806D74">
          <w:rPr>
            <w:noProof/>
            <w:color w:val="A6A6A6"/>
            <w:sz w:val="22"/>
          </w:rPr>
          <w:fldChar w:fldCharType="begin"/>
        </w:r>
        <w:r w:rsidRPr="00806D74">
          <w:rPr>
            <w:noProof/>
            <w:color w:val="A6A6A6"/>
            <w:sz w:val="22"/>
          </w:rPr>
          <w:instrText xml:space="preserve"> PAGE   \* MERGEFORMAT </w:instrText>
        </w:r>
        <w:r w:rsidRPr="00806D74">
          <w:rPr>
            <w:noProof/>
            <w:color w:val="A6A6A6"/>
            <w:sz w:val="22"/>
          </w:rPr>
          <w:fldChar w:fldCharType="separate"/>
        </w:r>
        <w:r w:rsidR="007E2FEF">
          <w:rPr>
            <w:noProof/>
            <w:color w:val="A6A6A6"/>
            <w:sz w:val="22"/>
          </w:rPr>
          <w:t>11</w:t>
        </w:r>
        <w:r w:rsidRPr="00806D74">
          <w:rPr>
            <w:noProof/>
            <w:color w:val="A6A6A6"/>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color w:val="A6A6A6"/>
        <w:sz w:val="22"/>
      </w:rPr>
      <w:id w:val="-1937057533"/>
      <w:docPartObj>
        <w:docPartGallery w:val="Page Numbers (Bottom of Page)"/>
        <w:docPartUnique/>
      </w:docPartObj>
    </w:sdtPr>
    <w:sdtEndPr/>
    <w:sdtContent>
      <w:p w:rsidR="004861CF" w:rsidRPr="0066455B" w:rsidRDefault="004861CF" w:rsidP="0066455B">
        <w:pPr>
          <w:pStyle w:val="Footer"/>
          <w:pBdr>
            <w:top w:val="single" w:sz="4" w:space="1" w:color="A6A6A6"/>
          </w:pBdr>
          <w:jc w:val="center"/>
          <w:rPr>
            <w:noProof/>
            <w:color w:val="A6A6A6"/>
            <w:sz w:val="22"/>
          </w:rPr>
        </w:pPr>
        <w:r>
          <w:rPr>
            <w:noProof/>
            <w:color w:val="A6A6A6"/>
            <w:sz w:val="22"/>
          </w:rPr>
          <w:t>A-</w:t>
        </w:r>
        <w:r w:rsidRPr="00806D74">
          <w:rPr>
            <w:noProof/>
            <w:color w:val="A6A6A6"/>
            <w:sz w:val="22"/>
          </w:rPr>
          <w:fldChar w:fldCharType="begin"/>
        </w:r>
        <w:r w:rsidRPr="00806D74">
          <w:rPr>
            <w:noProof/>
            <w:color w:val="A6A6A6"/>
            <w:sz w:val="22"/>
          </w:rPr>
          <w:instrText xml:space="preserve"> PAGE   \* MERGEFORMAT </w:instrText>
        </w:r>
        <w:r w:rsidRPr="00806D74">
          <w:rPr>
            <w:noProof/>
            <w:color w:val="A6A6A6"/>
            <w:sz w:val="22"/>
          </w:rPr>
          <w:fldChar w:fldCharType="separate"/>
        </w:r>
        <w:r w:rsidR="007E2FEF">
          <w:rPr>
            <w:noProof/>
            <w:color w:val="A6A6A6"/>
            <w:sz w:val="22"/>
          </w:rPr>
          <w:t>2</w:t>
        </w:r>
        <w:r w:rsidRPr="00806D74">
          <w:rPr>
            <w:noProof/>
            <w:color w:val="A6A6A6"/>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color w:val="A6A6A6"/>
        <w:sz w:val="22"/>
      </w:rPr>
      <w:id w:val="-1138109184"/>
      <w:docPartObj>
        <w:docPartGallery w:val="Page Numbers (Bottom of Page)"/>
        <w:docPartUnique/>
      </w:docPartObj>
    </w:sdtPr>
    <w:sdtEndPr/>
    <w:sdtContent>
      <w:p w:rsidR="004861CF" w:rsidRPr="0066455B" w:rsidRDefault="004861CF" w:rsidP="00B364ED">
        <w:pPr>
          <w:pStyle w:val="Footer"/>
          <w:pBdr>
            <w:top w:val="single" w:sz="4" w:space="1" w:color="A6A6A6"/>
          </w:pBdr>
          <w:jc w:val="center"/>
          <w:rPr>
            <w:noProof/>
            <w:color w:val="A6A6A6"/>
            <w:sz w:val="22"/>
          </w:rPr>
        </w:pPr>
        <w:r>
          <w:rPr>
            <w:noProof/>
            <w:color w:val="A6A6A6"/>
            <w:sz w:val="22"/>
          </w:rPr>
          <w:t>A-</w:t>
        </w:r>
        <w:r w:rsidRPr="00806D74">
          <w:rPr>
            <w:noProof/>
            <w:color w:val="A6A6A6"/>
            <w:sz w:val="22"/>
          </w:rPr>
          <w:fldChar w:fldCharType="begin"/>
        </w:r>
        <w:r w:rsidRPr="00806D74">
          <w:rPr>
            <w:noProof/>
            <w:color w:val="A6A6A6"/>
            <w:sz w:val="22"/>
          </w:rPr>
          <w:instrText xml:space="preserve"> PAGE   \* MERGEFORMAT </w:instrText>
        </w:r>
        <w:r w:rsidRPr="00806D74">
          <w:rPr>
            <w:noProof/>
            <w:color w:val="A6A6A6"/>
            <w:sz w:val="22"/>
          </w:rPr>
          <w:fldChar w:fldCharType="separate"/>
        </w:r>
        <w:r w:rsidR="007E2FEF">
          <w:rPr>
            <w:noProof/>
            <w:color w:val="A6A6A6"/>
            <w:sz w:val="22"/>
          </w:rPr>
          <w:t>4</w:t>
        </w:r>
        <w:r w:rsidRPr="00806D74">
          <w:rPr>
            <w:noProof/>
            <w:color w:val="A6A6A6"/>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color w:val="A6A6A6"/>
        <w:sz w:val="22"/>
      </w:rPr>
      <w:id w:val="-61876996"/>
      <w:docPartObj>
        <w:docPartGallery w:val="Page Numbers (Bottom of Page)"/>
        <w:docPartUnique/>
      </w:docPartObj>
    </w:sdtPr>
    <w:sdtEndPr/>
    <w:sdtContent>
      <w:p w:rsidR="004861CF" w:rsidRPr="0066455B" w:rsidRDefault="004861CF" w:rsidP="004F2AF5">
        <w:pPr>
          <w:pStyle w:val="Footer"/>
          <w:pBdr>
            <w:top w:val="single" w:sz="4" w:space="1" w:color="A6A6A6"/>
          </w:pBdr>
          <w:jc w:val="center"/>
          <w:rPr>
            <w:noProof/>
            <w:color w:val="A6A6A6"/>
            <w:sz w:val="22"/>
          </w:rPr>
        </w:pPr>
        <w:r>
          <w:rPr>
            <w:noProof/>
            <w:color w:val="A6A6A6"/>
            <w:sz w:val="22"/>
          </w:rPr>
          <w:t>A-</w:t>
        </w:r>
        <w:r w:rsidRPr="00806D74">
          <w:rPr>
            <w:noProof/>
            <w:color w:val="A6A6A6"/>
            <w:sz w:val="22"/>
          </w:rPr>
          <w:fldChar w:fldCharType="begin"/>
        </w:r>
        <w:r w:rsidRPr="00806D74">
          <w:rPr>
            <w:noProof/>
            <w:color w:val="A6A6A6"/>
            <w:sz w:val="22"/>
          </w:rPr>
          <w:instrText xml:space="preserve"> PAGE   \* MERGEFORMAT </w:instrText>
        </w:r>
        <w:r w:rsidRPr="00806D74">
          <w:rPr>
            <w:noProof/>
            <w:color w:val="A6A6A6"/>
            <w:sz w:val="22"/>
          </w:rPr>
          <w:fldChar w:fldCharType="separate"/>
        </w:r>
        <w:r w:rsidR="007E2FEF">
          <w:rPr>
            <w:noProof/>
            <w:color w:val="A6A6A6"/>
            <w:sz w:val="22"/>
          </w:rPr>
          <w:t>5</w:t>
        </w:r>
        <w:r w:rsidRPr="00806D74">
          <w:rPr>
            <w:noProof/>
            <w:color w:val="A6A6A6"/>
            <w:sz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4F2AF5" w:rsidRDefault="004861CF" w:rsidP="004F2AF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color w:val="A6A6A6"/>
        <w:sz w:val="22"/>
      </w:rPr>
      <w:id w:val="-2983556"/>
      <w:docPartObj>
        <w:docPartGallery w:val="Page Numbers (Bottom of Page)"/>
        <w:docPartUnique/>
      </w:docPartObj>
    </w:sdtPr>
    <w:sdtEndPr/>
    <w:sdtContent>
      <w:p w:rsidR="004861CF" w:rsidRPr="0066455B" w:rsidRDefault="004861CF" w:rsidP="0066455B">
        <w:pPr>
          <w:pStyle w:val="Footer"/>
          <w:pBdr>
            <w:top w:val="single" w:sz="4" w:space="1" w:color="A6A6A6"/>
          </w:pBdr>
          <w:jc w:val="center"/>
          <w:rPr>
            <w:noProof/>
            <w:color w:val="A6A6A6"/>
            <w:sz w:val="22"/>
          </w:rPr>
        </w:pPr>
        <w:r>
          <w:rPr>
            <w:noProof/>
            <w:color w:val="A6A6A6"/>
            <w:sz w:val="22"/>
          </w:rPr>
          <w:t>A-</w:t>
        </w:r>
        <w:r w:rsidRPr="00806D74">
          <w:rPr>
            <w:noProof/>
            <w:color w:val="A6A6A6"/>
            <w:sz w:val="22"/>
          </w:rPr>
          <w:fldChar w:fldCharType="begin"/>
        </w:r>
        <w:r w:rsidRPr="00806D74">
          <w:rPr>
            <w:noProof/>
            <w:color w:val="A6A6A6"/>
            <w:sz w:val="22"/>
          </w:rPr>
          <w:instrText xml:space="preserve"> PAGE   \* MERGEFORMAT </w:instrText>
        </w:r>
        <w:r w:rsidRPr="00806D74">
          <w:rPr>
            <w:noProof/>
            <w:color w:val="A6A6A6"/>
            <w:sz w:val="22"/>
          </w:rPr>
          <w:fldChar w:fldCharType="separate"/>
        </w:r>
        <w:r w:rsidR="007E2FEF">
          <w:rPr>
            <w:noProof/>
            <w:color w:val="A6A6A6"/>
            <w:sz w:val="22"/>
          </w:rPr>
          <w:t>8</w:t>
        </w:r>
        <w:r w:rsidRPr="00806D74">
          <w:rPr>
            <w:noProof/>
            <w:color w:val="A6A6A6"/>
            <w:sz w:val="22"/>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color w:val="A6A6A6"/>
        <w:sz w:val="22"/>
      </w:rPr>
      <w:id w:val="1952669534"/>
      <w:docPartObj>
        <w:docPartGallery w:val="Page Numbers (Bottom of Page)"/>
        <w:docPartUnique/>
      </w:docPartObj>
    </w:sdtPr>
    <w:sdtEndPr/>
    <w:sdtContent>
      <w:p w:rsidR="004861CF" w:rsidRPr="0066455B" w:rsidRDefault="004861CF" w:rsidP="0067573D">
        <w:pPr>
          <w:pStyle w:val="Footer"/>
          <w:pBdr>
            <w:top w:val="single" w:sz="4" w:space="1" w:color="A6A6A6"/>
          </w:pBdr>
          <w:jc w:val="center"/>
          <w:rPr>
            <w:noProof/>
            <w:color w:val="A6A6A6"/>
            <w:sz w:val="22"/>
          </w:rPr>
        </w:pPr>
        <w:r>
          <w:rPr>
            <w:noProof/>
            <w:color w:val="A6A6A6"/>
            <w:sz w:val="22"/>
          </w:rPr>
          <w:t>B-</w:t>
        </w:r>
        <w:r w:rsidRPr="00806D74">
          <w:rPr>
            <w:noProof/>
            <w:color w:val="A6A6A6"/>
            <w:sz w:val="22"/>
          </w:rPr>
          <w:fldChar w:fldCharType="begin"/>
        </w:r>
        <w:r w:rsidRPr="00806D74">
          <w:rPr>
            <w:noProof/>
            <w:color w:val="A6A6A6"/>
            <w:sz w:val="22"/>
          </w:rPr>
          <w:instrText xml:space="preserve"> PAGE   \* MERGEFORMAT </w:instrText>
        </w:r>
        <w:r w:rsidRPr="00806D74">
          <w:rPr>
            <w:noProof/>
            <w:color w:val="A6A6A6"/>
            <w:sz w:val="22"/>
          </w:rPr>
          <w:fldChar w:fldCharType="separate"/>
        </w:r>
        <w:r w:rsidR="007E2FEF">
          <w:rPr>
            <w:noProof/>
            <w:color w:val="A6A6A6"/>
            <w:sz w:val="22"/>
          </w:rPr>
          <w:t>2</w:t>
        </w:r>
        <w:r w:rsidRPr="00806D74">
          <w:rPr>
            <w:noProof/>
            <w:color w:val="A6A6A6"/>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1CF" w:rsidRDefault="004861CF">
      <w:r>
        <w:separator/>
      </w:r>
    </w:p>
  </w:footnote>
  <w:footnote w:type="continuationSeparator" w:id="0">
    <w:p w:rsidR="004861CF" w:rsidRDefault="004861CF">
      <w:r>
        <w:continuationSeparator/>
      </w:r>
    </w:p>
  </w:footnote>
  <w:footnote w:id="1">
    <w:p w:rsidR="004861CF" w:rsidRPr="003B3CFD" w:rsidRDefault="004861CF" w:rsidP="001A254C">
      <w:pPr>
        <w:pStyle w:val="FootnoteText"/>
        <w:ind w:left="180" w:hanging="180"/>
      </w:pPr>
      <w:r w:rsidRPr="0067476E">
        <w:rPr>
          <w:rStyle w:val="FootnoteReference"/>
        </w:rPr>
        <w:footnoteRef/>
      </w:r>
      <w:r>
        <w:tab/>
      </w:r>
      <w:r w:rsidRPr="0067476E">
        <w:t>C.S. Palmer, S.</w:t>
      </w:r>
      <w:r>
        <w:t xml:space="preserve"> Loftin, and B. Osiek are employed by the Western Area Power Administration Colorado River Storage Project Management Center, Salt Lake City, Utah.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E841B3">
    <w:pPr>
      <w:pBdr>
        <w:bottom w:val="single" w:sz="4" w:space="1" w:color="A6A6A6"/>
      </w:pBdr>
      <w:jc w:val="center"/>
      <w:rPr>
        <w:color w:val="A6A6A6"/>
        <w:sz w:val="22"/>
      </w:rPr>
    </w:pPr>
    <w:r>
      <w:rPr>
        <w:color w:val="A6A6A6"/>
        <w:sz w:val="22"/>
      </w:rPr>
      <w:t>Financial Analysis of Experimental Releases Conducted at Glen Canyon Dam during Water Year 2014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66455B">
    <w:pPr>
      <w:pBdr>
        <w:bottom w:val="single" w:sz="4" w:space="1" w:color="A6A6A6"/>
      </w:pBdr>
      <w:rPr>
        <w:color w:val="A6A6A6"/>
        <w:sz w:val="22"/>
      </w:rPr>
    </w:pPr>
    <w:r>
      <w:rPr>
        <w:color w:val="A6A6A6"/>
        <w:sz w:val="22"/>
      </w:rPr>
      <w:t>Financial Analysis of Experimental Releases Conducted at Glen Canyon Dam during Water Year 2014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66455B">
    <w:pPr>
      <w:pBdr>
        <w:bottom w:val="single" w:sz="4" w:space="1" w:color="A6A6A6"/>
      </w:pBdr>
      <w:rPr>
        <w:color w:val="A6A6A6"/>
        <w:sz w:val="22"/>
      </w:rPr>
    </w:pPr>
    <w:r>
      <w:rPr>
        <w:color w:val="A6A6A6"/>
        <w:sz w:val="22"/>
      </w:rPr>
      <w:t>Financial Analysis of Experimental Releases Conducted at Glen Canyon Dam during Water Year 2014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Default="004861C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Default="004861C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Default="004861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3B3CFD">
    <w:pPr>
      <w:rPr>
        <w:color w:val="A6A6A6"/>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E841B3">
    <w:pPr>
      <w:pBdr>
        <w:bottom w:val="single" w:sz="4" w:space="1" w:color="A6A6A6"/>
      </w:pBdr>
      <w:jc w:val="center"/>
      <w:rPr>
        <w:color w:val="A6A6A6"/>
        <w:sz w:val="22"/>
      </w:rPr>
    </w:pPr>
    <w:r>
      <w:rPr>
        <w:color w:val="A6A6A6"/>
        <w:sz w:val="22"/>
      </w:rPr>
      <w:t>Financial Analysis of Experimental Releases Conducted at Glen Canyon Dam during Water Year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Default="004861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66455B">
    <w:pPr>
      <w:pBdr>
        <w:bottom w:val="single" w:sz="4" w:space="1" w:color="A6A6A6"/>
      </w:pBdr>
      <w:rPr>
        <w:color w:val="A6A6A6"/>
        <w:sz w:val="22"/>
      </w:rPr>
    </w:pPr>
    <w:r>
      <w:rPr>
        <w:color w:val="A6A6A6"/>
        <w:sz w:val="22"/>
      </w:rPr>
      <w:t>Financial Analysis of Experimental Releases Conducted at Glen Canyon Dam during Water Year 2014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Default="004861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B364ED">
    <w:pPr>
      <w:pBdr>
        <w:bottom w:val="single" w:sz="4" w:space="1" w:color="A6A6A6"/>
      </w:pBdr>
      <w:rPr>
        <w:color w:val="A6A6A6"/>
        <w:sz w:val="22"/>
      </w:rPr>
    </w:pPr>
    <w:r>
      <w:rPr>
        <w:color w:val="A6A6A6"/>
        <w:sz w:val="22"/>
      </w:rPr>
      <w:t>Financial Analysis of Experimental Releases Conducted at Glen Canyon Dam during Water Year 2014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66455B">
    <w:pPr>
      <w:pBdr>
        <w:bottom w:val="single" w:sz="4" w:space="1" w:color="A6A6A6"/>
      </w:pBdr>
      <w:rPr>
        <w:color w:val="A6A6A6"/>
        <w:sz w:val="22"/>
      </w:rPr>
    </w:pPr>
    <w:r>
      <w:rPr>
        <w:color w:val="A6A6A6"/>
        <w:sz w:val="22"/>
      </w:rPr>
      <w:t>Financial Analysis of Experimental Releases Conducted at Glen Canyon Dam during Water Year 2014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1CF" w:rsidRPr="0066455B" w:rsidRDefault="004861CF" w:rsidP="00085F6E">
    <w:pPr>
      <w:rPr>
        <w:color w:val="A6A6A6"/>
        <w:sz w:val="22"/>
      </w:rPr>
    </w:pPr>
    <w:r>
      <w:rPr>
        <w:noProof/>
      </w:rPr>
      <mc:AlternateContent>
        <mc:Choice Requires="wps">
          <w:drawing>
            <wp:anchor distT="0" distB="0" distL="114300" distR="114300" simplePos="0" relativeHeight="251718656" behindDoc="0" locked="0" layoutInCell="1" allowOverlap="1" wp14:anchorId="774896D7" wp14:editId="36CFB8C8">
              <wp:simplePos x="0" y="0"/>
              <wp:positionH relativeFrom="column">
                <wp:posOffset>-665683</wp:posOffset>
              </wp:positionH>
              <wp:positionV relativeFrom="line">
                <wp:posOffset>420623</wp:posOffset>
              </wp:positionV>
              <wp:extent cx="438150" cy="6014517"/>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438150" cy="6014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61CF" w:rsidRPr="0066455B" w:rsidRDefault="004861CF" w:rsidP="00B908C9">
                          <w:pPr>
                            <w:pStyle w:val="Footer"/>
                            <w:pBdr>
                              <w:top w:val="single" w:sz="4" w:space="1" w:color="A6A6A6"/>
                            </w:pBdr>
                            <w:jc w:val="center"/>
                            <w:rPr>
                              <w:noProof/>
                              <w:color w:val="A6A6A6"/>
                              <w:sz w:val="22"/>
                            </w:rPr>
                          </w:pPr>
                          <w:r>
                            <w:rPr>
                              <w:noProof/>
                              <w:color w:val="A6A6A6"/>
                              <w:sz w:val="22"/>
                            </w:rPr>
                            <w:t>A-</w:t>
                          </w:r>
                          <w:r w:rsidRPr="00B908C9">
                            <w:rPr>
                              <w:noProof/>
                              <w:color w:val="A6A6A6"/>
                              <w:sz w:val="22"/>
                            </w:rPr>
                            <w:fldChar w:fldCharType="begin"/>
                          </w:r>
                          <w:r w:rsidRPr="00B908C9">
                            <w:rPr>
                              <w:noProof/>
                              <w:color w:val="A6A6A6"/>
                              <w:sz w:val="22"/>
                            </w:rPr>
                            <w:instrText xml:space="preserve"> PAGE   \* MERGEFORMAT </w:instrText>
                          </w:r>
                          <w:r w:rsidRPr="00B908C9">
                            <w:rPr>
                              <w:noProof/>
                              <w:color w:val="A6A6A6"/>
                              <w:sz w:val="22"/>
                            </w:rPr>
                            <w:fldChar w:fldCharType="separate"/>
                          </w:r>
                          <w:r w:rsidR="007E2FEF">
                            <w:rPr>
                              <w:noProof/>
                              <w:color w:val="A6A6A6"/>
                              <w:sz w:val="22"/>
                            </w:rPr>
                            <w:t>6</w:t>
                          </w:r>
                          <w:r w:rsidRPr="00B908C9">
                            <w:rPr>
                              <w:noProof/>
                              <w:color w:val="A6A6A6"/>
                              <w:sz w:val="22"/>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896D7" id="_x0000_t202" coordsize="21600,21600" o:spt="202" path="m,l,21600r21600,l21600,xe">
              <v:stroke joinstyle="miter"/>
              <v:path gradientshapeok="t" o:connecttype="rect"/>
            </v:shapetype>
            <v:shape id="Text Box 12" o:spid="_x0000_s1026" type="#_x0000_t202" style="position:absolute;margin-left:-52.4pt;margin-top:33.1pt;width:34.5pt;height:47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vQewIAAGQFAAAOAAAAZHJzL2Uyb0RvYy54bWysVE1vEzEQvSPxHyzf6SZp+kHUTRVaFSFV&#10;bUWKena8drPC6zG2k2z49Tx7N2koXIq4eGdnnp/n++KybQxbKx9qsiUfHg04U1ZSVdvnkn97vPlw&#10;zlmIwlbCkFUl36rAL6fv311s3ESNaEmmUp6BxIbJxpV8GaObFEWQS9WIcEROWRg1+UZE/PrnovJi&#10;A/bGFKPB4LTYkK+cJ6lCgPa6M/Jp5tdayXivdVCRmZLDt5hPn89FOovphZg8e+GWtezdEP/gRSNq&#10;i0f3VNciCrby9R9UTS09BdLxSFJTkNa1VDkGRDMcvIpmvhRO5ViQnOD2aQr/j1berR88qyvUbsSZ&#10;FQ1q9KjayD5Ry6BCfjYuTACbOwBjCz2wO32AMoXdat+kLwJisCPT2312E5uEcnx8PjyBRcJ0OhiO&#10;T4ZniaZ4ue18iJ8VNSwJJfeoXk6qWN+G2EF3kPSYpZvamFxBY9kGrMfg/80CcmOTRuVe6GlSRJ3n&#10;WYpboxLG2K9KIxc5gKTIXaiujGdrgf4RUiobc+yZF+iE0nDiLRd7/ItXb7ncxbF7mWzcX25qSz5H&#10;/8rt6vvOZd3hkfODuJMY20XbV3pB1RaF9tSNSnDypkY1bkWID8JjNlBBzHu8x6ENIevUS5wtyf/8&#10;mz7hS55OzjaYtZKHHyvhFWfmi0UzfxyOx2k488/45GyEH39oWRxa7Kq5IpRjiM3iZBYTPpqdqD01&#10;T1gLs/QqTMJKeFZyvN6JV7HbAFgrUs1mGYRxdCLe2rmTiTpVJ/XaY/skvOsbMqKV72g3lWLyqi87&#10;bLppabaKpOvctCnBXVb7xGOUc9v3ayftisP/jHpZjtNfAAAA//8DAFBLAwQUAAYACAAAACEAF9NT&#10;wuAAAAAMAQAADwAAAGRycy9kb3ducmV2LnhtbEyPwU7DMAyG70i8Q2Qkbl3SdbSoNJ3YpF7gxABp&#10;x6wJbbXEqZpsLW+POcHR9qff319tF2fZ1Uxh8CghXQlgBluvB+wkfLw3ySOwEBVqZT0aCd8mwLa+&#10;valUqf2Mb+Z6iB2jEAylktDHOJach7Y3ToWVHw3S7ctPTkUap47rSc0U7ixfC5FzpwakD70azb43&#10;7flwcRI+CyyOeTO/nHe8Pb4WO5tN+0bK+7vl+QlYNEv8g+FXn9ShJqeTv6AOzEpIUrEh9yghz9fA&#10;iEiyB1qcCBVptgFeV/x/ifoHAAD//wMAUEsBAi0AFAAGAAgAAAAhALaDOJL+AAAA4QEAABMAAAAA&#10;AAAAAAAAAAAAAAAAAFtDb250ZW50X1R5cGVzXS54bWxQSwECLQAUAAYACAAAACEAOP0h/9YAAACU&#10;AQAACwAAAAAAAAAAAAAAAAAvAQAAX3JlbHMvLnJlbHNQSwECLQAUAAYACAAAACEA4yZr0HsCAABk&#10;BQAADgAAAAAAAAAAAAAAAAAuAgAAZHJzL2Uyb0RvYy54bWxQSwECLQAUAAYACAAAACEAF9NTwuAA&#10;AAAMAQAADwAAAAAAAAAAAAAAAADVBAAAZHJzL2Rvd25yZXYueG1sUEsFBgAAAAAEAAQA8wAAAOIF&#10;AAAAAA==&#10;" filled="f" stroked="f" strokeweight=".5pt">
              <v:textbox style="layout-flow:vertical">
                <w:txbxContent>
                  <w:p w:rsidR="004861CF" w:rsidRPr="0066455B" w:rsidRDefault="004861CF" w:rsidP="00B908C9">
                    <w:pPr>
                      <w:pStyle w:val="Footer"/>
                      <w:pBdr>
                        <w:top w:val="single" w:sz="4" w:space="1" w:color="A6A6A6"/>
                      </w:pBdr>
                      <w:jc w:val="center"/>
                      <w:rPr>
                        <w:noProof/>
                        <w:color w:val="A6A6A6"/>
                        <w:sz w:val="22"/>
                      </w:rPr>
                    </w:pPr>
                    <w:r>
                      <w:rPr>
                        <w:noProof/>
                        <w:color w:val="A6A6A6"/>
                        <w:sz w:val="22"/>
                      </w:rPr>
                      <w:t>A-</w:t>
                    </w:r>
                    <w:r w:rsidRPr="00B908C9">
                      <w:rPr>
                        <w:noProof/>
                        <w:color w:val="A6A6A6"/>
                        <w:sz w:val="22"/>
                      </w:rPr>
                      <w:fldChar w:fldCharType="begin"/>
                    </w:r>
                    <w:r w:rsidRPr="00B908C9">
                      <w:rPr>
                        <w:noProof/>
                        <w:color w:val="A6A6A6"/>
                        <w:sz w:val="22"/>
                      </w:rPr>
                      <w:instrText xml:space="preserve"> PAGE   \* MERGEFORMAT </w:instrText>
                    </w:r>
                    <w:r w:rsidRPr="00B908C9">
                      <w:rPr>
                        <w:noProof/>
                        <w:color w:val="A6A6A6"/>
                        <w:sz w:val="22"/>
                      </w:rPr>
                      <w:fldChar w:fldCharType="separate"/>
                    </w:r>
                    <w:r w:rsidR="007E2FEF">
                      <w:rPr>
                        <w:noProof/>
                        <w:color w:val="A6A6A6"/>
                        <w:sz w:val="22"/>
                      </w:rPr>
                      <w:t>6</w:t>
                    </w:r>
                    <w:r w:rsidRPr="00B908C9">
                      <w:rPr>
                        <w:noProof/>
                        <w:color w:val="A6A6A6"/>
                        <w:sz w:val="22"/>
                      </w:rPr>
                      <w:fldChar w:fldCharType="end"/>
                    </w:r>
                  </w:p>
                </w:txbxContent>
              </v:textbox>
              <w10:wrap anchory="line"/>
            </v:shape>
          </w:pict>
        </mc:Fallback>
      </mc:AlternateContent>
    </w:r>
    <w:r>
      <w:rPr>
        <w:noProof/>
      </w:rPr>
      <mc:AlternateContent>
        <mc:Choice Requires="wps">
          <w:drawing>
            <wp:anchor distT="0" distB="0" distL="114300" distR="114300" simplePos="0" relativeHeight="251712512" behindDoc="0" locked="0" layoutInCell="1" allowOverlap="1" wp14:anchorId="59F0A21A" wp14:editId="7F87AA4A">
              <wp:simplePos x="0" y="0"/>
              <wp:positionH relativeFrom="column">
                <wp:posOffset>8429625</wp:posOffset>
              </wp:positionH>
              <wp:positionV relativeFrom="line">
                <wp:posOffset>428625</wp:posOffset>
              </wp:positionV>
              <wp:extent cx="438150" cy="60350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438150" cy="6035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61CF" w:rsidRPr="00880619" w:rsidRDefault="004861CF" w:rsidP="00880619">
                          <w:pPr>
                            <w:pBdr>
                              <w:bottom w:val="single" w:sz="4" w:space="1" w:color="A6A6A6"/>
                            </w:pBdr>
                            <w:rPr>
                              <w:color w:val="A6A6A6"/>
                            </w:rPr>
                          </w:pPr>
                          <w:r w:rsidRPr="00880619">
                            <w:rPr>
                              <w:color w:val="A6A6A6"/>
                              <w:sz w:val="22"/>
                            </w:rPr>
                            <w:t>Financial Analysis of Experimental Releases Conducted at Glen Canyon Dam during Water Year 2014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A21A" id="Text Box 20" o:spid="_x0000_s1027" type="#_x0000_t202" style="position:absolute;margin-left:663.75pt;margin-top:33.75pt;width:34.5pt;height:47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bfQIAAGsFAAAOAAAAZHJzL2Uyb0RvYy54bWysVF1P2zAUfZ+0/2D5faSFwlhFijoQ0yQE&#10;aDDx7Do2jeb4erbbpPv1O3bSD7G9MO3Fce499/h+X1x2jWFr5UNNtuTjoxFnykqqavtS8u9PNx/O&#10;OQtR2EoYsqrkGxX45ez9u4vWTdUxLclUyjOQ2DBtXcmXMbppUQS5VI0IR+SUhVKTb0TEr38pKi9a&#10;sDemOB6NzoqWfOU8SRUCpNe9ks8yv9ZKxnutg4rMlBy+xXz6fC7SWcwuxPTFC7es5eCG+AcvGlFb&#10;PLqjuhZRsJWv/6BqaukpkI5HkpqCtK6lyjEgmvHoVTSPS+FUjgXJCW6XpvD/aOXd+sGzuir5MdJj&#10;RYMaPakuss/UMYiQn9aFKWCPDsDYQY46b+UBwhR2p32TvgiIQQ+qzS67iU1CODk5H59CI6E6G52c&#10;jiaZvthbOx/iF0UNS5eSe1QvJ1Wsb0OEJ4BuIekxSze1MbmCxrIWrCDNBjsNLIxNWJV7YaBJEfWe&#10;51vcGJUwxn5TGrnIASRB7kJ1ZTxbC/SPkFLZmGPPvEAnlIYTbzEc8Huv3mLcx7F9mWzcGTe1JZ+j&#10;f+V29WPrsu7xSORB3Okau0WXm2BX2AVVG9TbUz8xwcmbGkW5FSE+CI8RQSEx9vEehzaE5NNw42xJ&#10;/tff5Alf8nRy1mLkSh5+roRXnJmvFj39aTxBS7CYfyanH1NH+kPN4lBjV80VoSpjLBgn8zXho9le&#10;tafmGdthnl6FSlgJz0qO1/vrVewXAbaLVPN5BmEqnYi39tHJRJ2KlFruqXsW3g19GdHRd7QdTjF9&#10;1Z49Nllamq8i6Tr3bspzn9Uh/5jo3NLD9kkr4/A/o/Y7cvYbAAD//wMAUEsDBBQABgAIAAAAIQAJ&#10;1Y0s4AAAAA0BAAAPAAAAZHJzL2Rvd25yZXYueG1sTI/BTsMwEETvSPyDtUjcqNNGxG0ap6KVcoET&#10;BaQe3dgkUeN1ZLtN+Hs2JzjtjHY0+7bYTbZnN+ND51DCcpEAM1g73WEj4fOjeloDC1GhVr1DI+HH&#10;BNiV93eFyrUb8d3cjrFhVIIhVxLaGIec81C3xqqwcINB2n07b1Uk6xuuvRqp3PZ8lSQZt6pDutCq&#10;wRxaU1+OVyvhS6A4ZdX4etnz+vQm9n3qD5WUjw/TyxZYNFP8C8OMT+hQEtPZXVEH1pNPV+KZshKy&#10;ec6JdJOROpNKlmIDvCz4/y/KXwAAAP//AwBQSwECLQAUAAYACAAAACEAtoM4kv4AAADhAQAAEwAA&#10;AAAAAAAAAAAAAAAAAAAAW0NvbnRlbnRfVHlwZXNdLnhtbFBLAQItABQABgAIAAAAIQA4/SH/1gAA&#10;AJQBAAALAAAAAAAAAAAAAAAAAC8BAABfcmVscy8ucmVsc1BLAQItABQABgAIAAAAIQAj/hlbfQIA&#10;AGsFAAAOAAAAAAAAAAAAAAAAAC4CAABkcnMvZTJvRG9jLnhtbFBLAQItABQABgAIAAAAIQAJ1Y0s&#10;4AAAAA0BAAAPAAAAAAAAAAAAAAAAANcEAABkcnMvZG93bnJldi54bWxQSwUGAAAAAAQABADzAAAA&#10;5AUAAAAA&#10;" filled="f" stroked="f" strokeweight=".5pt">
              <v:textbox style="layout-flow:vertical">
                <w:txbxContent>
                  <w:p w:rsidR="004861CF" w:rsidRPr="00880619" w:rsidRDefault="004861CF" w:rsidP="00880619">
                    <w:pPr>
                      <w:pBdr>
                        <w:bottom w:val="single" w:sz="4" w:space="1" w:color="A6A6A6"/>
                      </w:pBdr>
                      <w:rPr>
                        <w:color w:val="A6A6A6"/>
                      </w:rPr>
                    </w:pPr>
                    <w:r w:rsidRPr="00880619">
                      <w:rPr>
                        <w:color w:val="A6A6A6"/>
                        <w:sz w:val="22"/>
                      </w:rPr>
                      <w:t>Financial Analysis of Experimental Releases Conducted at Glen Canyon Dam during Water Year 2014</w:t>
                    </w:r>
                  </w:p>
                </w:txbxContent>
              </v:textbox>
              <w10:wrap anchory="line"/>
            </v:shape>
          </w:pict>
        </mc:Fallback>
      </mc:AlternateContent>
    </w:r>
    <w:r>
      <w:rPr>
        <w:noProof/>
      </w:rPr>
      <mc:AlternateContent>
        <mc:Choice Requires="wps">
          <w:drawing>
            <wp:anchor distT="0" distB="0" distL="114300" distR="114300" simplePos="0" relativeHeight="251708416" behindDoc="0" locked="0" layoutInCell="1" allowOverlap="1" wp14:anchorId="129CD9D6" wp14:editId="265DB173">
              <wp:simplePos x="0" y="0"/>
              <wp:positionH relativeFrom="column">
                <wp:posOffset>13725525</wp:posOffset>
              </wp:positionH>
              <wp:positionV relativeFrom="line">
                <wp:posOffset>457200</wp:posOffset>
              </wp:positionV>
              <wp:extent cx="438150" cy="8267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8150" cy="826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61CF" w:rsidRPr="00085F6E" w:rsidRDefault="004861CF" w:rsidP="00085F6E">
                          <w:pPr>
                            <w:pBdr>
                              <w:bottom w:val="single" w:sz="4" w:space="1" w:color="A6A6A6"/>
                            </w:pBdr>
                            <w:rPr>
                              <w:color w:val="A6A6A6"/>
                            </w:rPr>
                          </w:pPr>
                          <w:r>
                            <w:rPr>
                              <w:color w:val="A6A6A6"/>
                              <w:sz w:val="22"/>
                            </w:rPr>
                            <w:t>Financial Analysis of Experimental Releases Conducted at Glen Canyon Dam during Water Year 201</w:t>
                          </w:r>
                          <w:r w:rsidRPr="00085F6E">
                            <w:rPr>
                              <w:color w:val="A6A6A6"/>
                              <w:sz w:val="22"/>
                            </w:rPr>
                            <w:t>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CD9D6" id="Text Box 17" o:spid="_x0000_s1028" type="#_x0000_t202" style="position:absolute;margin-left:1080.75pt;margin-top:36pt;width:34.5pt;height:651pt;z-index:25170841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mugQIAAGsFAAAOAAAAZHJzL2Uyb0RvYy54bWysVE1PGzEQvVfqf7B8L5uEQGjEBqUgqkoI&#10;UKHi7HhtsqrX49pOsumv77N3E1LaC1Uv3tmZ5/HMm4/zi7YxbK18qMmWfHg04ExZSVVtn0v+7fH6&#10;wxlnIQpbCUNWlXyrAr+YvX93vnFTNaIlmUp5Bic2TDeu5MsY3bQoglyqRoQjcsrCqMk3IuLXPxeV&#10;Fxt4b0wxGgxOiw35ynmSKgRorzojn2X/WisZ77QOKjJTcsQW8+nzuUhnMTsX02cv3LKWfRjiH6Jo&#10;RG3x6N7VlYiCrXz9h6umlp4C6XgkqSlI61qqnAOyGQ5eZfOwFE7lXEBOcHuawv9zK2/X957VFWo3&#10;4cyKBjV6VG1kn6hlUIGfjQtTwB4cgLGFHtidPkCZ0m61b9IXCTHYwfR2z27yJqEcH58NT2CRMJ2N&#10;TieTQaa/eLntfIifFTUsCSX3qF4mVaxvQkQkgO4g6TFL17UxuYLGsk3JT4/h/zcLbhibNCr3Qu8m&#10;ZdRFnqW4NSphjP2qNLjICSRF7kJ1aTxbC/SPkFLZmHPPfoFOKI0g3nKxx79E9ZbLXR67l8nG/eWm&#10;tuRz9q/Crr7vQtYdHkQe5J3E2C7a3ASjXWEXVG1Rb0/dxAQnr2sU5UaEeC88RgSFxNjHOxzaEMin&#10;XuJsSf7n3/QJX/J0crbByJU8/FgJrzgzXyx6+uNwPE4zmn/GJ5MRfvyhZXFosavmklCVIRaMk1lM&#10;+Gh2ovbUPGE7zNOrMAkrEVnJ8XonXsZuEWC7SDWfZxCm0ol4Yx+cTK5TkVLLPbZPwru+LyM6+pZ2&#10;wymmr9qzw6abluarSLrOvZt47ljt+cdE55but09aGYf/GfWyI2e/AAAA//8DAFBLAwQUAAYACAAA&#10;ACEAWF0laOEAAAANAQAADwAAAGRycy9kb3ducmV2LnhtbEyPy07DMBBF90j8gzVI7KjzgLhK41S0&#10;UjawooDUpRubJGo8jmy3CX/PsILlzBzdObfaLnZkV+PD4FBCukqAGWydHrCT8PHePKyBhahQq9Gh&#10;kfBtAmzr25tKldrN+Gauh9gxCsFQKgl9jFPJeWh7Y1VYuckg3b6ctyrS6DuuvZop3I48S5KCWzUg&#10;fejVZPa9ac+Hi5XwKVAci2Z+Oe94e3wVuzH3+0bK+7vleQMsmiX+wfCrT+pQk9PJXVAHNkrI0iJ9&#10;IlaCyKgUEVmWJ7Q5EZuLxwR4XfH/LeofAAAA//8DAFBLAQItABQABgAIAAAAIQC2gziS/gAAAOEB&#10;AAATAAAAAAAAAAAAAAAAAAAAAABbQ29udGVudF9UeXBlc10ueG1sUEsBAi0AFAAGAAgAAAAhADj9&#10;If/WAAAAlAEAAAsAAAAAAAAAAAAAAAAALwEAAF9yZWxzLy5yZWxzUEsBAi0AFAAGAAgAAAAhAKmq&#10;Oa6BAgAAawUAAA4AAAAAAAAAAAAAAAAALgIAAGRycy9lMm9Eb2MueG1sUEsBAi0AFAAGAAgAAAAh&#10;AFhdJWjhAAAADQEAAA8AAAAAAAAAAAAAAAAA2wQAAGRycy9kb3ducmV2LnhtbFBLBQYAAAAABAAE&#10;APMAAADpBQAAAAA=&#10;" filled="f" stroked="f" strokeweight=".5pt">
              <v:textbox style="layout-flow:vertical">
                <w:txbxContent>
                  <w:p w:rsidR="004861CF" w:rsidRPr="00085F6E" w:rsidRDefault="004861CF" w:rsidP="00085F6E">
                    <w:pPr>
                      <w:pBdr>
                        <w:bottom w:val="single" w:sz="4" w:space="1" w:color="A6A6A6"/>
                      </w:pBdr>
                      <w:rPr>
                        <w:color w:val="A6A6A6"/>
                      </w:rPr>
                    </w:pPr>
                    <w:r>
                      <w:rPr>
                        <w:color w:val="A6A6A6"/>
                        <w:sz w:val="22"/>
                      </w:rPr>
                      <w:t>Financial Analysis of Experimental Releases Conducted at Glen Canyon Dam during Water Year 201</w:t>
                    </w:r>
                    <w:r w:rsidRPr="00085F6E">
                      <w:rPr>
                        <w:color w:val="A6A6A6"/>
                        <w:sz w:val="22"/>
                      </w:rPr>
                      <w:t>4</w:t>
                    </w:r>
                  </w:p>
                </w:txbxContent>
              </v:textbox>
              <w10:wrap anchory="lin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D784F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DCFA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B6C6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405CB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5E71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F8D1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62B43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434D9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467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7A6E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38C7"/>
    <w:multiLevelType w:val="hybridMultilevel"/>
    <w:tmpl w:val="2960C38A"/>
    <w:lvl w:ilvl="0" w:tplc="8384F882">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1" w15:restartNumberingAfterBreak="0">
    <w:nsid w:val="0F026A9C"/>
    <w:multiLevelType w:val="multilevel"/>
    <w:tmpl w:val="2AE02CAE"/>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705"/>
        </w:tabs>
        <w:ind w:left="705" w:hanging="480"/>
      </w:pPr>
      <w:rPr>
        <w:rFonts w:hint="default"/>
      </w:rPr>
    </w:lvl>
    <w:lvl w:ilvl="2">
      <w:start w:val="3"/>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2" w15:restartNumberingAfterBreak="0">
    <w:nsid w:val="15FB6BD8"/>
    <w:multiLevelType w:val="hybridMultilevel"/>
    <w:tmpl w:val="EA80EA6C"/>
    <w:lvl w:ilvl="0" w:tplc="E96C5494">
      <w:start w:val="1"/>
      <w:numFmt w:val="decimal"/>
      <w:lvlText w:val="%1"/>
      <w:lvlJc w:val="left"/>
      <w:pPr>
        <w:ind w:left="360" w:hanging="360"/>
      </w:pPr>
      <w:rPr>
        <w:rFonts w:hint="default"/>
        <w:b/>
        <w:sz w:val="20"/>
        <w:szCs w:val="20"/>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060466"/>
    <w:multiLevelType w:val="multilevel"/>
    <w:tmpl w:val="B608C0BE"/>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825"/>
        </w:tabs>
        <w:ind w:left="825" w:hanging="600"/>
      </w:pPr>
      <w:rPr>
        <w:rFonts w:hint="default"/>
      </w:rPr>
    </w:lvl>
    <w:lvl w:ilvl="2">
      <w:start w:val="3"/>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4" w15:restartNumberingAfterBreak="0">
    <w:nsid w:val="2CF621C0"/>
    <w:multiLevelType w:val="multilevel"/>
    <w:tmpl w:val="C2363568"/>
    <w:lvl w:ilvl="0">
      <w:start w:val="1"/>
      <w:numFmt w:val="decimal"/>
      <w:lvlText w:val="%1"/>
      <w:lvlJc w:val="left"/>
      <w:pPr>
        <w:ind w:left="2142" w:hanging="432"/>
      </w:pPr>
      <w:rPr>
        <w:rFonts w:ascii="Times New Roman" w:hAnsi="Times New Roman" w:cs="Times New Roman" w:hint="default"/>
        <w:sz w:val="24"/>
        <w:szCs w:val="24"/>
      </w:rPr>
    </w:lvl>
    <w:lvl w:ilvl="1">
      <w:start w:val="1"/>
      <w:numFmt w:val="decimal"/>
      <w:lvlText w:val="%1.%2"/>
      <w:lvlJc w:val="left"/>
      <w:pPr>
        <w:ind w:left="576" w:hanging="576"/>
      </w:pPr>
      <w:rPr>
        <w:rFonts w:ascii="Times New Roman" w:hAnsi="Times New Roman" w:cs="Times New Roman" w:hint="default"/>
        <w:i w:val="0"/>
        <w:sz w:val="24"/>
        <w:szCs w:val="24"/>
      </w:rPr>
    </w:lvl>
    <w:lvl w:ilvl="2">
      <w:start w:val="1"/>
      <w:numFmt w:val="decimal"/>
      <w:pStyle w:val="Heading3"/>
      <w:lvlText w:val="%1.%2.%3"/>
      <w:lvlJc w:val="left"/>
      <w:pPr>
        <w:ind w:left="720" w:hanging="720"/>
      </w:pPr>
      <w:rPr>
        <w:rFonts w:ascii="CG Times" w:hAnsi="CG Times" w:hint="default"/>
        <w:b/>
        <w:i w:val="0"/>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69E0E57"/>
    <w:multiLevelType w:val="hybridMultilevel"/>
    <w:tmpl w:val="E6E6C000"/>
    <w:lvl w:ilvl="0" w:tplc="D618DE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4C0F25"/>
    <w:multiLevelType w:val="hybridMultilevel"/>
    <w:tmpl w:val="4BA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007C6"/>
    <w:multiLevelType w:val="hybridMultilevel"/>
    <w:tmpl w:val="D890A798"/>
    <w:lvl w:ilvl="0" w:tplc="2BCA4DBC">
      <w:numFmt w:val="bullet"/>
      <w:lvlText w:val="-"/>
      <w:lvlJc w:val="left"/>
      <w:pPr>
        <w:tabs>
          <w:tab w:val="num" w:pos="1080"/>
        </w:tabs>
        <w:ind w:left="1080" w:hanging="360"/>
      </w:pPr>
      <w:rPr>
        <w:rFonts w:ascii="Times New Roman" w:eastAsia="Times New Roman" w:hAnsi="Times New Roman" w:cs="Times New Roman" w:hint="default"/>
      </w:rPr>
    </w:lvl>
    <w:lvl w:ilvl="1" w:tplc="99223586" w:tentative="1">
      <w:start w:val="1"/>
      <w:numFmt w:val="bullet"/>
      <w:lvlText w:val="o"/>
      <w:lvlJc w:val="left"/>
      <w:pPr>
        <w:tabs>
          <w:tab w:val="num" w:pos="1800"/>
        </w:tabs>
        <w:ind w:left="1800" w:hanging="360"/>
      </w:pPr>
      <w:rPr>
        <w:rFonts w:ascii="Courier New" w:hAnsi="Courier New" w:cs="Courier New" w:hint="default"/>
      </w:rPr>
    </w:lvl>
    <w:lvl w:ilvl="2" w:tplc="AE6C0508" w:tentative="1">
      <w:start w:val="1"/>
      <w:numFmt w:val="bullet"/>
      <w:lvlText w:val=""/>
      <w:lvlJc w:val="left"/>
      <w:pPr>
        <w:tabs>
          <w:tab w:val="num" w:pos="2520"/>
        </w:tabs>
        <w:ind w:left="2520" w:hanging="360"/>
      </w:pPr>
      <w:rPr>
        <w:rFonts w:ascii="Wingdings" w:hAnsi="Wingdings" w:hint="default"/>
      </w:rPr>
    </w:lvl>
    <w:lvl w:ilvl="3" w:tplc="5A6085F8" w:tentative="1">
      <w:start w:val="1"/>
      <w:numFmt w:val="bullet"/>
      <w:lvlText w:val=""/>
      <w:lvlJc w:val="left"/>
      <w:pPr>
        <w:tabs>
          <w:tab w:val="num" w:pos="3240"/>
        </w:tabs>
        <w:ind w:left="3240" w:hanging="360"/>
      </w:pPr>
      <w:rPr>
        <w:rFonts w:ascii="Symbol" w:hAnsi="Symbol" w:hint="default"/>
      </w:rPr>
    </w:lvl>
    <w:lvl w:ilvl="4" w:tplc="2348F260" w:tentative="1">
      <w:start w:val="1"/>
      <w:numFmt w:val="bullet"/>
      <w:lvlText w:val="o"/>
      <w:lvlJc w:val="left"/>
      <w:pPr>
        <w:tabs>
          <w:tab w:val="num" w:pos="3960"/>
        </w:tabs>
        <w:ind w:left="3960" w:hanging="360"/>
      </w:pPr>
      <w:rPr>
        <w:rFonts w:ascii="Courier New" w:hAnsi="Courier New" w:cs="Courier New" w:hint="default"/>
      </w:rPr>
    </w:lvl>
    <w:lvl w:ilvl="5" w:tplc="CBBA1764" w:tentative="1">
      <w:start w:val="1"/>
      <w:numFmt w:val="bullet"/>
      <w:lvlText w:val=""/>
      <w:lvlJc w:val="left"/>
      <w:pPr>
        <w:tabs>
          <w:tab w:val="num" w:pos="4680"/>
        </w:tabs>
        <w:ind w:left="4680" w:hanging="360"/>
      </w:pPr>
      <w:rPr>
        <w:rFonts w:ascii="Wingdings" w:hAnsi="Wingdings" w:hint="default"/>
      </w:rPr>
    </w:lvl>
    <w:lvl w:ilvl="6" w:tplc="C86EBCAE" w:tentative="1">
      <w:start w:val="1"/>
      <w:numFmt w:val="bullet"/>
      <w:lvlText w:val=""/>
      <w:lvlJc w:val="left"/>
      <w:pPr>
        <w:tabs>
          <w:tab w:val="num" w:pos="5400"/>
        </w:tabs>
        <w:ind w:left="5400" w:hanging="360"/>
      </w:pPr>
      <w:rPr>
        <w:rFonts w:ascii="Symbol" w:hAnsi="Symbol" w:hint="default"/>
      </w:rPr>
    </w:lvl>
    <w:lvl w:ilvl="7" w:tplc="F93E858A" w:tentative="1">
      <w:start w:val="1"/>
      <w:numFmt w:val="bullet"/>
      <w:lvlText w:val="o"/>
      <w:lvlJc w:val="left"/>
      <w:pPr>
        <w:tabs>
          <w:tab w:val="num" w:pos="6120"/>
        </w:tabs>
        <w:ind w:left="6120" w:hanging="360"/>
      </w:pPr>
      <w:rPr>
        <w:rFonts w:ascii="Courier New" w:hAnsi="Courier New" w:cs="Courier New" w:hint="default"/>
      </w:rPr>
    </w:lvl>
    <w:lvl w:ilvl="8" w:tplc="5EFE9B7A"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180201B"/>
    <w:multiLevelType w:val="hybridMultilevel"/>
    <w:tmpl w:val="788E456C"/>
    <w:lvl w:ilvl="0" w:tplc="723C0CB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530DBD"/>
    <w:multiLevelType w:val="hybridMultilevel"/>
    <w:tmpl w:val="E6E6C000"/>
    <w:lvl w:ilvl="0" w:tplc="D618DE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E622FB"/>
    <w:multiLevelType w:val="hybridMultilevel"/>
    <w:tmpl w:val="0644C206"/>
    <w:lvl w:ilvl="0" w:tplc="B9C4252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4CE6587C"/>
    <w:multiLevelType w:val="hybridMultilevel"/>
    <w:tmpl w:val="C01A1BAE"/>
    <w:lvl w:ilvl="0" w:tplc="69C410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6A708E"/>
    <w:multiLevelType w:val="hybridMultilevel"/>
    <w:tmpl w:val="A894B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370192"/>
    <w:multiLevelType w:val="hybridMultilevel"/>
    <w:tmpl w:val="B8D09A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6958245D"/>
    <w:multiLevelType w:val="multilevel"/>
    <w:tmpl w:val="92D8EA18"/>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705"/>
        </w:tabs>
        <w:ind w:left="705" w:hanging="48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5" w15:restartNumberingAfterBreak="0">
    <w:nsid w:val="6E417BE1"/>
    <w:multiLevelType w:val="hybridMultilevel"/>
    <w:tmpl w:val="86D40C8C"/>
    <w:lvl w:ilvl="0" w:tplc="626AFEA4">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6" w15:restartNumberingAfterBreak="0">
    <w:nsid w:val="7D091B87"/>
    <w:multiLevelType w:val="hybridMultilevel"/>
    <w:tmpl w:val="A41A0970"/>
    <w:lvl w:ilvl="0" w:tplc="24FC48D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
  </w:num>
  <w:num w:numId="2">
    <w:abstractNumId w:val="10"/>
  </w:num>
  <w:num w:numId="3">
    <w:abstractNumId w:val="18"/>
  </w:num>
  <w:num w:numId="4">
    <w:abstractNumId w:val="26"/>
  </w:num>
  <w:num w:numId="5">
    <w:abstractNumId w:val="22"/>
  </w:num>
  <w:num w:numId="6">
    <w:abstractNumId w:val="19"/>
  </w:num>
  <w:num w:numId="7">
    <w:abstractNumId w:val="17"/>
  </w:num>
  <w:num w:numId="8">
    <w:abstractNumId w:val="25"/>
  </w:num>
  <w:num w:numId="9">
    <w:abstractNumId w:val="13"/>
  </w:num>
  <w:num w:numId="10">
    <w:abstractNumId w:val="24"/>
  </w:num>
  <w:num w:numId="11">
    <w:abstractNumId w:val="20"/>
  </w:num>
  <w:num w:numId="12">
    <w:abstractNumId w:val="1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3"/>
  </w:num>
  <w:num w:numId="16">
    <w:abstractNumId w:val="16"/>
  </w:num>
  <w:num w:numId="17">
    <w:abstractNumId w:val="2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10241" style="mso-position-vertical-relative:line" fill="f" fillcolor="white" stroke="f">
      <v:fill color="white" on="f"/>
      <v:stroke on="f"/>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5AC"/>
    <w:rsid w:val="00000760"/>
    <w:rsid w:val="00005462"/>
    <w:rsid w:val="000055AF"/>
    <w:rsid w:val="00007D3A"/>
    <w:rsid w:val="000101A6"/>
    <w:rsid w:val="000119EB"/>
    <w:rsid w:val="00012017"/>
    <w:rsid w:val="0001331E"/>
    <w:rsid w:val="00013A8C"/>
    <w:rsid w:val="00013FBD"/>
    <w:rsid w:val="00014A69"/>
    <w:rsid w:val="00015E1C"/>
    <w:rsid w:val="00016260"/>
    <w:rsid w:val="000167D8"/>
    <w:rsid w:val="00017015"/>
    <w:rsid w:val="00020435"/>
    <w:rsid w:val="00021747"/>
    <w:rsid w:val="00022332"/>
    <w:rsid w:val="0002307A"/>
    <w:rsid w:val="000236FD"/>
    <w:rsid w:val="00026362"/>
    <w:rsid w:val="00027538"/>
    <w:rsid w:val="00027A68"/>
    <w:rsid w:val="00027E03"/>
    <w:rsid w:val="000315EE"/>
    <w:rsid w:val="0003170A"/>
    <w:rsid w:val="00031984"/>
    <w:rsid w:val="00031D9A"/>
    <w:rsid w:val="00032A35"/>
    <w:rsid w:val="00033F28"/>
    <w:rsid w:val="00033F71"/>
    <w:rsid w:val="00040DEE"/>
    <w:rsid w:val="0004155A"/>
    <w:rsid w:val="0004165D"/>
    <w:rsid w:val="00041F48"/>
    <w:rsid w:val="00042544"/>
    <w:rsid w:val="00044041"/>
    <w:rsid w:val="00045F58"/>
    <w:rsid w:val="000471AA"/>
    <w:rsid w:val="00050708"/>
    <w:rsid w:val="00050999"/>
    <w:rsid w:val="00052061"/>
    <w:rsid w:val="0005458C"/>
    <w:rsid w:val="00054B0F"/>
    <w:rsid w:val="000561E4"/>
    <w:rsid w:val="00056E40"/>
    <w:rsid w:val="00057827"/>
    <w:rsid w:val="00060555"/>
    <w:rsid w:val="00060800"/>
    <w:rsid w:val="000619EB"/>
    <w:rsid w:val="00063055"/>
    <w:rsid w:val="0006385B"/>
    <w:rsid w:val="000650F7"/>
    <w:rsid w:val="00065D4A"/>
    <w:rsid w:val="00065FF9"/>
    <w:rsid w:val="00066546"/>
    <w:rsid w:val="00070204"/>
    <w:rsid w:val="00070EB9"/>
    <w:rsid w:val="000715E5"/>
    <w:rsid w:val="00071C08"/>
    <w:rsid w:val="00071F33"/>
    <w:rsid w:val="00072854"/>
    <w:rsid w:val="00072DE6"/>
    <w:rsid w:val="00073F53"/>
    <w:rsid w:val="00074E4E"/>
    <w:rsid w:val="000754EF"/>
    <w:rsid w:val="00076533"/>
    <w:rsid w:val="000773A2"/>
    <w:rsid w:val="00077597"/>
    <w:rsid w:val="00077960"/>
    <w:rsid w:val="00077C80"/>
    <w:rsid w:val="000800EA"/>
    <w:rsid w:val="00081621"/>
    <w:rsid w:val="00081717"/>
    <w:rsid w:val="00083111"/>
    <w:rsid w:val="00084F94"/>
    <w:rsid w:val="00085F6E"/>
    <w:rsid w:val="00086613"/>
    <w:rsid w:val="00086AB5"/>
    <w:rsid w:val="00090941"/>
    <w:rsid w:val="00091E32"/>
    <w:rsid w:val="000922C2"/>
    <w:rsid w:val="000923A4"/>
    <w:rsid w:val="00092636"/>
    <w:rsid w:val="00092BC2"/>
    <w:rsid w:val="000950EE"/>
    <w:rsid w:val="0009518C"/>
    <w:rsid w:val="00096DE2"/>
    <w:rsid w:val="00097CC3"/>
    <w:rsid w:val="00097D5F"/>
    <w:rsid w:val="000A0E4E"/>
    <w:rsid w:val="000A1B14"/>
    <w:rsid w:val="000A24A9"/>
    <w:rsid w:val="000A66C4"/>
    <w:rsid w:val="000A76A3"/>
    <w:rsid w:val="000A7FEA"/>
    <w:rsid w:val="000B3042"/>
    <w:rsid w:val="000B32C1"/>
    <w:rsid w:val="000B5360"/>
    <w:rsid w:val="000B63C2"/>
    <w:rsid w:val="000B72E6"/>
    <w:rsid w:val="000B736C"/>
    <w:rsid w:val="000C1905"/>
    <w:rsid w:val="000C19B1"/>
    <w:rsid w:val="000C1AFD"/>
    <w:rsid w:val="000C1C35"/>
    <w:rsid w:val="000C1D4A"/>
    <w:rsid w:val="000C3ABD"/>
    <w:rsid w:val="000C3B1B"/>
    <w:rsid w:val="000C4267"/>
    <w:rsid w:val="000C4A3A"/>
    <w:rsid w:val="000C5256"/>
    <w:rsid w:val="000C5FC3"/>
    <w:rsid w:val="000C60AA"/>
    <w:rsid w:val="000C71D7"/>
    <w:rsid w:val="000D0B35"/>
    <w:rsid w:val="000D13C7"/>
    <w:rsid w:val="000D3719"/>
    <w:rsid w:val="000D4106"/>
    <w:rsid w:val="000D6B9E"/>
    <w:rsid w:val="000D7B94"/>
    <w:rsid w:val="000E105D"/>
    <w:rsid w:val="000E112E"/>
    <w:rsid w:val="000E1C8F"/>
    <w:rsid w:val="000E3A3F"/>
    <w:rsid w:val="000F197B"/>
    <w:rsid w:val="000F1AD4"/>
    <w:rsid w:val="000F25B6"/>
    <w:rsid w:val="000F26E2"/>
    <w:rsid w:val="000F2C70"/>
    <w:rsid w:val="000F3008"/>
    <w:rsid w:val="000F3305"/>
    <w:rsid w:val="000F390A"/>
    <w:rsid w:val="000F5854"/>
    <w:rsid w:val="000F63BB"/>
    <w:rsid w:val="000F6E09"/>
    <w:rsid w:val="000F6FB7"/>
    <w:rsid w:val="000F72BD"/>
    <w:rsid w:val="000F7C9F"/>
    <w:rsid w:val="000F7CB7"/>
    <w:rsid w:val="00100CA2"/>
    <w:rsid w:val="0010224D"/>
    <w:rsid w:val="00103100"/>
    <w:rsid w:val="00107D62"/>
    <w:rsid w:val="00110390"/>
    <w:rsid w:val="00112459"/>
    <w:rsid w:val="00112C68"/>
    <w:rsid w:val="00113C84"/>
    <w:rsid w:val="001147A0"/>
    <w:rsid w:val="0011496B"/>
    <w:rsid w:val="00115610"/>
    <w:rsid w:val="00116ACA"/>
    <w:rsid w:val="00121B3D"/>
    <w:rsid w:val="00123461"/>
    <w:rsid w:val="0012409B"/>
    <w:rsid w:val="00124570"/>
    <w:rsid w:val="00125801"/>
    <w:rsid w:val="00126869"/>
    <w:rsid w:val="0012749C"/>
    <w:rsid w:val="001301C2"/>
    <w:rsid w:val="00130C89"/>
    <w:rsid w:val="00130DBF"/>
    <w:rsid w:val="00131419"/>
    <w:rsid w:val="00131F7A"/>
    <w:rsid w:val="001329EE"/>
    <w:rsid w:val="00140F33"/>
    <w:rsid w:val="001411CA"/>
    <w:rsid w:val="001415F2"/>
    <w:rsid w:val="00142F6D"/>
    <w:rsid w:val="00143225"/>
    <w:rsid w:val="00143CB1"/>
    <w:rsid w:val="001442D4"/>
    <w:rsid w:val="00144774"/>
    <w:rsid w:val="00146205"/>
    <w:rsid w:val="00147EB5"/>
    <w:rsid w:val="00150C2A"/>
    <w:rsid w:val="001525E5"/>
    <w:rsid w:val="00153A6F"/>
    <w:rsid w:val="00154327"/>
    <w:rsid w:val="00154C81"/>
    <w:rsid w:val="0015648F"/>
    <w:rsid w:val="00157084"/>
    <w:rsid w:val="00161DCA"/>
    <w:rsid w:val="00162CA4"/>
    <w:rsid w:val="0016355F"/>
    <w:rsid w:val="00165045"/>
    <w:rsid w:val="00165A2A"/>
    <w:rsid w:val="00166B14"/>
    <w:rsid w:val="00167F59"/>
    <w:rsid w:val="00167FD9"/>
    <w:rsid w:val="00171029"/>
    <w:rsid w:val="001734A5"/>
    <w:rsid w:val="001743C9"/>
    <w:rsid w:val="00175B02"/>
    <w:rsid w:val="0017637F"/>
    <w:rsid w:val="0017722B"/>
    <w:rsid w:val="00177561"/>
    <w:rsid w:val="00180593"/>
    <w:rsid w:val="0018105B"/>
    <w:rsid w:val="00183A96"/>
    <w:rsid w:val="00183F26"/>
    <w:rsid w:val="00184434"/>
    <w:rsid w:val="00185579"/>
    <w:rsid w:val="00185762"/>
    <w:rsid w:val="00187C9D"/>
    <w:rsid w:val="00190BC6"/>
    <w:rsid w:val="00191255"/>
    <w:rsid w:val="001916D8"/>
    <w:rsid w:val="00192E28"/>
    <w:rsid w:val="00192ED2"/>
    <w:rsid w:val="00195C92"/>
    <w:rsid w:val="001961FE"/>
    <w:rsid w:val="00197297"/>
    <w:rsid w:val="001A0F0A"/>
    <w:rsid w:val="001A145A"/>
    <w:rsid w:val="001A1460"/>
    <w:rsid w:val="001A1B38"/>
    <w:rsid w:val="001A254C"/>
    <w:rsid w:val="001A37E8"/>
    <w:rsid w:val="001A492F"/>
    <w:rsid w:val="001A5277"/>
    <w:rsid w:val="001A55F4"/>
    <w:rsid w:val="001B174E"/>
    <w:rsid w:val="001B1D55"/>
    <w:rsid w:val="001B209E"/>
    <w:rsid w:val="001B2DA2"/>
    <w:rsid w:val="001B4C46"/>
    <w:rsid w:val="001B6507"/>
    <w:rsid w:val="001B7873"/>
    <w:rsid w:val="001B7D76"/>
    <w:rsid w:val="001C091B"/>
    <w:rsid w:val="001C0C39"/>
    <w:rsid w:val="001C150C"/>
    <w:rsid w:val="001C1D56"/>
    <w:rsid w:val="001C24A3"/>
    <w:rsid w:val="001C34E6"/>
    <w:rsid w:val="001C3F01"/>
    <w:rsid w:val="001C446A"/>
    <w:rsid w:val="001C4581"/>
    <w:rsid w:val="001C5D4D"/>
    <w:rsid w:val="001C5DD0"/>
    <w:rsid w:val="001C6105"/>
    <w:rsid w:val="001C776C"/>
    <w:rsid w:val="001C7AAE"/>
    <w:rsid w:val="001D36F2"/>
    <w:rsid w:val="001D47BD"/>
    <w:rsid w:val="001D60A2"/>
    <w:rsid w:val="001D6680"/>
    <w:rsid w:val="001D674F"/>
    <w:rsid w:val="001E02A9"/>
    <w:rsid w:val="001E0F05"/>
    <w:rsid w:val="001E1287"/>
    <w:rsid w:val="001E15B1"/>
    <w:rsid w:val="001E1EA2"/>
    <w:rsid w:val="001E7172"/>
    <w:rsid w:val="001F2143"/>
    <w:rsid w:val="001F3198"/>
    <w:rsid w:val="001F4819"/>
    <w:rsid w:val="001F5561"/>
    <w:rsid w:val="0020061D"/>
    <w:rsid w:val="00201138"/>
    <w:rsid w:val="0020198E"/>
    <w:rsid w:val="00201C10"/>
    <w:rsid w:val="00201E41"/>
    <w:rsid w:val="00204660"/>
    <w:rsid w:val="00206774"/>
    <w:rsid w:val="00206D5F"/>
    <w:rsid w:val="00207106"/>
    <w:rsid w:val="002071AA"/>
    <w:rsid w:val="00207EB4"/>
    <w:rsid w:val="00210B55"/>
    <w:rsid w:val="00211D25"/>
    <w:rsid w:val="00215871"/>
    <w:rsid w:val="00216E67"/>
    <w:rsid w:val="00220183"/>
    <w:rsid w:val="00220470"/>
    <w:rsid w:val="002204C5"/>
    <w:rsid w:val="00220D77"/>
    <w:rsid w:val="00221047"/>
    <w:rsid w:val="00221A8A"/>
    <w:rsid w:val="00223E73"/>
    <w:rsid w:val="00224A46"/>
    <w:rsid w:val="002251D9"/>
    <w:rsid w:val="002253F8"/>
    <w:rsid w:val="00230D9F"/>
    <w:rsid w:val="002313C1"/>
    <w:rsid w:val="002322CB"/>
    <w:rsid w:val="002327CB"/>
    <w:rsid w:val="00232CB5"/>
    <w:rsid w:val="00234922"/>
    <w:rsid w:val="00234C31"/>
    <w:rsid w:val="00235464"/>
    <w:rsid w:val="002363D1"/>
    <w:rsid w:val="002400EC"/>
    <w:rsid w:val="00241C33"/>
    <w:rsid w:val="002427DE"/>
    <w:rsid w:val="0024342C"/>
    <w:rsid w:val="00243DDC"/>
    <w:rsid w:val="0024484C"/>
    <w:rsid w:val="00244EF5"/>
    <w:rsid w:val="00245020"/>
    <w:rsid w:val="00246860"/>
    <w:rsid w:val="002469DF"/>
    <w:rsid w:val="00250B91"/>
    <w:rsid w:val="00250F67"/>
    <w:rsid w:val="00251247"/>
    <w:rsid w:val="0025264F"/>
    <w:rsid w:val="00252D96"/>
    <w:rsid w:val="00254C58"/>
    <w:rsid w:val="00255018"/>
    <w:rsid w:val="00255158"/>
    <w:rsid w:val="00255780"/>
    <w:rsid w:val="00255925"/>
    <w:rsid w:val="00255D5E"/>
    <w:rsid w:val="00255F0A"/>
    <w:rsid w:val="00256E46"/>
    <w:rsid w:val="0025737A"/>
    <w:rsid w:val="00257EE4"/>
    <w:rsid w:val="00261DBC"/>
    <w:rsid w:val="002621EF"/>
    <w:rsid w:val="002634B8"/>
    <w:rsid w:val="00265646"/>
    <w:rsid w:val="002675F2"/>
    <w:rsid w:val="00267DB6"/>
    <w:rsid w:val="00270852"/>
    <w:rsid w:val="00270C5A"/>
    <w:rsid w:val="00270F12"/>
    <w:rsid w:val="0027318E"/>
    <w:rsid w:val="00273D6E"/>
    <w:rsid w:val="00274D16"/>
    <w:rsid w:val="00275083"/>
    <w:rsid w:val="00275F06"/>
    <w:rsid w:val="002765CA"/>
    <w:rsid w:val="00276A5A"/>
    <w:rsid w:val="00276B61"/>
    <w:rsid w:val="00277A00"/>
    <w:rsid w:val="00283706"/>
    <w:rsid w:val="0028374F"/>
    <w:rsid w:val="00285E8A"/>
    <w:rsid w:val="002905A4"/>
    <w:rsid w:val="00291291"/>
    <w:rsid w:val="0029227C"/>
    <w:rsid w:val="00292C11"/>
    <w:rsid w:val="00293B54"/>
    <w:rsid w:val="00293EAA"/>
    <w:rsid w:val="00294956"/>
    <w:rsid w:val="00296B56"/>
    <w:rsid w:val="002971FD"/>
    <w:rsid w:val="002974C4"/>
    <w:rsid w:val="002A0C20"/>
    <w:rsid w:val="002A17FB"/>
    <w:rsid w:val="002A3986"/>
    <w:rsid w:val="002A4A90"/>
    <w:rsid w:val="002A54C4"/>
    <w:rsid w:val="002A54CD"/>
    <w:rsid w:val="002A5CA7"/>
    <w:rsid w:val="002A6310"/>
    <w:rsid w:val="002A6392"/>
    <w:rsid w:val="002A7068"/>
    <w:rsid w:val="002A79F3"/>
    <w:rsid w:val="002A7D6D"/>
    <w:rsid w:val="002B066C"/>
    <w:rsid w:val="002B1910"/>
    <w:rsid w:val="002B2849"/>
    <w:rsid w:val="002B45D6"/>
    <w:rsid w:val="002B55CF"/>
    <w:rsid w:val="002B6EF6"/>
    <w:rsid w:val="002B7F42"/>
    <w:rsid w:val="002C2096"/>
    <w:rsid w:val="002C2E1E"/>
    <w:rsid w:val="002C5DCA"/>
    <w:rsid w:val="002C616F"/>
    <w:rsid w:val="002C6857"/>
    <w:rsid w:val="002C7509"/>
    <w:rsid w:val="002D0052"/>
    <w:rsid w:val="002D04E2"/>
    <w:rsid w:val="002D0828"/>
    <w:rsid w:val="002D0E17"/>
    <w:rsid w:val="002D10E8"/>
    <w:rsid w:val="002D11C0"/>
    <w:rsid w:val="002D1404"/>
    <w:rsid w:val="002D2853"/>
    <w:rsid w:val="002D3AF1"/>
    <w:rsid w:val="002D3DB9"/>
    <w:rsid w:val="002D4C1D"/>
    <w:rsid w:val="002D54D2"/>
    <w:rsid w:val="002E01A2"/>
    <w:rsid w:val="002E1E7C"/>
    <w:rsid w:val="002E20F1"/>
    <w:rsid w:val="002E2656"/>
    <w:rsid w:val="002E2DD5"/>
    <w:rsid w:val="002E4434"/>
    <w:rsid w:val="002E459C"/>
    <w:rsid w:val="002E4AC9"/>
    <w:rsid w:val="002E635E"/>
    <w:rsid w:val="002F0E31"/>
    <w:rsid w:val="002F149B"/>
    <w:rsid w:val="002F1561"/>
    <w:rsid w:val="002F266A"/>
    <w:rsid w:val="002F2F00"/>
    <w:rsid w:val="002F3D33"/>
    <w:rsid w:val="002F48A1"/>
    <w:rsid w:val="002F4CB4"/>
    <w:rsid w:val="002F68F4"/>
    <w:rsid w:val="002F691C"/>
    <w:rsid w:val="002F71CC"/>
    <w:rsid w:val="002F732E"/>
    <w:rsid w:val="002F77A2"/>
    <w:rsid w:val="0030197A"/>
    <w:rsid w:val="00301A2A"/>
    <w:rsid w:val="00301D06"/>
    <w:rsid w:val="00302EF5"/>
    <w:rsid w:val="0030327C"/>
    <w:rsid w:val="00307891"/>
    <w:rsid w:val="00307952"/>
    <w:rsid w:val="003109C3"/>
    <w:rsid w:val="003115D4"/>
    <w:rsid w:val="00314A65"/>
    <w:rsid w:val="003153AA"/>
    <w:rsid w:val="00315EA0"/>
    <w:rsid w:val="0031640B"/>
    <w:rsid w:val="00320E4F"/>
    <w:rsid w:val="0032131E"/>
    <w:rsid w:val="003217C9"/>
    <w:rsid w:val="00321F44"/>
    <w:rsid w:val="00322440"/>
    <w:rsid w:val="00323BD0"/>
    <w:rsid w:val="00324F74"/>
    <w:rsid w:val="00324FB6"/>
    <w:rsid w:val="00325CE9"/>
    <w:rsid w:val="003269D7"/>
    <w:rsid w:val="00326F19"/>
    <w:rsid w:val="00327B07"/>
    <w:rsid w:val="00327FF2"/>
    <w:rsid w:val="003301C1"/>
    <w:rsid w:val="0033040F"/>
    <w:rsid w:val="003313E4"/>
    <w:rsid w:val="003322FC"/>
    <w:rsid w:val="00333550"/>
    <w:rsid w:val="0033413F"/>
    <w:rsid w:val="00334AAA"/>
    <w:rsid w:val="00334E49"/>
    <w:rsid w:val="003360AE"/>
    <w:rsid w:val="00337552"/>
    <w:rsid w:val="00342E02"/>
    <w:rsid w:val="00344A70"/>
    <w:rsid w:val="00344BB5"/>
    <w:rsid w:val="0034592D"/>
    <w:rsid w:val="00345FD9"/>
    <w:rsid w:val="0034612F"/>
    <w:rsid w:val="00347FF2"/>
    <w:rsid w:val="003507D4"/>
    <w:rsid w:val="003517B5"/>
    <w:rsid w:val="00357053"/>
    <w:rsid w:val="00362436"/>
    <w:rsid w:val="003712CA"/>
    <w:rsid w:val="003719BD"/>
    <w:rsid w:val="00372515"/>
    <w:rsid w:val="00372649"/>
    <w:rsid w:val="00373B95"/>
    <w:rsid w:val="00373CF9"/>
    <w:rsid w:val="00373DCC"/>
    <w:rsid w:val="0037670F"/>
    <w:rsid w:val="00376734"/>
    <w:rsid w:val="00376FCF"/>
    <w:rsid w:val="00377130"/>
    <w:rsid w:val="0037763E"/>
    <w:rsid w:val="00377991"/>
    <w:rsid w:val="003813E6"/>
    <w:rsid w:val="00381B1D"/>
    <w:rsid w:val="00382512"/>
    <w:rsid w:val="00382FDF"/>
    <w:rsid w:val="003839DF"/>
    <w:rsid w:val="003842E7"/>
    <w:rsid w:val="00384CBF"/>
    <w:rsid w:val="00384F3C"/>
    <w:rsid w:val="00385160"/>
    <w:rsid w:val="00386679"/>
    <w:rsid w:val="00387D9C"/>
    <w:rsid w:val="003905A3"/>
    <w:rsid w:val="00392823"/>
    <w:rsid w:val="003972E9"/>
    <w:rsid w:val="00397701"/>
    <w:rsid w:val="003A097F"/>
    <w:rsid w:val="003A128D"/>
    <w:rsid w:val="003A26B4"/>
    <w:rsid w:val="003A34DA"/>
    <w:rsid w:val="003A3C70"/>
    <w:rsid w:val="003A44C8"/>
    <w:rsid w:val="003A4CA2"/>
    <w:rsid w:val="003A561B"/>
    <w:rsid w:val="003A569F"/>
    <w:rsid w:val="003A6448"/>
    <w:rsid w:val="003A6CCA"/>
    <w:rsid w:val="003B1DA9"/>
    <w:rsid w:val="003B29D4"/>
    <w:rsid w:val="003B3CFD"/>
    <w:rsid w:val="003B71DD"/>
    <w:rsid w:val="003C0212"/>
    <w:rsid w:val="003C03B2"/>
    <w:rsid w:val="003C0997"/>
    <w:rsid w:val="003C0B72"/>
    <w:rsid w:val="003C1EB7"/>
    <w:rsid w:val="003C2060"/>
    <w:rsid w:val="003C2846"/>
    <w:rsid w:val="003C599B"/>
    <w:rsid w:val="003D1BCF"/>
    <w:rsid w:val="003D4631"/>
    <w:rsid w:val="003D5B84"/>
    <w:rsid w:val="003D5CD5"/>
    <w:rsid w:val="003E0980"/>
    <w:rsid w:val="003E0DE2"/>
    <w:rsid w:val="003E1DB4"/>
    <w:rsid w:val="003E2215"/>
    <w:rsid w:val="003E30AF"/>
    <w:rsid w:val="003E3CD1"/>
    <w:rsid w:val="003E4F89"/>
    <w:rsid w:val="003E63A7"/>
    <w:rsid w:val="003E6B4C"/>
    <w:rsid w:val="003E7AEF"/>
    <w:rsid w:val="003E7B8A"/>
    <w:rsid w:val="003F48CF"/>
    <w:rsid w:val="003F640B"/>
    <w:rsid w:val="003F717F"/>
    <w:rsid w:val="00401EF5"/>
    <w:rsid w:val="00402628"/>
    <w:rsid w:val="004026C1"/>
    <w:rsid w:val="0040645C"/>
    <w:rsid w:val="00407262"/>
    <w:rsid w:val="0041068B"/>
    <w:rsid w:val="00412097"/>
    <w:rsid w:val="004121C6"/>
    <w:rsid w:val="004122D5"/>
    <w:rsid w:val="004124F4"/>
    <w:rsid w:val="00412873"/>
    <w:rsid w:val="00413AD2"/>
    <w:rsid w:val="00414574"/>
    <w:rsid w:val="00414E39"/>
    <w:rsid w:val="00420727"/>
    <w:rsid w:val="00421E44"/>
    <w:rsid w:val="004220D5"/>
    <w:rsid w:val="00422D50"/>
    <w:rsid w:val="0042410F"/>
    <w:rsid w:val="00424B62"/>
    <w:rsid w:val="00424CDE"/>
    <w:rsid w:val="00425770"/>
    <w:rsid w:val="00427965"/>
    <w:rsid w:val="004279C3"/>
    <w:rsid w:val="00430B3D"/>
    <w:rsid w:val="0043163F"/>
    <w:rsid w:val="00432693"/>
    <w:rsid w:val="0043579F"/>
    <w:rsid w:val="00436296"/>
    <w:rsid w:val="00437070"/>
    <w:rsid w:val="0043758A"/>
    <w:rsid w:val="004376C9"/>
    <w:rsid w:val="00437A88"/>
    <w:rsid w:val="00440804"/>
    <w:rsid w:val="00440F80"/>
    <w:rsid w:val="0044225B"/>
    <w:rsid w:val="004431F6"/>
    <w:rsid w:val="00443A74"/>
    <w:rsid w:val="00443B25"/>
    <w:rsid w:val="00443F3A"/>
    <w:rsid w:val="00447B0E"/>
    <w:rsid w:val="00447CF0"/>
    <w:rsid w:val="00450C0C"/>
    <w:rsid w:val="00451F77"/>
    <w:rsid w:val="00452D07"/>
    <w:rsid w:val="004539C7"/>
    <w:rsid w:val="004548E4"/>
    <w:rsid w:val="00455678"/>
    <w:rsid w:val="00455ABE"/>
    <w:rsid w:val="004560B1"/>
    <w:rsid w:val="00456A24"/>
    <w:rsid w:val="00457F44"/>
    <w:rsid w:val="0046058E"/>
    <w:rsid w:val="00462AAE"/>
    <w:rsid w:val="00462EAC"/>
    <w:rsid w:val="00463CE8"/>
    <w:rsid w:val="00464482"/>
    <w:rsid w:val="00465DC8"/>
    <w:rsid w:val="00467E56"/>
    <w:rsid w:val="00474699"/>
    <w:rsid w:val="004749DF"/>
    <w:rsid w:val="00474ACD"/>
    <w:rsid w:val="00474C20"/>
    <w:rsid w:val="00475387"/>
    <w:rsid w:val="00475943"/>
    <w:rsid w:val="00475C85"/>
    <w:rsid w:val="00476025"/>
    <w:rsid w:val="00481888"/>
    <w:rsid w:val="0048497A"/>
    <w:rsid w:val="00484B24"/>
    <w:rsid w:val="00485FB1"/>
    <w:rsid w:val="004861CF"/>
    <w:rsid w:val="00490830"/>
    <w:rsid w:val="00490EBA"/>
    <w:rsid w:val="00491207"/>
    <w:rsid w:val="00491C27"/>
    <w:rsid w:val="0049238C"/>
    <w:rsid w:val="00492821"/>
    <w:rsid w:val="0049305D"/>
    <w:rsid w:val="0049372C"/>
    <w:rsid w:val="00493930"/>
    <w:rsid w:val="004943CD"/>
    <w:rsid w:val="00495519"/>
    <w:rsid w:val="0049563A"/>
    <w:rsid w:val="00495F36"/>
    <w:rsid w:val="00496588"/>
    <w:rsid w:val="00496FC8"/>
    <w:rsid w:val="004A074D"/>
    <w:rsid w:val="004A28E1"/>
    <w:rsid w:val="004A3DD8"/>
    <w:rsid w:val="004A6973"/>
    <w:rsid w:val="004B0877"/>
    <w:rsid w:val="004B0CC2"/>
    <w:rsid w:val="004B0D95"/>
    <w:rsid w:val="004B1C58"/>
    <w:rsid w:val="004B38CD"/>
    <w:rsid w:val="004B44C4"/>
    <w:rsid w:val="004B46F8"/>
    <w:rsid w:val="004B4C66"/>
    <w:rsid w:val="004B5426"/>
    <w:rsid w:val="004B546E"/>
    <w:rsid w:val="004B62C4"/>
    <w:rsid w:val="004B66BC"/>
    <w:rsid w:val="004B6B8E"/>
    <w:rsid w:val="004B708B"/>
    <w:rsid w:val="004C104D"/>
    <w:rsid w:val="004C2C5F"/>
    <w:rsid w:val="004C2FD2"/>
    <w:rsid w:val="004C3E1D"/>
    <w:rsid w:val="004C45CA"/>
    <w:rsid w:val="004C5ADC"/>
    <w:rsid w:val="004C69F2"/>
    <w:rsid w:val="004D09D2"/>
    <w:rsid w:val="004D0D5D"/>
    <w:rsid w:val="004D1189"/>
    <w:rsid w:val="004D1276"/>
    <w:rsid w:val="004D14A6"/>
    <w:rsid w:val="004D318C"/>
    <w:rsid w:val="004D3886"/>
    <w:rsid w:val="004D39E6"/>
    <w:rsid w:val="004D42C0"/>
    <w:rsid w:val="004D43B0"/>
    <w:rsid w:val="004D51FB"/>
    <w:rsid w:val="004D72AE"/>
    <w:rsid w:val="004E17A5"/>
    <w:rsid w:val="004E27ED"/>
    <w:rsid w:val="004E2ABB"/>
    <w:rsid w:val="004E3BE0"/>
    <w:rsid w:val="004E497D"/>
    <w:rsid w:val="004E4C71"/>
    <w:rsid w:val="004E4C74"/>
    <w:rsid w:val="004E5B10"/>
    <w:rsid w:val="004E5D89"/>
    <w:rsid w:val="004E5E85"/>
    <w:rsid w:val="004E6BE7"/>
    <w:rsid w:val="004E6DE3"/>
    <w:rsid w:val="004E74FD"/>
    <w:rsid w:val="004F054E"/>
    <w:rsid w:val="004F0C0B"/>
    <w:rsid w:val="004F16B9"/>
    <w:rsid w:val="004F255B"/>
    <w:rsid w:val="004F29BD"/>
    <w:rsid w:val="004F2AF5"/>
    <w:rsid w:val="004F4833"/>
    <w:rsid w:val="004F4C4C"/>
    <w:rsid w:val="004F4EEE"/>
    <w:rsid w:val="004F4F7D"/>
    <w:rsid w:val="004F5B20"/>
    <w:rsid w:val="004F70D9"/>
    <w:rsid w:val="004F7BB3"/>
    <w:rsid w:val="00502071"/>
    <w:rsid w:val="00502C48"/>
    <w:rsid w:val="00503A09"/>
    <w:rsid w:val="00503EFF"/>
    <w:rsid w:val="0050410B"/>
    <w:rsid w:val="00504357"/>
    <w:rsid w:val="0050492E"/>
    <w:rsid w:val="00504EF8"/>
    <w:rsid w:val="0050543D"/>
    <w:rsid w:val="00505535"/>
    <w:rsid w:val="00506CC7"/>
    <w:rsid w:val="005101FC"/>
    <w:rsid w:val="0051024E"/>
    <w:rsid w:val="00510712"/>
    <w:rsid w:val="005107FF"/>
    <w:rsid w:val="00510EAD"/>
    <w:rsid w:val="00511CEF"/>
    <w:rsid w:val="005137A2"/>
    <w:rsid w:val="005146E2"/>
    <w:rsid w:val="005154B5"/>
    <w:rsid w:val="0052096D"/>
    <w:rsid w:val="005210B2"/>
    <w:rsid w:val="00522479"/>
    <w:rsid w:val="00522533"/>
    <w:rsid w:val="00523690"/>
    <w:rsid w:val="00524314"/>
    <w:rsid w:val="0052616A"/>
    <w:rsid w:val="00527336"/>
    <w:rsid w:val="00527A3D"/>
    <w:rsid w:val="00534DDC"/>
    <w:rsid w:val="00534F42"/>
    <w:rsid w:val="00534FBD"/>
    <w:rsid w:val="00535597"/>
    <w:rsid w:val="005370B7"/>
    <w:rsid w:val="005430C6"/>
    <w:rsid w:val="005444C9"/>
    <w:rsid w:val="00546BBF"/>
    <w:rsid w:val="00550D8E"/>
    <w:rsid w:val="0055258B"/>
    <w:rsid w:val="00552CA6"/>
    <w:rsid w:val="00552D68"/>
    <w:rsid w:val="005558C3"/>
    <w:rsid w:val="005560DB"/>
    <w:rsid w:val="00557640"/>
    <w:rsid w:val="00557D15"/>
    <w:rsid w:val="00562725"/>
    <w:rsid w:val="00563E25"/>
    <w:rsid w:val="00563EE7"/>
    <w:rsid w:val="00564121"/>
    <w:rsid w:val="00564B12"/>
    <w:rsid w:val="005664B6"/>
    <w:rsid w:val="00566CA2"/>
    <w:rsid w:val="00566EBC"/>
    <w:rsid w:val="00567CA7"/>
    <w:rsid w:val="00574286"/>
    <w:rsid w:val="0057431E"/>
    <w:rsid w:val="00574C20"/>
    <w:rsid w:val="00575AEA"/>
    <w:rsid w:val="00580304"/>
    <w:rsid w:val="0058039F"/>
    <w:rsid w:val="0058168D"/>
    <w:rsid w:val="00581776"/>
    <w:rsid w:val="0058425E"/>
    <w:rsid w:val="00584AB0"/>
    <w:rsid w:val="00584DE9"/>
    <w:rsid w:val="00586672"/>
    <w:rsid w:val="005874B5"/>
    <w:rsid w:val="00590050"/>
    <w:rsid w:val="005910D9"/>
    <w:rsid w:val="00591667"/>
    <w:rsid w:val="00591D4D"/>
    <w:rsid w:val="005933AB"/>
    <w:rsid w:val="00593578"/>
    <w:rsid w:val="005950DE"/>
    <w:rsid w:val="00595760"/>
    <w:rsid w:val="005A0124"/>
    <w:rsid w:val="005A250F"/>
    <w:rsid w:val="005A2912"/>
    <w:rsid w:val="005A2B86"/>
    <w:rsid w:val="005A2FF9"/>
    <w:rsid w:val="005A3061"/>
    <w:rsid w:val="005A30CB"/>
    <w:rsid w:val="005A474C"/>
    <w:rsid w:val="005A50FC"/>
    <w:rsid w:val="005A54D0"/>
    <w:rsid w:val="005A5537"/>
    <w:rsid w:val="005A5743"/>
    <w:rsid w:val="005A6F54"/>
    <w:rsid w:val="005A7136"/>
    <w:rsid w:val="005B3E1B"/>
    <w:rsid w:val="005B4B85"/>
    <w:rsid w:val="005B4CEC"/>
    <w:rsid w:val="005B4D36"/>
    <w:rsid w:val="005B6C74"/>
    <w:rsid w:val="005B7674"/>
    <w:rsid w:val="005B7C06"/>
    <w:rsid w:val="005C0492"/>
    <w:rsid w:val="005C0DC4"/>
    <w:rsid w:val="005C10ED"/>
    <w:rsid w:val="005C126E"/>
    <w:rsid w:val="005C2373"/>
    <w:rsid w:val="005C24E0"/>
    <w:rsid w:val="005C36FB"/>
    <w:rsid w:val="005C41B8"/>
    <w:rsid w:val="005C4FC3"/>
    <w:rsid w:val="005C53DE"/>
    <w:rsid w:val="005C59EF"/>
    <w:rsid w:val="005C678E"/>
    <w:rsid w:val="005C7580"/>
    <w:rsid w:val="005C7811"/>
    <w:rsid w:val="005C78BF"/>
    <w:rsid w:val="005D0327"/>
    <w:rsid w:val="005D0CEF"/>
    <w:rsid w:val="005D0DBF"/>
    <w:rsid w:val="005D1E94"/>
    <w:rsid w:val="005D24D3"/>
    <w:rsid w:val="005D2BE8"/>
    <w:rsid w:val="005D2F29"/>
    <w:rsid w:val="005D37AC"/>
    <w:rsid w:val="005D3CDD"/>
    <w:rsid w:val="005D487A"/>
    <w:rsid w:val="005D59AD"/>
    <w:rsid w:val="005D5F9C"/>
    <w:rsid w:val="005D75CC"/>
    <w:rsid w:val="005E02AA"/>
    <w:rsid w:val="005E065E"/>
    <w:rsid w:val="005E0BDC"/>
    <w:rsid w:val="005E1C89"/>
    <w:rsid w:val="005E2489"/>
    <w:rsid w:val="005E28E7"/>
    <w:rsid w:val="005E45A8"/>
    <w:rsid w:val="005E4EBF"/>
    <w:rsid w:val="005E531C"/>
    <w:rsid w:val="005E5495"/>
    <w:rsid w:val="005E6F26"/>
    <w:rsid w:val="005E71C0"/>
    <w:rsid w:val="005F1A3B"/>
    <w:rsid w:val="005F33AF"/>
    <w:rsid w:val="005F3F44"/>
    <w:rsid w:val="005F57A6"/>
    <w:rsid w:val="005F6303"/>
    <w:rsid w:val="006005C8"/>
    <w:rsid w:val="00601411"/>
    <w:rsid w:val="00604AD3"/>
    <w:rsid w:val="00604B25"/>
    <w:rsid w:val="00604E99"/>
    <w:rsid w:val="0060532A"/>
    <w:rsid w:val="00605BB9"/>
    <w:rsid w:val="00605D39"/>
    <w:rsid w:val="0060643D"/>
    <w:rsid w:val="00606DA4"/>
    <w:rsid w:val="0060784B"/>
    <w:rsid w:val="00614501"/>
    <w:rsid w:val="00615B46"/>
    <w:rsid w:val="00615FB6"/>
    <w:rsid w:val="00616B16"/>
    <w:rsid w:val="0062085F"/>
    <w:rsid w:val="00622B88"/>
    <w:rsid w:val="00623656"/>
    <w:rsid w:val="00623B0F"/>
    <w:rsid w:val="00623B51"/>
    <w:rsid w:val="00623F71"/>
    <w:rsid w:val="00627784"/>
    <w:rsid w:val="00627C6B"/>
    <w:rsid w:val="006309AB"/>
    <w:rsid w:val="0063251A"/>
    <w:rsid w:val="006326FB"/>
    <w:rsid w:val="00632ED1"/>
    <w:rsid w:val="00635357"/>
    <w:rsid w:val="006372B8"/>
    <w:rsid w:val="006374E8"/>
    <w:rsid w:val="00640297"/>
    <w:rsid w:val="0064037C"/>
    <w:rsid w:val="00640486"/>
    <w:rsid w:val="0064112E"/>
    <w:rsid w:val="006421B9"/>
    <w:rsid w:val="006421C3"/>
    <w:rsid w:val="00643E74"/>
    <w:rsid w:val="006448FF"/>
    <w:rsid w:val="00645640"/>
    <w:rsid w:val="006462A1"/>
    <w:rsid w:val="00646715"/>
    <w:rsid w:val="00646876"/>
    <w:rsid w:val="00650555"/>
    <w:rsid w:val="00653610"/>
    <w:rsid w:val="006548A9"/>
    <w:rsid w:val="00655694"/>
    <w:rsid w:val="00655B5A"/>
    <w:rsid w:val="00656011"/>
    <w:rsid w:val="00656861"/>
    <w:rsid w:val="00657D56"/>
    <w:rsid w:val="00660989"/>
    <w:rsid w:val="00661822"/>
    <w:rsid w:val="006624EE"/>
    <w:rsid w:val="00662D17"/>
    <w:rsid w:val="00662E3E"/>
    <w:rsid w:val="00663977"/>
    <w:rsid w:val="00663A87"/>
    <w:rsid w:val="00664479"/>
    <w:rsid w:val="0066455B"/>
    <w:rsid w:val="00665168"/>
    <w:rsid w:val="00666EA6"/>
    <w:rsid w:val="006670B1"/>
    <w:rsid w:val="00670171"/>
    <w:rsid w:val="006709C5"/>
    <w:rsid w:val="00670BEA"/>
    <w:rsid w:val="006737DA"/>
    <w:rsid w:val="0067476E"/>
    <w:rsid w:val="00674C32"/>
    <w:rsid w:val="0067573D"/>
    <w:rsid w:val="00675C2B"/>
    <w:rsid w:val="00676072"/>
    <w:rsid w:val="00676271"/>
    <w:rsid w:val="00676720"/>
    <w:rsid w:val="00680458"/>
    <w:rsid w:val="00681019"/>
    <w:rsid w:val="00682773"/>
    <w:rsid w:val="006844F8"/>
    <w:rsid w:val="006857D1"/>
    <w:rsid w:val="00690BFD"/>
    <w:rsid w:val="00692646"/>
    <w:rsid w:val="00693B7A"/>
    <w:rsid w:val="0069479D"/>
    <w:rsid w:val="0069578B"/>
    <w:rsid w:val="00696A93"/>
    <w:rsid w:val="006A0DE3"/>
    <w:rsid w:val="006A1C44"/>
    <w:rsid w:val="006A3823"/>
    <w:rsid w:val="006A466A"/>
    <w:rsid w:val="006A592A"/>
    <w:rsid w:val="006A6539"/>
    <w:rsid w:val="006A75C8"/>
    <w:rsid w:val="006A7A8D"/>
    <w:rsid w:val="006B0B11"/>
    <w:rsid w:val="006B149C"/>
    <w:rsid w:val="006B28D8"/>
    <w:rsid w:val="006B2AB0"/>
    <w:rsid w:val="006B384A"/>
    <w:rsid w:val="006B3907"/>
    <w:rsid w:val="006B5417"/>
    <w:rsid w:val="006C0E3F"/>
    <w:rsid w:val="006C1E63"/>
    <w:rsid w:val="006C2512"/>
    <w:rsid w:val="006C2C20"/>
    <w:rsid w:val="006C3456"/>
    <w:rsid w:val="006C3C77"/>
    <w:rsid w:val="006C4D12"/>
    <w:rsid w:val="006C55FC"/>
    <w:rsid w:val="006C5EA2"/>
    <w:rsid w:val="006C6FC4"/>
    <w:rsid w:val="006C70FA"/>
    <w:rsid w:val="006C7413"/>
    <w:rsid w:val="006D00E6"/>
    <w:rsid w:val="006D2BB2"/>
    <w:rsid w:val="006D345C"/>
    <w:rsid w:val="006D36AE"/>
    <w:rsid w:val="006D3EE9"/>
    <w:rsid w:val="006D418D"/>
    <w:rsid w:val="006D4385"/>
    <w:rsid w:val="006D551F"/>
    <w:rsid w:val="006D5887"/>
    <w:rsid w:val="006D6D77"/>
    <w:rsid w:val="006D7297"/>
    <w:rsid w:val="006D748C"/>
    <w:rsid w:val="006D7EBE"/>
    <w:rsid w:val="006E0128"/>
    <w:rsid w:val="006E2A7B"/>
    <w:rsid w:val="006E2EAD"/>
    <w:rsid w:val="006E5746"/>
    <w:rsid w:val="006E5BE8"/>
    <w:rsid w:val="006E651A"/>
    <w:rsid w:val="006F0513"/>
    <w:rsid w:val="006F1906"/>
    <w:rsid w:val="006F271F"/>
    <w:rsid w:val="006F4C03"/>
    <w:rsid w:val="006F5F80"/>
    <w:rsid w:val="006F682F"/>
    <w:rsid w:val="006F7B34"/>
    <w:rsid w:val="007014ED"/>
    <w:rsid w:val="00702C74"/>
    <w:rsid w:val="007035BA"/>
    <w:rsid w:val="00706D61"/>
    <w:rsid w:val="00710680"/>
    <w:rsid w:val="007125DE"/>
    <w:rsid w:val="00715504"/>
    <w:rsid w:val="00717747"/>
    <w:rsid w:val="00722733"/>
    <w:rsid w:val="00722F54"/>
    <w:rsid w:val="00723050"/>
    <w:rsid w:val="00723A30"/>
    <w:rsid w:val="007250F7"/>
    <w:rsid w:val="00725150"/>
    <w:rsid w:val="007262AE"/>
    <w:rsid w:val="00726639"/>
    <w:rsid w:val="0072694E"/>
    <w:rsid w:val="007279F0"/>
    <w:rsid w:val="007305E2"/>
    <w:rsid w:val="00731C92"/>
    <w:rsid w:val="00732D99"/>
    <w:rsid w:val="0073450E"/>
    <w:rsid w:val="00734F3E"/>
    <w:rsid w:val="007358BA"/>
    <w:rsid w:val="007364EA"/>
    <w:rsid w:val="0074007A"/>
    <w:rsid w:val="00740287"/>
    <w:rsid w:val="00741323"/>
    <w:rsid w:val="007432A2"/>
    <w:rsid w:val="00746DD9"/>
    <w:rsid w:val="0074704F"/>
    <w:rsid w:val="00747A55"/>
    <w:rsid w:val="00750BED"/>
    <w:rsid w:val="00750FBB"/>
    <w:rsid w:val="00751208"/>
    <w:rsid w:val="007513EE"/>
    <w:rsid w:val="00755E85"/>
    <w:rsid w:val="00755EF2"/>
    <w:rsid w:val="00756811"/>
    <w:rsid w:val="00761280"/>
    <w:rsid w:val="007620AA"/>
    <w:rsid w:val="00762201"/>
    <w:rsid w:val="007638FC"/>
    <w:rsid w:val="00764455"/>
    <w:rsid w:val="007678EC"/>
    <w:rsid w:val="007714A2"/>
    <w:rsid w:val="007717CD"/>
    <w:rsid w:val="0077184E"/>
    <w:rsid w:val="00773DE1"/>
    <w:rsid w:val="00775B81"/>
    <w:rsid w:val="00776C3F"/>
    <w:rsid w:val="00781A88"/>
    <w:rsid w:val="00783C28"/>
    <w:rsid w:val="00785BC5"/>
    <w:rsid w:val="00786D38"/>
    <w:rsid w:val="007874C8"/>
    <w:rsid w:val="00787803"/>
    <w:rsid w:val="00787D28"/>
    <w:rsid w:val="00790192"/>
    <w:rsid w:val="007904C6"/>
    <w:rsid w:val="0079062D"/>
    <w:rsid w:val="00791C80"/>
    <w:rsid w:val="0079332D"/>
    <w:rsid w:val="00793F72"/>
    <w:rsid w:val="00794A00"/>
    <w:rsid w:val="00794B63"/>
    <w:rsid w:val="007A0151"/>
    <w:rsid w:val="007A1BCD"/>
    <w:rsid w:val="007A1CA6"/>
    <w:rsid w:val="007A1DDB"/>
    <w:rsid w:val="007A49AF"/>
    <w:rsid w:val="007A585D"/>
    <w:rsid w:val="007A5B13"/>
    <w:rsid w:val="007A750E"/>
    <w:rsid w:val="007B0EE5"/>
    <w:rsid w:val="007B11DA"/>
    <w:rsid w:val="007B2388"/>
    <w:rsid w:val="007B4D02"/>
    <w:rsid w:val="007B6158"/>
    <w:rsid w:val="007B6540"/>
    <w:rsid w:val="007B6ADC"/>
    <w:rsid w:val="007B7345"/>
    <w:rsid w:val="007C04AB"/>
    <w:rsid w:val="007C091F"/>
    <w:rsid w:val="007C1145"/>
    <w:rsid w:val="007C1301"/>
    <w:rsid w:val="007C3C23"/>
    <w:rsid w:val="007C4060"/>
    <w:rsid w:val="007C40EE"/>
    <w:rsid w:val="007C6C0F"/>
    <w:rsid w:val="007D0147"/>
    <w:rsid w:val="007D10C6"/>
    <w:rsid w:val="007D1CE0"/>
    <w:rsid w:val="007D1DE3"/>
    <w:rsid w:val="007D2239"/>
    <w:rsid w:val="007D4015"/>
    <w:rsid w:val="007D40DC"/>
    <w:rsid w:val="007D4FDA"/>
    <w:rsid w:val="007D5BF7"/>
    <w:rsid w:val="007D62D6"/>
    <w:rsid w:val="007D6705"/>
    <w:rsid w:val="007D694A"/>
    <w:rsid w:val="007D713B"/>
    <w:rsid w:val="007E0129"/>
    <w:rsid w:val="007E0922"/>
    <w:rsid w:val="007E14FE"/>
    <w:rsid w:val="007E2EB0"/>
    <w:rsid w:val="007E2FEF"/>
    <w:rsid w:val="007E5689"/>
    <w:rsid w:val="007E5DC6"/>
    <w:rsid w:val="007E6612"/>
    <w:rsid w:val="007E6CA8"/>
    <w:rsid w:val="007E7C8B"/>
    <w:rsid w:val="007E7F86"/>
    <w:rsid w:val="007F0892"/>
    <w:rsid w:val="007F1115"/>
    <w:rsid w:val="007F2947"/>
    <w:rsid w:val="007F34CA"/>
    <w:rsid w:val="007F373A"/>
    <w:rsid w:val="007F47A6"/>
    <w:rsid w:val="007F4D76"/>
    <w:rsid w:val="007F505C"/>
    <w:rsid w:val="007F78DF"/>
    <w:rsid w:val="0080109F"/>
    <w:rsid w:val="0080180A"/>
    <w:rsid w:val="008021BF"/>
    <w:rsid w:val="008041E3"/>
    <w:rsid w:val="00804218"/>
    <w:rsid w:val="00807803"/>
    <w:rsid w:val="0080781B"/>
    <w:rsid w:val="00807DB2"/>
    <w:rsid w:val="00810ABF"/>
    <w:rsid w:val="00810AEE"/>
    <w:rsid w:val="00810ED3"/>
    <w:rsid w:val="008114C5"/>
    <w:rsid w:val="00811BBB"/>
    <w:rsid w:val="0081277B"/>
    <w:rsid w:val="00812DAB"/>
    <w:rsid w:val="008133BB"/>
    <w:rsid w:val="00814558"/>
    <w:rsid w:val="008147B6"/>
    <w:rsid w:val="00814A56"/>
    <w:rsid w:val="0081537A"/>
    <w:rsid w:val="00815F51"/>
    <w:rsid w:val="00816102"/>
    <w:rsid w:val="008179F3"/>
    <w:rsid w:val="00821A9C"/>
    <w:rsid w:val="00822AA6"/>
    <w:rsid w:val="008239AA"/>
    <w:rsid w:val="00823E8C"/>
    <w:rsid w:val="008254D0"/>
    <w:rsid w:val="00825E62"/>
    <w:rsid w:val="00825F35"/>
    <w:rsid w:val="00826043"/>
    <w:rsid w:val="00830706"/>
    <w:rsid w:val="00830803"/>
    <w:rsid w:val="008329DA"/>
    <w:rsid w:val="00832C38"/>
    <w:rsid w:val="008341AF"/>
    <w:rsid w:val="00834F3F"/>
    <w:rsid w:val="00835848"/>
    <w:rsid w:val="00835A10"/>
    <w:rsid w:val="008363CC"/>
    <w:rsid w:val="008364ED"/>
    <w:rsid w:val="00837302"/>
    <w:rsid w:val="008406AD"/>
    <w:rsid w:val="008427F5"/>
    <w:rsid w:val="00843A9D"/>
    <w:rsid w:val="00844161"/>
    <w:rsid w:val="00846D8F"/>
    <w:rsid w:val="0085017E"/>
    <w:rsid w:val="0085049C"/>
    <w:rsid w:val="00850A92"/>
    <w:rsid w:val="0085102B"/>
    <w:rsid w:val="00853CBA"/>
    <w:rsid w:val="00855805"/>
    <w:rsid w:val="008567F9"/>
    <w:rsid w:val="008625DA"/>
    <w:rsid w:val="00862E1E"/>
    <w:rsid w:val="00864919"/>
    <w:rsid w:val="00865735"/>
    <w:rsid w:val="00867A44"/>
    <w:rsid w:val="00870300"/>
    <w:rsid w:val="008717B5"/>
    <w:rsid w:val="0087190D"/>
    <w:rsid w:val="00874CFC"/>
    <w:rsid w:val="00874F7F"/>
    <w:rsid w:val="00876712"/>
    <w:rsid w:val="00877999"/>
    <w:rsid w:val="00880244"/>
    <w:rsid w:val="00880619"/>
    <w:rsid w:val="00880B3C"/>
    <w:rsid w:val="00881F78"/>
    <w:rsid w:val="0088245A"/>
    <w:rsid w:val="008832E3"/>
    <w:rsid w:val="0088441E"/>
    <w:rsid w:val="00884E0C"/>
    <w:rsid w:val="008854DD"/>
    <w:rsid w:val="00891933"/>
    <w:rsid w:val="00891FB3"/>
    <w:rsid w:val="008934E1"/>
    <w:rsid w:val="00893C4F"/>
    <w:rsid w:val="00893C6F"/>
    <w:rsid w:val="008944D5"/>
    <w:rsid w:val="00894C92"/>
    <w:rsid w:val="00896A78"/>
    <w:rsid w:val="00897E7A"/>
    <w:rsid w:val="008A23C0"/>
    <w:rsid w:val="008A4ECD"/>
    <w:rsid w:val="008A5015"/>
    <w:rsid w:val="008A5879"/>
    <w:rsid w:val="008A593A"/>
    <w:rsid w:val="008A6B11"/>
    <w:rsid w:val="008B19FD"/>
    <w:rsid w:val="008B3406"/>
    <w:rsid w:val="008B4F45"/>
    <w:rsid w:val="008B590F"/>
    <w:rsid w:val="008B62F0"/>
    <w:rsid w:val="008B645C"/>
    <w:rsid w:val="008B6818"/>
    <w:rsid w:val="008B692D"/>
    <w:rsid w:val="008B7FA1"/>
    <w:rsid w:val="008C0A3E"/>
    <w:rsid w:val="008C1978"/>
    <w:rsid w:val="008C27B0"/>
    <w:rsid w:val="008C4CDA"/>
    <w:rsid w:val="008C4ECD"/>
    <w:rsid w:val="008C5BA1"/>
    <w:rsid w:val="008C6C6F"/>
    <w:rsid w:val="008C6F34"/>
    <w:rsid w:val="008C7545"/>
    <w:rsid w:val="008D0336"/>
    <w:rsid w:val="008D118E"/>
    <w:rsid w:val="008D2078"/>
    <w:rsid w:val="008D2310"/>
    <w:rsid w:val="008D2F58"/>
    <w:rsid w:val="008D36E7"/>
    <w:rsid w:val="008D39E1"/>
    <w:rsid w:val="008D4343"/>
    <w:rsid w:val="008D5710"/>
    <w:rsid w:val="008D68F4"/>
    <w:rsid w:val="008D7FA4"/>
    <w:rsid w:val="008E2EA1"/>
    <w:rsid w:val="008E5D16"/>
    <w:rsid w:val="008E60C8"/>
    <w:rsid w:val="008E6959"/>
    <w:rsid w:val="008F1300"/>
    <w:rsid w:val="008F694F"/>
    <w:rsid w:val="00905603"/>
    <w:rsid w:val="00905C7C"/>
    <w:rsid w:val="009072E8"/>
    <w:rsid w:val="00910132"/>
    <w:rsid w:val="00911195"/>
    <w:rsid w:val="009132FC"/>
    <w:rsid w:val="009135CB"/>
    <w:rsid w:val="00915030"/>
    <w:rsid w:val="0091508F"/>
    <w:rsid w:val="00915507"/>
    <w:rsid w:val="00915CF3"/>
    <w:rsid w:val="0091632A"/>
    <w:rsid w:val="00917C6F"/>
    <w:rsid w:val="00920977"/>
    <w:rsid w:val="00920E76"/>
    <w:rsid w:val="00921C1C"/>
    <w:rsid w:val="00922D83"/>
    <w:rsid w:val="00923A3C"/>
    <w:rsid w:val="00924EFF"/>
    <w:rsid w:val="009267AA"/>
    <w:rsid w:val="00926C2C"/>
    <w:rsid w:val="0093083D"/>
    <w:rsid w:val="00932C52"/>
    <w:rsid w:val="00933B23"/>
    <w:rsid w:val="00933E57"/>
    <w:rsid w:val="00935CBD"/>
    <w:rsid w:val="00936E73"/>
    <w:rsid w:val="009370CC"/>
    <w:rsid w:val="009371D3"/>
    <w:rsid w:val="00937691"/>
    <w:rsid w:val="0094193B"/>
    <w:rsid w:val="00943D50"/>
    <w:rsid w:val="00943DFA"/>
    <w:rsid w:val="00947214"/>
    <w:rsid w:val="00950930"/>
    <w:rsid w:val="0095141E"/>
    <w:rsid w:val="0095308F"/>
    <w:rsid w:val="009547C5"/>
    <w:rsid w:val="00955C9A"/>
    <w:rsid w:val="009564F2"/>
    <w:rsid w:val="00957880"/>
    <w:rsid w:val="0096391B"/>
    <w:rsid w:val="00963C99"/>
    <w:rsid w:val="00965106"/>
    <w:rsid w:val="00967316"/>
    <w:rsid w:val="0097182D"/>
    <w:rsid w:val="00971A28"/>
    <w:rsid w:val="009735BC"/>
    <w:rsid w:val="00973FEB"/>
    <w:rsid w:val="0097535B"/>
    <w:rsid w:val="009800A9"/>
    <w:rsid w:val="00980FC3"/>
    <w:rsid w:val="009834AA"/>
    <w:rsid w:val="00983663"/>
    <w:rsid w:val="00983C88"/>
    <w:rsid w:val="0098471D"/>
    <w:rsid w:val="00985A38"/>
    <w:rsid w:val="00986654"/>
    <w:rsid w:val="0098718E"/>
    <w:rsid w:val="009871BE"/>
    <w:rsid w:val="0099075A"/>
    <w:rsid w:val="00990E94"/>
    <w:rsid w:val="00992574"/>
    <w:rsid w:val="0099282A"/>
    <w:rsid w:val="00993173"/>
    <w:rsid w:val="00993AF5"/>
    <w:rsid w:val="00994DEA"/>
    <w:rsid w:val="00996E50"/>
    <w:rsid w:val="009A06F0"/>
    <w:rsid w:val="009A0F2B"/>
    <w:rsid w:val="009A1826"/>
    <w:rsid w:val="009A18E3"/>
    <w:rsid w:val="009A368C"/>
    <w:rsid w:val="009A384C"/>
    <w:rsid w:val="009A3EED"/>
    <w:rsid w:val="009A3F9C"/>
    <w:rsid w:val="009A43D5"/>
    <w:rsid w:val="009A49BF"/>
    <w:rsid w:val="009A582D"/>
    <w:rsid w:val="009A6EA8"/>
    <w:rsid w:val="009B0AF5"/>
    <w:rsid w:val="009B0FB8"/>
    <w:rsid w:val="009B11A1"/>
    <w:rsid w:val="009B439E"/>
    <w:rsid w:val="009B4AEE"/>
    <w:rsid w:val="009B60BC"/>
    <w:rsid w:val="009B664A"/>
    <w:rsid w:val="009B6935"/>
    <w:rsid w:val="009C0647"/>
    <w:rsid w:val="009C0C71"/>
    <w:rsid w:val="009C1ACC"/>
    <w:rsid w:val="009C2A49"/>
    <w:rsid w:val="009C3C11"/>
    <w:rsid w:val="009C5FC9"/>
    <w:rsid w:val="009C625B"/>
    <w:rsid w:val="009C6388"/>
    <w:rsid w:val="009C654E"/>
    <w:rsid w:val="009C7C66"/>
    <w:rsid w:val="009D0328"/>
    <w:rsid w:val="009D1E9C"/>
    <w:rsid w:val="009D25FA"/>
    <w:rsid w:val="009D750D"/>
    <w:rsid w:val="009E0E48"/>
    <w:rsid w:val="009E184A"/>
    <w:rsid w:val="009E2CCC"/>
    <w:rsid w:val="009E2FCB"/>
    <w:rsid w:val="009E4036"/>
    <w:rsid w:val="009E4788"/>
    <w:rsid w:val="009E655B"/>
    <w:rsid w:val="009E6B1F"/>
    <w:rsid w:val="009E73C3"/>
    <w:rsid w:val="009F1C27"/>
    <w:rsid w:val="009F3484"/>
    <w:rsid w:val="009F3A87"/>
    <w:rsid w:val="009F679C"/>
    <w:rsid w:val="009F7798"/>
    <w:rsid w:val="009F780A"/>
    <w:rsid w:val="009F7A62"/>
    <w:rsid w:val="00A0126E"/>
    <w:rsid w:val="00A02228"/>
    <w:rsid w:val="00A031FA"/>
    <w:rsid w:val="00A040AC"/>
    <w:rsid w:val="00A04F9D"/>
    <w:rsid w:val="00A05577"/>
    <w:rsid w:val="00A06BCA"/>
    <w:rsid w:val="00A0755F"/>
    <w:rsid w:val="00A10942"/>
    <w:rsid w:val="00A10B29"/>
    <w:rsid w:val="00A115D5"/>
    <w:rsid w:val="00A1241E"/>
    <w:rsid w:val="00A12716"/>
    <w:rsid w:val="00A12F11"/>
    <w:rsid w:val="00A15718"/>
    <w:rsid w:val="00A15C3B"/>
    <w:rsid w:val="00A15CCB"/>
    <w:rsid w:val="00A15DB3"/>
    <w:rsid w:val="00A163D4"/>
    <w:rsid w:val="00A172A0"/>
    <w:rsid w:val="00A20697"/>
    <w:rsid w:val="00A22FEB"/>
    <w:rsid w:val="00A23CE6"/>
    <w:rsid w:val="00A24306"/>
    <w:rsid w:val="00A25BE2"/>
    <w:rsid w:val="00A26AA9"/>
    <w:rsid w:val="00A2768F"/>
    <w:rsid w:val="00A3182E"/>
    <w:rsid w:val="00A31C54"/>
    <w:rsid w:val="00A34FD6"/>
    <w:rsid w:val="00A37778"/>
    <w:rsid w:val="00A40F37"/>
    <w:rsid w:val="00A42087"/>
    <w:rsid w:val="00A43421"/>
    <w:rsid w:val="00A4424C"/>
    <w:rsid w:val="00A44E28"/>
    <w:rsid w:val="00A46C2D"/>
    <w:rsid w:val="00A502DD"/>
    <w:rsid w:val="00A50A93"/>
    <w:rsid w:val="00A50F4E"/>
    <w:rsid w:val="00A51150"/>
    <w:rsid w:val="00A52840"/>
    <w:rsid w:val="00A5293A"/>
    <w:rsid w:val="00A54068"/>
    <w:rsid w:val="00A55263"/>
    <w:rsid w:val="00A55A77"/>
    <w:rsid w:val="00A563AF"/>
    <w:rsid w:val="00A56DFC"/>
    <w:rsid w:val="00A6084B"/>
    <w:rsid w:val="00A60E12"/>
    <w:rsid w:val="00A62CDB"/>
    <w:rsid w:val="00A63653"/>
    <w:rsid w:val="00A638CF"/>
    <w:rsid w:val="00A649E8"/>
    <w:rsid w:val="00A709BF"/>
    <w:rsid w:val="00A70A0F"/>
    <w:rsid w:val="00A722F8"/>
    <w:rsid w:val="00A73D2C"/>
    <w:rsid w:val="00A750D4"/>
    <w:rsid w:val="00A75133"/>
    <w:rsid w:val="00A757EE"/>
    <w:rsid w:val="00A76160"/>
    <w:rsid w:val="00A76BD4"/>
    <w:rsid w:val="00A874B1"/>
    <w:rsid w:val="00A87C1C"/>
    <w:rsid w:val="00A92E31"/>
    <w:rsid w:val="00A9327E"/>
    <w:rsid w:val="00A96677"/>
    <w:rsid w:val="00AA0B59"/>
    <w:rsid w:val="00AA1A26"/>
    <w:rsid w:val="00AA1CD5"/>
    <w:rsid w:val="00AA1D59"/>
    <w:rsid w:val="00AA2846"/>
    <w:rsid w:val="00AA30A4"/>
    <w:rsid w:val="00AA36C0"/>
    <w:rsid w:val="00AA4EF9"/>
    <w:rsid w:val="00AA6267"/>
    <w:rsid w:val="00AB06E3"/>
    <w:rsid w:val="00AB111E"/>
    <w:rsid w:val="00AB2354"/>
    <w:rsid w:val="00AB3FB6"/>
    <w:rsid w:val="00AB43E1"/>
    <w:rsid w:val="00AB548C"/>
    <w:rsid w:val="00AB73C9"/>
    <w:rsid w:val="00AB7851"/>
    <w:rsid w:val="00AC16D2"/>
    <w:rsid w:val="00AC1745"/>
    <w:rsid w:val="00AC1F02"/>
    <w:rsid w:val="00AD035B"/>
    <w:rsid w:val="00AD1DC0"/>
    <w:rsid w:val="00AD5AAB"/>
    <w:rsid w:val="00AD6A19"/>
    <w:rsid w:val="00AE014B"/>
    <w:rsid w:val="00AE01F2"/>
    <w:rsid w:val="00AE06FC"/>
    <w:rsid w:val="00AE12D1"/>
    <w:rsid w:val="00AE1E85"/>
    <w:rsid w:val="00AE2827"/>
    <w:rsid w:val="00AE37F6"/>
    <w:rsid w:val="00AE5BEF"/>
    <w:rsid w:val="00AE6122"/>
    <w:rsid w:val="00AE64FA"/>
    <w:rsid w:val="00AE6F66"/>
    <w:rsid w:val="00AF198C"/>
    <w:rsid w:val="00AF5A43"/>
    <w:rsid w:val="00AF7B14"/>
    <w:rsid w:val="00B0063D"/>
    <w:rsid w:val="00B012A1"/>
    <w:rsid w:val="00B0241D"/>
    <w:rsid w:val="00B02CC0"/>
    <w:rsid w:val="00B043A8"/>
    <w:rsid w:val="00B044D7"/>
    <w:rsid w:val="00B076F9"/>
    <w:rsid w:val="00B10A4E"/>
    <w:rsid w:val="00B11508"/>
    <w:rsid w:val="00B12A35"/>
    <w:rsid w:val="00B12EDE"/>
    <w:rsid w:val="00B137E5"/>
    <w:rsid w:val="00B13FE9"/>
    <w:rsid w:val="00B148DB"/>
    <w:rsid w:val="00B161BF"/>
    <w:rsid w:val="00B16839"/>
    <w:rsid w:val="00B16C8C"/>
    <w:rsid w:val="00B17289"/>
    <w:rsid w:val="00B17543"/>
    <w:rsid w:val="00B175FC"/>
    <w:rsid w:val="00B20773"/>
    <w:rsid w:val="00B222BC"/>
    <w:rsid w:val="00B23271"/>
    <w:rsid w:val="00B24803"/>
    <w:rsid w:val="00B2489E"/>
    <w:rsid w:val="00B24F37"/>
    <w:rsid w:val="00B25AD9"/>
    <w:rsid w:val="00B26EC9"/>
    <w:rsid w:val="00B3082E"/>
    <w:rsid w:val="00B31FA1"/>
    <w:rsid w:val="00B3355A"/>
    <w:rsid w:val="00B34507"/>
    <w:rsid w:val="00B35B49"/>
    <w:rsid w:val="00B35F23"/>
    <w:rsid w:val="00B36475"/>
    <w:rsid w:val="00B364ED"/>
    <w:rsid w:val="00B40D3F"/>
    <w:rsid w:val="00B41DC5"/>
    <w:rsid w:val="00B423B7"/>
    <w:rsid w:val="00B423C6"/>
    <w:rsid w:val="00B42D3E"/>
    <w:rsid w:val="00B4371E"/>
    <w:rsid w:val="00B43E0D"/>
    <w:rsid w:val="00B4517B"/>
    <w:rsid w:val="00B46034"/>
    <w:rsid w:val="00B47649"/>
    <w:rsid w:val="00B51C25"/>
    <w:rsid w:val="00B5264B"/>
    <w:rsid w:val="00B544DE"/>
    <w:rsid w:val="00B55E60"/>
    <w:rsid w:val="00B55F5B"/>
    <w:rsid w:val="00B56CCC"/>
    <w:rsid w:val="00B57356"/>
    <w:rsid w:val="00B57CF4"/>
    <w:rsid w:val="00B607F4"/>
    <w:rsid w:val="00B61246"/>
    <w:rsid w:val="00B616E2"/>
    <w:rsid w:val="00B617DA"/>
    <w:rsid w:val="00B61815"/>
    <w:rsid w:val="00B63A4C"/>
    <w:rsid w:val="00B65B5A"/>
    <w:rsid w:val="00B65E65"/>
    <w:rsid w:val="00B661D7"/>
    <w:rsid w:val="00B66DBF"/>
    <w:rsid w:val="00B67FC6"/>
    <w:rsid w:val="00B75AE0"/>
    <w:rsid w:val="00B7607C"/>
    <w:rsid w:val="00B800E5"/>
    <w:rsid w:val="00B80924"/>
    <w:rsid w:val="00B81506"/>
    <w:rsid w:val="00B81768"/>
    <w:rsid w:val="00B8246E"/>
    <w:rsid w:val="00B82D61"/>
    <w:rsid w:val="00B8394A"/>
    <w:rsid w:val="00B84C11"/>
    <w:rsid w:val="00B85402"/>
    <w:rsid w:val="00B85885"/>
    <w:rsid w:val="00B86B25"/>
    <w:rsid w:val="00B87D04"/>
    <w:rsid w:val="00B90128"/>
    <w:rsid w:val="00B908C9"/>
    <w:rsid w:val="00B90A67"/>
    <w:rsid w:val="00B92193"/>
    <w:rsid w:val="00B93B65"/>
    <w:rsid w:val="00B93FDD"/>
    <w:rsid w:val="00B955FC"/>
    <w:rsid w:val="00B95BA5"/>
    <w:rsid w:val="00B95E2F"/>
    <w:rsid w:val="00B970F0"/>
    <w:rsid w:val="00B978F1"/>
    <w:rsid w:val="00BA24D0"/>
    <w:rsid w:val="00BA269E"/>
    <w:rsid w:val="00BA3235"/>
    <w:rsid w:val="00BA46F9"/>
    <w:rsid w:val="00BA4EBC"/>
    <w:rsid w:val="00BA5A95"/>
    <w:rsid w:val="00BA5D81"/>
    <w:rsid w:val="00BA5DF4"/>
    <w:rsid w:val="00BA65DF"/>
    <w:rsid w:val="00BA688D"/>
    <w:rsid w:val="00BA6F04"/>
    <w:rsid w:val="00BB004F"/>
    <w:rsid w:val="00BB0736"/>
    <w:rsid w:val="00BB0D69"/>
    <w:rsid w:val="00BB32EE"/>
    <w:rsid w:val="00BB39BA"/>
    <w:rsid w:val="00BB42A5"/>
    <w:rsid w:val="00BB4561"/>
    <w:rsid w:val="00BB6E18"/>
    <w:rsid w:val="00BB720D"/>
    <w:rsid w:val="00BB7D74"/>
    <w:rsid w:val="00BC1304"/>
    <w:rsid w:val="00BC3418"/>
    <w:rsid w:val="00BC34A7"/>
    <w:rsid w:val="00BC4566"/>
    <w:rsid w:val="00BC4E96"/>
    <w:rsid w:val="00BC78EA"/>
    <w:rsid w:val="00BD0CD8"/>
    <w:rsid w:val="00BD1B5E"/>
    <w:rsid w:val="00BD2EA2"/>
    <w:rsid w:val="00BD54E7"/>
    <w:rsid w:val="00BD7291"/>
    <w:rsid w:val="00BD73F3"/>
    <w:rsid w:val="00BE0FC6"/>
    <w:rsid w:val="00BE2795"/>
    <w:rsid w:val="00BE2B99"/>
    <w:rsid w:val="00BE7132"/>
    <w:rsid w:val="00BF007B"/>
    <w:rsid w:val="00BF0C7D"/>
    <w:rsid w:val="00BF0F93"/>
    <w:rsid w:val="00BF19B7"/>
    <w:rsid w:val="00BF1C07"/>
    <w:rsid w:val="00BF203D"/>
    <w:rsid w:val="00BF2120"/>
    <w:rsid w:val="00BF3DF7"/>
    <w:rsid w:val="00BF468A"/>
    <w:rsid w:val="00BF55C7"/>
    <w:rsid w:val="00BF5783"/>
    <w:rsid w:val="00BF6014"/>
    <w:rsid w:val="00BF6135"/>
    <w:rsid w:val="00BF6F0F"/>
    <w:rsid w:val="00C01306"/>
    <w:rsid w:val="00C0202B"/>
    <w:rsid w:val="00C0318B"/>
    <w:rsid w:val="00C0508A"/>
    <w:rsid w:val="00C05FF3"/>
    <w:rsid w:val="00C0608B"/>
    <w:rsid w:val="00C10065"/>
    <w:rsid w:val="00C10CDB"/>
    <w:rsid w:val="00C15B0A"/>
    <w:rsid w:val="00C167D4"/>
    <w:rsid w:val="00C16A82"/>
    <w:rsid w:val="00C173A3"/>
    <w:rsid w:val="00C1743B"/>
    <w:rsid w:val="00C20A49"/>
    <w:rsid w:val="00C223F8"/>
    <w:rsid w:val="00C22605"/>
    <w:rsid w:val="00C24938"/>
    <w:rsid w:val="00C25816"/>
    <w:rsid w:val="00C27723"/>
    <w:rsid w:val="00C2794F"/>
    <w:rsid w:val="00C3021B"/>
    <w:rsid w:val="00C3022B"/>
    <w:rsid w:val="00C30B33"/>
    <w:rsid w:val="00C30C04"/>
    <w:rsid w:val="00C31740"/>
    <w:rsid w:val="00C328E7"/>
    <w:rsid w:val="00C33559"/>
    <w:rsid w:val="00C342B7"/>
    <w:rsid w:val="00C34DBD"/>
    <w:rsid w:val="00C34F0D"/>
    <w:rsid w:val="00C36546"/>
    <w:rsid w:val="00C36EC4"/>
    <w:rsid w:val="00C37784"/>
    <w:rsid w:val="00C40072"/>
    <w:rsid w:val="00C407F3"/>
    <w:rsid w:val="00C40ED2"/>
    <w:rsid w:val="00C412DC"/>
    <w:rsid w:val="00C41314"/>
    <w:rsid w:val="00C4177F"/>
    <w:rsid w:val="00C4248B"/>
    <w:rsid w:val="00C42E67"/>
    <w:rsid w:val="00C435AC"/>
    <w:rsid w:val="00C43F75"/>
    <w:rsid w:val="00C4418A"/>
    <w:rsid w:val="00C4483F"/>
    <w:rsid w:val="00C44C32"/>
    <w:rsid w:val="00C45761"/>
    <w:rsid w:val="00C4687D"/>
    <w:rsid w:val="00C47CD1"/>
    <w:rsid w:val="00C47FA8"/>
    <w:rsid w:val="00C5001F"/>
    <w:rsid w:val="00C50CD6"/>
    <w:rsid w:val="00C50F21"/>
    <w:rsid w:val="00C51413"/>
    <w:rsid w:val="00C52030"/>
    <w:rsid w:val="00C537DD"/>
    <w:rsid w:val="00C5510E"/>
    <w:rsid w:val="00C55CB8"/>
    <w:rsid w:val="00C55D55"/>
    <w:rsid w:val="00C57E58"/>
    <w:rsid w:val="00C60CF5"/>
    <w:rsid w:val="00C61B98"/>
    <w:rsid w:val="00C620F0"/>
    <w:rsid w:val="00C65505"/>
    <w:rsid w:val="00C66647"/>
    <w:rsid w:val="00C70088"/>
    <w:rsid w:val="00C7191E"/>
    <w:rsid w:val="00C72C61"/>
    <w:rsid w:val="00C73456"/>
    <w:rsid w:val="00C74413"/>
    <w:rsid w:val="00C74EC8"/>
    <w:rsid w:val="00C761F0"/>
    <w:rsid w:val="00C76B61"/>
    <w:rsid w:val="00C77F00"/>
    <w:rsid w:val="00C8308D"/>
    <w:rsid w:val="00C8318C"/>
    <w:rsid w:val="00C87136"/>
    <w:rsid w:val="00C90CC1"/>
    <w:rsid w:val="00C9102C"/>
    <w:rsid w:val="00C92118"/>
    <w:rsid w:val="00C92A96"/>
    <w:rsid w:val="00C9483E"/>
    <w:rsid w:val="00C95311"/>
    <w:rsid w:val="00C953BF"/>
    <w:rsid w:val="00C95C44"/>
    <w:rsid w:val="00C96EF9"/>
    <w:rsid w:val="00C9726D"/>
    <w:rsid w:val="00C97295"/>
    <w:rsid w:val="00C978FE"/>
    <w:rsid w:val="00CA0C98"/>
    <w:rsid w:val="00CA0F86"/>
    <w:rsid w:val="00CA4515"/>
    <w:rsid w:val="00CA4F52"/>
    <w:rsid w:val="00CA578F"/>
    <w:rsid w:val="00CA66C5"/>
    <w:rsid w:val="00CA6A04"/>
    <w:rsid w:val="00CA6B83"/>
    <w:rsid w:val="00CA7CAB"/>
    <w:rsid w:val="00CB0119"/>
    <w:rsid w:val="00CB0941"/>
    <w:rsid w:val="00CB1443"/>
    <w:rsid w:val="00CB249E"/>
    <w:rsid w:val="00CB35B0"/>
    <w:rsid w:val="00CB5AEF"/>
    <w:rsid w:val="00CB7264"/>
    <w:rsid w:val="00CB7468"/>
    <w:rsid w:val="00CC04BB"/>
    <w:rsid w:val="00CC0634"/>
    <w:rsid w:val="00CC2428"/>
    <w:rsid w:val="00CC2480"/>
    <w:rsid w:val="00CC285B"/>
    <w:rsid w:val="00CC2EC6"/>
    <w:rsid w:val="00CC32A7"/>
    <w:rsid w:val="00CC354B"/>
    <w:rsid w:val="00CC3663"/>
    <w:rsid w:val="00CC7430"/>
    <w:rsid w:val="00CC790A"/>
    <w:rsid w:val="00CC7CCD"/>
    <w:rsid w:val="00CD14C9"/>
    <w:rsid w:val="00CD2165"/>
    <w:rsid w:val="00CD22F2"/>
    <w:rsid w:val="00CD35F6"/>
    <w:rsid w:val="00CD6376"/>
    <w:rsid w:val="00CD6961"/>
    <w:rsid w:val="00CD69B5"/>
    <w:rsid w:val="00CE0107"/>
    <w:rsid w:val="00CE083A"/>
    <w:rsid w:val="00CE0B2C"/>
    <w:rsid w:val="00CE0D18"/>
    <w:rsid w:val="00CE0E57"/>
    <w:rsid w:val="00CE2CF8"/>
    <w:rsid w:val="00CE4916"/>
    <w:rsid w:val="00CE5014"/>
    <w:rsid w:val="00CE5461"/>
    <w:rsid w:val="00CE6B5B"/>
    <w:rsid w:val="00CE7688"/>
    <w:rsid w:val="00CE7C6E"/>
    <w:rsid w:val="00CE7F4A"/>
    <w:rsid w:val="00CF04C7"/>
    <w:rsid w:val="00CF293E"/>
    <w:rsid w:val="00CF2BA1"/>
    <w:rsid w:val="00CF3968"/>
    <w:rsid w:val="00CF4FA5"/>
    <w:rsid w:val="00CF538A"/>
    <w:rsid w:val="00CF624C"/>
    <w:rsid w:val="00CF7363"/>
    <w:rsid w:val="00D01DEC"/>
    <w:rsid w:val="00D040A1"/>
    <w:rsid w:val="00D060D5"/>
    <w:rsid w:val="00D07A9F"/>
    <w:rsid w:val="00D109ED"/>
    <w:rsid w:val="00D144D5"/>
    <w:rsid w:val="00D15A71"/>
    <w:rsid w:val="00D17E4A"/>
    <w:rsid w:val="00D201B7"/>
    <w:rsid w:val="00D209FB"/>
    <w:rsid w:val="00D20EA3"/>
    <w:rsid w:val="00D210AC"/>
    <w:rsid w:val="00D2357E"/>
    <w:rsid w:val="00D257C5"/>
    <w:rsid w:val="00D26459"/>
    <w:rsid w:val="00D26F80"/>
    <w:rsid w:val="00D270B1"/>
    <w:rsid w:val="00D2772A"/>
    <w:rsid w:val="00D27CD1"/>
    <w:rsid w:val="00D30222"/>
    <w:rsid w:val="00D3363A"/>
    <w:rsid w:val="00D33FAF"/>
    <w:rsid w:val="00D35C7F"/>
    <w:rsid w:val="00D36A09"/>
    <w:rsid w:val="00D36EA0"/>
    <w:rsid w:val="00D3724F"/>
    <w:rsid w:val="00D4034E"/>
    <w:rsid w:val="00D405C5"/>
    <w:rsid w:val="00D43FF7"/>
    <w:rsid w:val="00D46380"/>
    <w:rsid w:val="00D4686C"/>
    <w:rsid w:val="00D46A15"/>
    <w:rsid w:val="00D472EE"/>
    <w:rsid w:val="00D477EC"/>
    <w:rsid w:val="00D47BED"/>
    <w:rsid w:val="00D50D6B"/>
    <w:rsid w:val="00D51656"/>
    <w:rsid w:val="00D51957"/>
    <w:rsid w:val="00D5250E"/>
    <w:rsid w:val="00D5276A"/>
    <w:rsid w:val="00D52CD7"/>
    <w:rsid w:val="00D5333E"/>
    <w:rsid w:val="00D53F1F"/>
    <w:rsid w:val="00D55AB3"/>
    <w:rsid w:val="00D55F19"/>
    <w:rsid w:val="00D565F8"/>
    <w:rsid w:val="00D57646"/>
    <w:rsid w:val="00D613C6"/>
    <w:rsid w:val="00D63DDB"/>
    <w:rsid w:val="00D65214"/>
    <w:rsid w:val="00D6582D"/>
    <w:rsid w:val="00D676CE"/>
    <w:rsid w:val="00D707E7"/>
    <w:rsid w:val="00D73228"/>
    <w:rsid w:val="00D737DF"/>
    <w:rsid w:val="00D73BE1"/>
    <w:rsid w:val="00D74630"/>
    <w:rsid w:val="00D74D51"/>
    <w:rsid w:val="00D75BA5"/>
    <w:rsid w:val="00D75D8B"/>
    <w:rsid w:val="00D769F3"/>
    <w:rsid w:val="00D76CF1"/>
    <w:rsid w:val="00D80EEF"/>
    <w:rsid w:val="00D81D73"/>
    <w:rsid w:val="00D82280"/>
    <w:rsid w:val="00D824D4"/>
    <w:rsid w:val="00D82BFF"/>
    <w:rsid w:val="00D8476F"/>
    <w:rsid w:val="00D86B6F"/>
    <w:rsid w:val="00D8743A"/>
    <w:rsid w:val="00D874EE"/>
    <w:rsid w:val="00D8782B"/>
    <w:rsid w:val="00D87845"/>
    <w:rsid w:val="00D87CA4"/>
    <w:rsid w:val="00D9075A"/>
    <w:rsid w:val="00D91BF2"/>
    <w:rsid w:val="00D91CC1"/>
    <w:rsid w:val="00D93B0B"/>
    <w:rsid w:val="00D940D0"/>
    <w:rsid w:val="00D9456A"/>
    <w:rsid w:val="00D97DFC"/>
    <w:rsid w:val="00DA03C7"/>
    <w:rsid w:val="00DA15F7"/>
    <w:rsid w:val="00DA1E8C"/>
    <w:rsid w:val="00DA2999"/>
    <w:rsid w:val="00DA311B"/>
    <w:rsid w:val="00DA3A62"/>
    <w:rsid w:val="00DA5AF0"/>
    <w:rsid w:val="00DA5CD6"/>
    <w:rsid w:val="00DA6509"/>
    <w:rsid w:val="00DA7FF6"/>
    <w:rsid w:val="00DB0F62"/>
    <w:rsid w:val="00DB1B26"/>
    <w:rsid w:val="00DB1EDE"/>
    <w:rsid w:val="00DB2716"/>
    <w:rsid w:val="00DB28A7"/>
    <w:rsid w:val="00DB2C57"/>
    <w:rsid w:val="00DB4361"/>
    <w:rsid w:val="00DB4727"/>
    <w:rsid w:val="00DB68FB"/>
    <w:rsid w:val="00DB69DA"/>
    <w:rsid w:val="00DB73B0"/>
    <w:rsid w:val="00DC1281"/>
    <w:rsid w:val="00DC1FC5"/>
    <w:rsid w:val="00DC2298"/>
    <w:rsid w:val="00DC2358"/>
    <w:rsid w:val="00DC3275"/>
    <w:rsid w:val="00DC349C"/>
    <w:rsid w:val="00DC35F1"/>
    <w:rsid w:val="00DC372D"/>
    <w:rsid w:val="00DC3BCF"/>
    <w:rsid w:val="00DC4245"/>
    <w:rsid w:val="00DC4A16"/>
    <w:rsid w:val="00DC5099"/>
    <w:rsid w:val="00DC605D"/>
    <w:rsid w:val="00DC794D"/>
    <w:rsid w:val="00DD045A"/>
    <w:rsid w:val="00DD0FA3"/>
    <w:rsid w:val="00DD3CF3"/>
    <w:rsid w:val="00DD462D"/>
    <w:rsid w:val="00DD4F5D"/>
    <w:rsid w:val="00DD6A0C"/>
    <w:rsid w:val="00DD7095"/>
    <w:rsid w:val="00DE1B64"/>
    <w:rsid w:val="00DE3AD0"/>
    <w:rsid w:val="00DF0AAA"/>
    <w:rsid w:val="00DF2987"/>
    <w:rsid w:val="00DF2BF6"/>
    <w:rsid w:val="00DF3BDB"/>
    <w:rsid w:val="00DF6593"/>
    <w:rsid w:val="00DF6D16"/>
    <w:rsid w:val="00E00503"/>
    <w:rsid w:val="00E00700"/>
    <w:rsid w:val="00E00F75"/>
    <w:rsid w:val="00E01641"/>
    <w:rsid w:val="00E02D95"/>
    <w:rsid w:val="00E032C1"/>
    <w:rsid w:val="00E03524"/>
    <w:rsid w:val="00E0359B"/>
    <w:rsid w:val="00E03AF0"/>
    <w:rsid w:val="00E0416E"/>
    <w:rsid w:val="00E060BD"/>
    <w:rsid w:val="00E060E6"/>
    <w:rsid w:val="00E069A3"/>
    <w:rsid w:val="00E0768C"/>
    <w:rsid w:val="00E10016"/>
    <w:rsid w:val="00E101BC"/>
    <w:rsid w:val="00E11156"/>
    <w:rsid w:val="00E12758"/>
    <w:rsid w:val="00E12AD1"/>
    <w:rsid w:val="00E13AA5"/>
    <w:rsid w:val="00E15DAC"/>
    <w:rsid w:val="00E163FA"/>
    <w:rsid w:val="00E17D2A"/>
    <w:rsid w:val="00E210AD"/>
    <w:rsid w:val="00E21A06"/>
    <w:rsid w:val="00E21E42"/>
    <w:rsid w:val="00E22BB1"/>
    <w:rsid w:val="00E24824"/>
    <w:rsid w:val="00E24DE0"/>
    <w:rsid w:val="00E27B84"/>
    <w:rsid w:val="00E3033A"/>
    <w:rsid w:val="00E30BF5"/>
    <w:rsid w:val="00E319F4"/>
    <w:rsid w:val="00E32D5B"/>
    <w:rsid w:val="00E33B8E"/>
    <w:rsid w:val="00E3440A"/>
    <w:rsid w:val="00E36E75"/>
    <w:rsid w:val="00E378FA"/>
    <w:rsid w:val="00E40CD2"/>
    <w:rsid w:val="00E4147A"/>
    <w:rsid w:val="00E4156D"/>
    <w:rsid w:val="00E416DD"/>
    <w:rsid w:val="00E41BCF"/>
    <w:rsid w:val="00E41C43"/>
    <w:rsid w:val="00E41ECC"/>
    <w:rsid w:val="00E4251C"/>
    <w:rsid w:val="00E4331E"/>
    <w:rsid w:val="00E4403D"/>
    <w:rsid w:val="00E44208"/>
    <w:rsid w:val="00E454B6"/>
    <w:rsid w:val="00E51AB5"/>
    <w:rsid w:val="00E526C8"/>
    <w:rsid w:val="00E52927"/>
    <w:rsid w:val="00E52A2E"/>
    <w:rsid w:val="00E52A4F"/>
    <w:rsid w:val="00E52A55"/>
    <w:rsid w:val="00E537AB"/>
    <w:rsid w:val="00E53E1C"/>
    <w:rsid w:val="00E55275"/>
    <w:rsid w:val="00E55936"/>
    <w:rsid w:val="00E55C54"/>
    <w:rsid w:val="00E574E0"/>
    <w:rsid w:val="00E6275D"/>
    <w:rsid w:val="00E63BC6"/>
    <w:rsid w:val="00E64CB8"/>
    <w:rsid w:val="00E65B39"/>
    <w:rsid w:val="00E661BF"/>
    <w:rsid w:val="00E66EAC"/>
    <w:rsid w:val="00E671D7"/>
    <w:rsid w:val="00E678D6"/>
    <w:rsid w:val="00E71141"/>
    <w:rsid w:val="00E71813"/>
    <w:rsid w:val="00E71B64"/>
    <w:rsid w:val="00E71D3F"/>
    <w:rsid w:val="00E720D7"/>
    <w:rsid w:val="00E72F88"/>
    <w:rsid w:val="00E73649"/>
    <w:rsid w:val="00E7384B"/>
    <w:rsid w:val="00E74DFC"/>
    <w:rsid w:val="00E74E3A"/>
    <w:rsid w:val="00E752F2"/>
    <w:rsid w:val="00E76007"/>
    <w:rsid w:val="00E76AFC"/>
    <w:rsid w:val="00E80D4B"/>
    <w:rsid w:val="00E81339"/>
    <w:rsid w:val="00E841B3"/>
    <w:rsid w:val="00E85E2B"/>
    <w:rsid w:val="00E871A0"/>
    <w:rsid w:val="00E87D00"/>
    <w:rsid w:val="00E900C1"/>
    <w:rsid w:val="00E902D2"/>
    <w:rsid w:val="00E94296"/>
    <w:rsid w:val="00E94AD2"/>
    <w:rsid w:val="00E94F37"/>
    <w:rsid w:val="00E971B3"/>
    <w:rsid w:val="00E97656"/>
    <w:rsid w:val="00EA01CA"/>
    <w:rsid w:val="00EA0BCD"/>
    <w:rsid w:val="00EA38A7"/>
    <w:rsid w:val="00EA39A5"/>
    <w:rsid w:val="00EA42B3"/>
    <w:rsid w:val="00EA4CD9"/>
    <w:rsid w:val="00EA509A"/>
    <w:rsid w:val="00EA55C2"/>
    <w:rsid w:val="00EA5E74"/>
    <w:rsid w:val="00EA6407"/>
    <w:rsid w:val="00EA68CE"/>
    <w:rsid w:val="00EA6DEC"/>
    <w:rsid w:val="00EB0558"/>
    <w:rsid w:val="00EB1B9B"/>
    <w:rsid w:val="00EB2657"/>
    <w:rsid w:val="00EB29A1"/>
    <w:rsid w:val="00EB4C6E"/>
    <w:rsid w:val="00EB598F"/>
    <w:rsid w:val="00EB63DD"/>
    <w:rsid w:val="00EB6AFB"/>
    <w:rsid w:val="00EB6D20"/>
    <w:rsid w:val="00EB71B6"/>
    <w:rsid w:val="00EB72F7"/>
    <w:rsid w:val="00EC2537"/>
    <w:rsid w:val="00EC4320"/>
    <w:rsid w:val="00EC48DA"/>
    <w:rsid w:val="00EC53EE"/>
    <w:rsid w:val="00ED020E"/>
    <w:rsid w:val="00ED1DC1"/>
    <w:rsid w:val="00ED20CE"/>
    <w:rsid w:val="00ED2BE6"/>
    <w:rsid w:val="00ED34B7"/>
    <w:rsid w:val="00ED3798"/>
    <w:rsid w:val="00ED3AF9"/>
    <w:rsid w:val="00ED5D99"/>
    <w:rsid w:val="00ED6EF7"/>
    <w:rsid w:val="00ED76DF"/>
    <w:rsid w:val="00ED7779"/>
    <w:rsid w:val="00EE054C"/>
    <w:rsid w:val="00EE2179"/>
    <w:rsid w:val="00EE3590"/>
    <w:rsid w:val="00EE3989"/>
    <w:rsid w:val="00EE5684"/>
    <w:rsid w:val="00EE6C1B"/>
    <w:rsid w:val="00EE7BFD"/>
    <w:rsid w:val="00EF10BA"/>
    <w:rsid w:val="00EF1BD4"/>
    <w:rsid w:val="00EF2232"/>
    <w:rsid w:val="00EF52DE"/>
    <w:rsid w:val="00EF66B1"/>
    <w:rsid w:val="00EF73B8"/>
    <w:rsid w:val="00F026AA"/>
    <w:rsid w:val="00F038F3"/>
    <w:rsid w:val="00F04555"/>
    <w:rsid w:val="00F05EF0"/>
    <w:rsid w:val="00F06255"/>
    <w:rsid w:val="00F07462"/>
    <w:rsid w:val="00F10648"/>
    <w:rsid w:val="00F106E1"/>
    <w:rsid w:val="00F10F46"/>
    <w:rsid w:val="00F11C80"/>
    <w:rsid w:val="00F128A7"/>
    <w:rsid w:val="00F12D25"/>
    <w:rsid w:val="00F14EFD"/>
    <w:rsid w:val="00F160DA"/>
    <w:rsid w:val="00F163C1"/>
    <w:rsid w:val="00F17E56"/>
    <w:rsid w:val="00F20783"/>
    <w:rsid w:val="00F219CB"/>
    <w:rsid w:val="00F230B5"/>
    <w:rsid w:val="00F23DBA"/>
    <w:rsid w:val="00F240C5"/>
    <w:rsid w:val="00F2567F"/>
    <w:rsid w:val="00F27653"/>
    <w:rsid w:val="00F27B8E"/>
    <w:rsid w:val="00F304B8"/>
    <w:rsid w:val="00F3244A"/>
    <w:rsid w:val="00F32733"/>
    <w:rsid w:val="00F33711"/>
    <w:rsid w:val="00F34DA7"/>
    <w:rsid w:val="00F3526F"/>
    <w:rsid w:val="00F36C50"/>
    <w:rsid w:val="00F4155A"/>
    <w:rsid w:val="00F43C8A"/>
    <w:rsid w:val="00F44EA1"/>
    <w:rsid w:val="00F45D33"/>
    <w:rsid w:val="00F45D3D"/>
    <w:rsid w:val="00F50234"/>
    <w:rsid w:val="00F549EE"/>
    <w:rsid w:val="00F57637"/>
    <w:rsid w:val="00F61CC8"/>
    <w:rsid w:val="00F63158"/>
    <w:rsid w:val="00F63843"/>
    <w:rsid w:val="00F63EC5"/>
    <w:rsid w:val="00F64083"/>
    <w:rsid w:val="00F65137"/>
    <w:rsid w:val="00F65D62"/>
    <w:rsid w:val="00F66BDE"/>
    <w:rsid w:val="00F705F6"/>
    <w:rsid w:val="00F70D1D"/>
    <w:rsid w:val="00F71350"/>
    <w:rsid w:val="00F72308"/>
    <w:rsid w:val="00F72E35"/>
    <w:rsid w:val="00F733CE"/>
    <w:rsid w:val="00F74D4E"/>
    <w:rsid w:val="00F757D7"/>
    <w:rsid w:val="00F7623E"/>
    <w:rsid w:val="00F8013A"/>
    <w:rsid w:val="00F80786"/>
    <w:rsid w:val="00F8081C"/>
    <w:rsid w:val="00F8405F"/>
    <w:rsid w:val="00F84DAC"/>
    <w:rsid w:val="00F85966"/>
    <w:rsid w:val="00F86597"/>
    <w:rsid w:val="00F87859"/>
    <w:rsid w:val="00F90682"/>
    <w:rsid w:val="00F91DFB"/>
    <w:rsid w:val="00F921A0"/>
    <w:rsid w:val="00F926BA"/>
    <w:rsid w:val="00F9270A"/>
    <w:rsid w:val="00F94351"/>
    <w:rsid w:val="00F963F8"/>
    <w:rsid w:val="00F96872"/>
    <w:rsid w:val="00F969CC"/>
    <w:rsid w:val="00F96E7B"/>
    <w:rsid w:val="00FA035A"/>
    <w:rsid w:val="00FA07AA"/>
    <w:rsid w:val="00FA3B4E"/>
    <w:rsid w:val="00FA60D9"/>
    <w:rsid w:val="00FA6127"/>
    <w:rsid w:val="00FA663A"/>
    <w:rsid w:val="00FA6C3C"/>
    <w:rsid w:val="00FB0E22"/>
    <w:rsid w:val="00FB45AC"/>
    <w:rsid w:val="00FB5279"/>
    <w:rsid w:val="00FB5C7B"/>
    <w:rsid w:val="00FB7400"/>
    <w:rsid w:val="00FC027F"/>
    <w:rsid w:val="00FC1BA0"/>
    <w:rsid w:val="00FC1DDE"/>
    <w:rsid w:val="00FC4F7C"/>
    <w:rsid w:val="00FC5452"/>
    <w:rsid w:val="00FC5B20"/>
    <w:rsid w:val="00FC7C30"/>
    <w:rsid w:val="00FC7F23"/>
    <w:rsid w:val="00FD01C4"/>
    <w:rsid w:val="00FD184F"/>
    <w:rsid w:val="00FD1B55"/>
    <w:rsid w:val="00FD1C6F"/>
    <w:rsid w:val="00FD2C2A"/>
    <w:rsid w:val="00FD2E8A"/>
    <w:rsid w:val="00FD3C1B"/>
    <w:rsid w:val="00FD55A6"/>
    <w:rsid w:val="00FD7B9A"/>
    <w:rsid w:val="00FE294E"/>
    <w:rsid w:val="00FE2F94"/>
    <w:rsid w:val="00FE3FC8"/>
    <w:rsid w:val="00FE615A"/>
    <w:rsid w:val="00FE772B"/>
    <w:rsid w:val="00FE7E4C"/>
    <w:rsid w:val="00FF01AE"/>
    <w:rsid w:val="00FF1489"/>
    <w:rsid w:val="00FF19D8"/>
    <w:rsid w:val="00FF2721"/>
    <w:rsid w:val="00FF36A0"/>
    <w:rsid w:val="00FF4EFB"/>
    <w:rsid w:val="00FF58DD"/>
    <w:rsid w:val="00FF5A0A"/>
    <w:rsid w:val="00FF6012"/>
    <w:rsid w:val="00FF6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vertical-relative:line" fill="f" fillcolor="white" stroke="f">
      <v:fill color="white" on="f"/>
      <v:stroke on="f"/>
    </o:shapedefaults>
    <o:shapelayout v:ext="edit">
      <o:idmap v:ext="edit" data="1"/>
    </o:shapelayout>
  </w:shapeDefaults>
  <w:decimalSymbol w:val="."/>
  <w:listSeparator w:val=","/>
  <w15:docId w15:val="{53C370C8-2A50-405A-9EBF-D4AFB29AF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CFD"/>
    <w:rPr>
      <w:sz w:val="24"/>
      <w:szCs w:val="24"/>
    </w:rPr>
  </w:style>
  <w:style w:type="paragraph" w:styleId="Heading1">
    <w:name w:val="heading 1"/>
    <w:basedOn w:val="Normal"/>
    <w:next w:val="Normal"/>
    <w:link w:val="Heading1Char"/>
    <w:qFormat/>
    <w:rsid w:val="00B423B7"/>
    <w:pPr>
      <w:keepNext/>
      <w:suppressAutoHyphens/>
      <w:jc w:val="center"/>
      <w:outlineLvl w:val="0"/>
    </w:pPr>
    <w:rPr>
      <w:b/>
      <w:spacing w:val="-3"/>
      <w:szCs w:val="20"/>
    </w:rPr>
  </w:style>
  <w:style w:type="paragraph" w:styleId="Heading2">
    <w:name w:val="heading 2"/>
    <w:basedOn w:val="Normal"/>
    <w:next w:val="Normal"/>
    <w:link w:val="Heading2Char"/>
    <w:qFormat/>
    <w:rsid w:val="00050708"/>
    <w:pPr>
      <w:keepNext/>
      <w:widowControl w:val="0"/>
      <w:autoSpaceDE w:val="0"/>
      <w:autoSpaceDN w:val="0"/>
      <w:adjustRightInd w:val="0"/>
      <w:spacing w:before="240" w:after="60"/>
      <w:outlineLvl w:val="1"/>
    </w:pPr>
    <w:rPr>
      <w:b/>
      <w:bCs/>
      <w:iCs/>
      <w:szCs w:val="28"/>
    </w:rPr>
  </w:style>
  <w:style w:type="paragraph" w:styleId="Heading3">
    <w:name w:val="heading 3"/>
    <w:basedOn w:val="Normal"/>
    <w:next w:val="Normal"/>
    <w:qFormat/>
    <w:rsid w:val="00254C58"/>
    <w:pPr>
      <w:keepNext/>
      <w:widowControl w:val="0"/>
      <w:numPr>
        <w:ilvl w:val="2"/>
        <w:numId w:val="1"/>
      </w:numPr>
      <w:autoSpaceDE w:val="0"/>
      <w:autoSpaceDN w:val="0"/>
      <w:adjustRightInd w:val="0"/>
      <w:spacing w:before="240" w:after="60"/>
      <w:outlineLvl w:val="2"/>
    </w:pPr>
    <w:rPr>
      <w:b/>
      <w:bCs/>
      <w:szCs w:val="26"/>
    </w:rPr>
  </w:style>
  <w:style w:type="paragraph" w:styleId="Heading4">
    <w:name w:val="heading 4"/>
    <w:basedOn w:val="Normal"/>
    <w:next w:val="Normal"/>
    <w:qFormat/>
    <w:rsid w:val="004A3DD8"/>
    <w:pPr>
      <w:keepNext/>
      <w:widowControl w:val="0"/>
      <w:numPr>
        <w:ilvl w:val="3"/>
        <w:numId w:val="1"/>
      </w:numPr>
      <w:autoSpaceDE w:val="0"/>
      <w:autoSpaceDN w:val="0"/>
      <w:adjustRightInd w:val="0"/>
      <w:spacing w:before="240" w:after="60"/>
      <w:ind w:left="1584"/>
      <w:outlineLvl w:val="3"/>
    </w:pPr>
    <w:rPr>
      <w:b/>
      <w:bCs/>
      <w:szCs w:val="28"/>
    </w:rPr>
  </w:style>
  <w:style w:type="paragraph" w:styleId="Heading5">
    <w:name w:val="heading 5"/>
    <w:basedOn w:val="Normal"/>
    <w:next w:val="Normal"/>
    <w:qFormat/>
    <w:rsid w:val="00FB45AC"/>
    <w:pPr>
      <w:widowControl w:val="0"/>
      <w:numPr>
        <w:ilvl w:val="4"/>
        <w:numId w:val="1"/>
      </w:numPr>
      <w:autoSpaceDE w:val="0"/>
      <w:autoSpaceDN w:val="0"/>
      <w:adjustRightInd w:val="0"/>
      <w:spacing w:before="240" w:after="60"/>
      <w:outlineLvl w:val="4"/>
    </w:pPr>
    <w:rPr>
      <w:rFonts w:ascii="Calibri" w:hAnsi="Calibri"/>
      <w:b/>
      <w:bCs/>
      <w:i/>
      <w:iCs/>
      <w:sz w:val="26"/>
      <w:szCs w:val="26"/>
    </w:rPr>
  </w:style>
  <w:style w:type="paragraph" w:styleId="Heading6">
    <w:name w:val="heading 6"/>
    <w:basedOn w:val="Normal"/>
    <w:next w:val="Normal"/>
    <w:qFormat/>
    <w:rsid w:val="00FB45AC"/>
    <w:pPr>
      <w:widowControl w:val="0"/>
      <w:numPr>
        <w:ilvl w:val="5"/>
        <w:numId w:val="1"/>
      </w:numPr>
      <w:autoSpaceDE w:val="0"/>
      <w:autoSpaceDN w:val="0"/>
      <w:adjustRightInd w:val="0"/>
      <w:spacing w:before="240" w:after="60"/>
      <w:outlineLvl w:val="5"/>
    </w:pPr>
    <w:rPr>
      <w:rFonts w:ascii="Calibri" w:hAnsi="Calibri"/>
      <w:b/>
      <w:bCs/>
      <w:sz w:val="22"/>
      <w:szCs w:val="22"/>
    </w:rPr>
  </w:style>
  <w:style w:type="paragraph" w:styleId="Heading7">
    <w:name w:val="heading 7"/>
    <w:basedOn w:val="Normal"/>
    <w:next w:val="Normal"/>
    <w:qFormat/>
    <w:rsid w:val="00FB45AC"/>
    <w:pPr>
      <w:widowControl w:val="0"/>
      <w:numPr>
        <w:ilvl w:val="6"/>
        <w:numId w:val="1"/>
      </w:numPr>
      <w:autoSpaceDE w:val="0"/>
      <w:autoSpaceDN w:val="0"/>
      <w:adjustRightInd w:val="0"/>
      <w:spacing w:before="240" w:after="60"/>
      <w:outlineLvl w:val="6"/>
    </w:pPr>
    <w:rPr>
      <w:rFonts w:ascii="Calibri" w:hAnsi="Calibri"/>
    </w:rPr>
  </w:style>
  <w:style w:type="paragraph" w:styleId="Heading8">
    <w:name w:val="heading 8"/>
    <w:basedOn w:val="Normal"/>
    <w:next w:val="Normal"/>
    <w:qFormat/>
    <w:rsid w:val="00FB45AC"/>
    <w:pPr>
      <w:widowControl w:val="0"/>
      <w:numPr>
        <w:ilvl w:val="7"/>
        <w:numId w:val="1"/>
      </w:numPr>
      <w:autoSpaceDE w:val="0"/>
      <w:autoSpaceDN w:val="0"/>
      <w:adjustRightInd w:val="0"/>
      <w:spacing w:before="240" w:after="60"/>
      <w:outlineLvl w:val="7"/>
    </w:pPr>
    <w:rPr>
      <w:rFonts w:ascii="Calibri" w:hAnsi="Calibri"/>
      <w:i/>
      <w:iCs/>
    </w:rPr>
  </w:style>
  <w:style w:type="paragraph" w:styleId="Heading9">
    <w:name w:val="heading 9"/>
    <w:basedOn w:val="Normal"/>
    <w:next w:val="Normal"/>
    <w:qFormat/>
    <w:rsid w:val="00FB45AC"/>
    <w:pPr>
      <w:widowControl w:val="0"/>
      <w:numPr>
        <w:ilvl w:val="8"/>
        <w:numId w:val="1"/>
      </w:numPr>
      <w:autoSpaceDE w:val="0"/>
      <w:autoSpaceDN w:val="0"/>
      <w:adjustRightInd w:val="0"/>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23B7"/>
    <w:rPr>
      <w:b/>
      <w:spacing w:val="-3"/>
      <w:sz w:val="24"/>
    </w:rPr>
  </w:style>
  <w:style w:type="character" w:customStyle="1" w:styleId="Heading2Char">
    <w:name w:val="Heading 2 Char"/>
    <w:basedOn w:val="DefaultParagraphFont"/>
    <w:link w:val="Heading2"/>
    <w:locked/>
    <w:rsid w:val="00467E56"/>
    <w:rPr>
      <w:b/>
      <w:bCs/>
      <w:iCs/>
      <w:sz w:val="24"/>
      <w:szCs w:val="28"/>
    </w:rPr>
  </w:style>
  <w:style w:type="paragraph" w:styleId="Title">
    <w:name w:val="Title"/>
    <w:basedOn w:val="Heading1"/>
    <w:next w:val="Normal"/>
    <w:link w:val="TitleChar"/>
    <w:qFormat/>
    <w:rsid w:val="00504357"/>
    <w:pPr>
      <w:keepNext w:val="0"/>
      <w:tabs>
        <w:tab w:val="num" w:pos="360"/>
      </w:tabs>
      <w:suppressAutoHyphens w:val="0"/>
      <w:ind w:left="360" w:hanging="360"/>
      <w:outlineLvl w:val="9"/>
    </w:pPr>
    <w:rPr>
      <w:rFonts w:ascii="Arial" w:hAnsi="Arial" w:cs="Arial"/>
      <w:bCs/>
      <w:color w:val="091A5D"/>
      <w:spacing w:val="0"/>
      <w:kern w:val="32"/>
      <w:sz w:val="32"/>
      <w:szCs w:val="32"/>
    </w:rPr>
  </w:style>
  <w:style w:type="character" w:customStyle="1" w:styleId="TitleChar">
    <w:name w:val="Title Char"/>
    <w:basedOn w:val="DefaultParagraphFont"/>
    <w:link w:val="Title"/>
    <w:rsid w:val="00504357"/>
    <w:rPr>
      <w:rFonts w:ascii="Arial" w:hAnsi="Arial" w:cs="Arial"/>
      <w:b/>
      <w:bCs/>
      <w:color w:val="091A5D"/>
      <w:kern w:val="32"/>
      <w:sz w:val="32"/>
      <w:szCs w:val="32"/>
    </w:rPr>
  </w:style>
  <w:style w:type="paragraph" w:styleId="Header">
    <w:name w:val="header"/>
    <w:basedOn w:val="Normal"/>
    <w:link w:val="HeaderChar"/>
    <w:uiPriority w:val="99"/>
    <w:rsid w:val="00FB45AC"/>
    <w:pPr>
      <w:tabs>
        <w:tab w:val="center" w:pos="4320"/>
        <w:tab w:val="right" w:pos="8640"/>
      </w:tabs>
    </w:pPr>
  </w:style>
  <w:style w:type="character" w:customStyle="1" w:styleId="HeaderChar">
    <w:name w:val="Header Char"/>
    <w:basedOn w:val="DefaultParagraphFont"/>
    <w:link w:val="Header"/>
    <w:uiPriority w:val="99"/>
    <w:rsid w:val="00E752F2"/>
    <w:rPr>
      <w:sz w:val="24"/>
      <w:szCs w:val="24"/>
    </w:rPr>
  </w:style>
  <w:style w:type="paragraph" w:styleId="Footer">
    <w:name w:val="footer"/>
    <w:basedOn w:val="Normal"/>
    <w:link w:val="FooterChar"/>
    <w:uiPriority w:val="99"/>
    <w:rsid w:val="00FB45AC"/>
    <w:pPr>
      <w:tabs>
        <w:tab w:val="center" w:pos="4320"/>
        <w:tab w:val="right" w:pos="8640"/>
      </w:tabs>
    </w:pPr>
  </w:style>
  <w:style w:type="character" w:customStyle="1" w:styleId="FooterChar">
    <w:name w:val="Footer Char"/>
    <w:basedOn w:val="DefaultParagraphFont"/>
    <w:link w:val="Footer"/>
    <w:uiPriority w:val="99"/>
    <w:rsid w:val="00E752F2"/>
    <w:rPr>
      <w:sz w:val="24"/>
      <w:szCs w:val="24"/>
    </w:rPr>
  </w:style>
  <w:style w:type="paragraph" w:customStyle="1" w:styleId="TableFootnoe">
    <w:name w:val="Table Footnoe"/>
    <w:basedOn w:val="Normal"/>
    <w:link w:val="TableFootnoeChar"/>
    <w:qFormat/>
    <w:rsid w:val="00C761F0"/>
    <w:pPr>
      <w:spacing w:before="80" w:line="200" w:lineRule="exact"/>
      <w:ind w:left="633" w:right="634" w:hanging="187"/>
    </w:pPr>
    <w:rPr>
      <w:rFonts w:ascii="Arial" w:hAnsi="Arial" w:cs="Arial"/>
      <w:sz w:val="16"/>
      <w:szCs w:val="16"/>
    </w:rPr>
  </w:style>
  <w:style w:type="paragraph" w:customStyle="1" w:styleId="Figure">
    <w:name w:val="Figure"/>
    <w:basedOn w:val="Normal"/>
    <w:next w:val="FigureTitle"/>
    <w:link w:val="FigureChar"/>
    <w:qFormat/>
    <w:rsid w:val="00074E4E"/>
    <w:pPr>
      <w:keepNext/>
      <w:jc w:val="center"/>
    </w:pPr>
    <w:rPr>
      <w:noProof/>
    </w:rPr>
  </w:style>
  <w:style w:type="character" w:customStyle="1" w:styleId="TableFootnoeChar">
    <w:name w:val="Table Footnoe Char"/>
    <w:basedOn w:val="DefaultParagraphFont"/>
    <w:link w:val="TableFootnoe"/>
    <w:rsid w:val="00C761F0"/>
    <w:rPr>
      <w:rFonts w:ascii="Arial" w:hAnsi="Arial" w:cs="Arial"/>
      <w:sz w:val="16"/>
      <w:szCs w:val="16"/>
    </w:rPr>
  </w:style>
  <w:style w:type="character" w:customStyle="1" w:styleId="FigureChar">
    <w:name w:val="Figure Char"/>
    <w:basedOn w:val="DefaultParagraphFont"/>
    <w:link w:val="Figure"/>
    <w:rsid w:val="00074E4E"/>
    <w:rPr>
      <w:noProof/>
      <w:sz w:val="24"/>
      <w:szCs w:val="24"/>
    </w:rPr>
  </w:style>
  <w:style w:type="table" w:styleId="TableGrid">
    <w:name w:val="Table Grid"/>
    <w:basedOn w:val="TableNormal"/>
    <w:rsid w:val="004064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FigureandTables">
    <w:name w:val="TOC Figure and Tables"/>
    <w:basedOn w:val="TableofFigures"/>
    <w:link w:val="TOCFigureandTablesChar"/>
    <w:qFormat/>
    <w:rsid w:val="00C55CB8"/>
    <w:pPr>
      <w:tabs>
        <w:tab w:val="right" w:leader="dot" w:pos="9350"/>
      </w:tabs>
      <w:spacing w:before="120" w:line="280" w:lineRule="exact"/>
      <w:ind w:left="630" w:right="576" w:hanging="630"/>
    </w:pPr>
    <w:rPr>
      <w:rFonts w:cs="Arial"/>
      <w:noProof/>
      <w:szCs w:val="22"/>
    </w:rPr>
  </w:style>
  <w:style w:type="paragraph" w:styleId="TOC2">
    <w:name w:val="toc 2"/>
    <w:basedOn w:val="TOC1"/>
    <w:next w:val="Normal"/>
    <w:link w:val="TOC2Char"/>
    <w:uiPriority w:val="39"/>
    <w:unhideWhenUsed/>
    <w:qFormat/>
    <w:rsid w:val="00E00F75"/>
    <w:pPr>
      <w:tabs>
        <w:tab w:val="clear" w:pos="450"/>
        <w:tab w:val="left" w:pos="1080"/>
      </w:tabs>
      <w:ind w:left="446"/>
      <w:jc w:val="center"/>
    </w:pPr>
    <w:rPr>
      <w:szCs w:val="22"/>
    </w:rPr>
  </w:style>
  <w:style w:type="paragraph" w:styleId="TOC1">
    <w:name w:val="toc 1"/>
    <w:basedOn w:val="Normal"/>
    <w:next w:val="Normal"/>
    <w:link w:val="TOC1Char"/>
    <w:uiPriority w:val="39"/>
    <w:unhideWhenUsed/>
    <w:qFormat/>
    <w:rsid w:val="00E00F75"/>
    <w:pPr>
      <w:tabs>
        <w:tab w:val="left" w:pos="450"/>
        <w:tab w:val="right" w:leader="dot" w:pos="9360"/>
      </w:tabs>
      <w:spacing w:before="120" w:line="280" w:lineRule="exact"/>
      <w:ind w:right="576"/>
    </w:pPr>
    <w:rPr>
      <w:rFonts w:eastAsiaTheme="minorEastAsia"/>
      <w:noProof/>
    </w:rPr>
  </w:style>
  <w:style w:type="paragraph" w:styleId="TOC3">
    <w:name w:val="toc 3"/>
    <w:basedOn w:val="Normal"/>
    <w:next w:val="Normal"/>
    <w:autoRedefine/>
    <w:uiPriority w:val="39"/>
    <w:unhideWhenUsed/>
    <w:qFormat/>
    <w:rsid w:val="00947214"/>
    <w:pPr>
      <w:spacing w:after="100" w:line="276" w:lineRule="auto"/>
      <w:ind w:left="440"/>
    </w:pPr>
    <w:rPr>
      <w:szCs w:val="22"/>
    </w:rPr>
  </w:style>
  <w:style w:type="character" w:styleId="Hyperlink">
    <w:name w:val="Hyperlink"/>
    <w:basedOn w:val="DefaultParagraphFont"/>
    <w:uiPriority w:val="99"/>
    <w:unhideWhenUsed/>
    <w:rsid w:val="00E63BC6"/>
    <w:rPr>
      <w:color w:val="0000FF" w:themeColor="hyperlink"/>
      <w:u w:val="single"/>
    </w:rPr>
  </w:style>
  <w:style w:type="paragraph" w:styleId="FootnoteText">
    <w:name w:val="footnote text"/>
    <w:basedOn w:val="Normal"/>
    <w:semiHidden/>
    <w:rsid w:val="00484B24"/>
    <w:rPr>
      <w:sz w:val="20"/>
      <w:szCs w:val="20"/>
    </w:rPr>
  </w:style>
  <w:style w:type="character" w:styleId="FootnoteReference">
    <w:name w:val="footnote reference"/>
    <w:basedOn w:val="DefaultParagraphFont"/>
    <w:semiHidden/>
    <w:rsid w:val="00484B24"/>
    <w:rPr>
      <w:vertAlign w:val="superscript"/>
    </w:rPr>
  </w:style>
  <w:style w:type="paragraph" w:styleId="Caption">
    <w:name w:val="caption"/>
    <w:basedOn w:val="Normal"/>
    <w:next w:val="Normal"/>
    <w:qFormat/>
    <w:rsid w:val="00AA1CD5"/>
    <w:pPr>
      <w:spacing w:before="120" w:after="120"/>
    </w:pPr>
    <w:rPr>
      <w:b/>
      <w:bCs/>
      <w:szCs w:val="20"/>
    </w:rPr>
  </w:style>
  <w:style w:type="paragraph" w:styleId="TableofFigures">
    <w:name w:val="table of figures"/>
    <w:basedOn w:val="Normal"/>
    <w:next w:val="Normal"/>
    <w:link w:val="TableofFiguresChar"/>
    <w:uiPriority w:val="99"/>
    <w:rsid w:val="00171029"/>
  </w:style>
  <w:style w:type="paragraph" w:styleId="Revision">
    <w:name w:val="Revision"/>
    <w:hidden/>
    <w:uiPriority w:val="99"/>
    <w:semiHidden/>
    <w:rsid w:val="000C5256"/>
    <w:rPr>
      <w:sz w:val="24"/>
      <w:szCs w:val="24"/>
    </w:rPr>
  </w:style>
  <w:style w:type="table" w:customStyle="1" w:styleId="TableGrid1">
    <w:name w:val="Table Grid1"/>
    <w:basedOn w:val="TableNormal"/>
    <w:next w:val="TableGrid"/>
    <w:rsid w:val="00AA1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A1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A1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A1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7DFC"/>
    <w:pPr>
      <w:ind w:left="720"/>
      <w:contextualSpacing/>
    </w:pPr>
  </w:style>
  <w:style w:type="character" w:styleId="FollowedHyperlink">
    <w:name w:val="FollowedHyperlink"/>
    <w:basedOn w:val="DefaultParagraphFont"/>
    <w:uiPriority w:val="99"/>
    <w:rsid w:val="00065FF9"/>
    <w:rPr>
      <w:color w:val="800080" w:themeColor="followedHyperlink"/>
      <w:u w:val="single"/>
    </w:rPr>
  </w:style>
  <w:style w:type="paragraph" w:styleId="EndnoteText">
    <w:name w:val="endnote text"/>
    <w:basedOn w:val="Normal"/>
    <w:link w:val="EndnoteTextChar"/>
    <w:rsid w:val="009E655B"/>
    <w:rPr>
      <w:sz w:val="20"/>
      <w:szCs w:val="20"/>
    </w:rPr>
  </w:style>
  <w:style w:type="character" w:customStyle="1" w:styleId="EndnoteTextChar">
    <w:name w:val="Endnote Text Char"/>
    <w:basedOn w:val="DefaultParagraphFont"/>
    <w:link w:val="EndnoteText"/>
    <w:rsid w:val="009E655B"/>
  </w:style>
  <w:style w:type="character" w:styleId="EndnoteReference">
    <w:name w:val="endnote reference"/>
    <w:basedOn w:val="DefaultParagraphFont"/>
    <w:rsid w:val="009E655B"/>
    <w:rPr>
      <w:vertAlign w:val="superscript"/>
    </w:rPr>
  </w:style>
  <w:style w:type="paragraph" w:customStyle="1" w:styleId="Heading01">
    <w:name w:val="Heading 01"/>
    <w:basedOn w:val="Heading1"/>
    <w:next w:val="Normal"/>
    <w:link w:val="Heading01Char"/>
    <w:qFormat/>
    <w:rsid w:val="00AA36C0"/>
    <w:pPr>
      <w:suppressAutoHyphens w:val="0"/>
      <w:spacing w:after="120" w:line="276" w:lineRule="auto"/>
      <w:jc w:val="left"/>
    </w:pPr>
    <w:rPr>
      <w:rFonts w:ascii="Arial" w:eastAsiaTheme="minorEastAsia" w:hAnsi="Arial" w:cs="Arial"/>
      <w:bCs/>
      <w:noProof/>
      <w:color w:val="091A5D"/>
      <w:kern w:val="32"/>
      <w:sz w:val="32"/>
      <w:szCs w:val="32"/>
    </w:rPr>
  </w:style>
  <w:style w:type="character" w:customStyle="1" w:styleId="Heading01Char">
    <w:name w:val="Heading 01 Char"/>
    <w:basedOn w:val="Heading1Char"/>
    <w:link w:val="Heading01"/>
    <w:rsid w:val="00AA36C0"/>
    <w:rPr>
      <w:rFonts w:ascii="Arial" w:eastAsiaTheme="minorEastAsia" w:hAnsi="Arial" w:cs="Arial"/>
      <w:b/>
      <w:bCs/>
      <w:noProof/>
      <w:color w:val="091A5D"/>
      <w:spacing w:val="-3"/>
      <w:kern w:val="32"/>
      <w:sz w:val="32"/>
      <w:szCs w:val="32"/>
    </w:rPr>
  </w:style>
  <w:style w:type="paragraph" w:customStyle="1" w:styleId="TableTitle">
    <w:name w:val="Table Title"/>
    <w:link w:val="TableTitleChar"/>
    <w:qFormat/>
    <w:rsid w:val="00503A09"/>
    <w:pPr>
      <w:keepNext/>
      <w:spacing w:after="120" w:line="276" w:lineRule="auto"/>
    </w:pPr>
    <w:rPr>
      <w:rFonts w:ascii="Arial Narrow" w:hAnsi="Arial Narrow"/>
      <w:b/>
      <w:noProof/>
      <w:color w:val="091A5D"/>
    </w:rPr>
  </w:style>
  <w:style w:type="character" w:customStyle="1" w:styleId="TableTitleChar">
    <w:name w:val="Table Title Char"/>
    <w:link w:val="TableTitle"/>
    <w:rsid w:val="00503A09"/>
    <w:rPr>
      <w:rFonts w:ascii="Arial Narrow" w:hAnsi="Arial Narrow"/>
      <w:b/>
      <w:noProof/>
      <w:color w:val="091A5D"/>
    </w:rPr>
  </w:style>
  <w:style w:type="paragraph" w:customStyle="1" w:styleId="FigureTitle">
    <w:name w:val="Figure Title"/>
    <w:basedOn w:val="Normal"/>
    <w:next w:val="Normal"/>
    <w:link w:val="FigureTitleChar"/>
    <w:qFormat/>
    <w:rsid w:val="000F25B6"/>
    <w:pPr>
      <w:spacing w:before="160" w:line="240" w:lineRule="exact"/>
    </w:pPr>
    <w:rPr>
      <w:rFonts w:ascii="Arial Narrow" w:hAnsi="Arial Narrow"/>
      <w:b/>
      <w:noProof/>
      <w:color w:val="091A5D"/>
      <w:sz w:val="20"/>
      <w:szCs w:val="20"/>
    </w:rPr>
  </w:style>
  <w:style w:type="character" w:customStyle="1" w:styleId="FigureTitleChar">
    <w:name w:val="Figure Title Char"/>
    <w:link w:val="FigureTitle"/>
    <w:rsid w:val="000F25B6"/>
    <w:rPr>
      <w:rFonts w:ascii="Arial Narrow" w:hAnsi="Arial Narrow"/>
      <w:b/>
      <w:noProof/>
      <w:color w:val="091A5D"/>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semiHidden/>
    <w:unhideWhenUsed/>
    <w:rsid w:val="00A757EE"/>
    <w:rPr>
      <w:rFonts w:ascii="Tahoma" w:hAnsi="Tahoma" w:cs="Tahoma"/>
      <w:sz w:val="16"/>
      <w:szCs w:val="16"/>
    </w:rPr>
  </w:style>
  <w:style w:type="character" w:customStyle="1" w:styleId="BalloonTextChar">
    <w:name w:val="Balloon Text Char"/>
    <w:basedOn w:val="DefaultParagraphFont"/>
    <w:link w:val="BalloonText"/>
    <w:semiHidden/>
    <w:rsid w:val="00A757EE"/>
    <w:rPr>
      <w:rFonts w:ascii="Tahoma" w:hAnsi="Tahoma" w:cs="Tahoma"/>
      <w:sz w:val="16"/>
      <w:szCs w:val="16"/>
    </w:rPr>
  </w:style>
  <w:style w:type="character" w:customStyle="1" w:styleId="TOC1Char">
    <w:name w:val="TOC 1 Char"/>
    <w:basedOn w:val="DefaultParagraphFont"/>
    <w:link w:val="TOC1"/>
    <w:uiPriority w:val="39"/>
    <w:rsid w:val="00E00F75"/>
    <w:rPr>
      <w:rFonts w:eastAsiaTheme="minorEastAsia"/>
      <w:noProof/>
      <w:sz w:val="24"/>
      <w:szCs w:val="24"/>
    </w:rPr>
  </w:style>
  <w:style w:type="character" w:customStyle="1" w:styleId="TableofFiguresChar">
    <w:name w:val="Table of Figures Char"/>
    <w:basedOn w:val="DefaultParagraphFont"/>
    <w:link w:val="TableofFigures"/>
    <w:uiPriority w:val="99"/>
    <w:rsid w:val="00C45761"/>
    <w:rPr>
      <w:sz w:val="24"/>
      <w:szCs w:val="24"/>
    </w:rPr>
  </w:style>
  <w:style w:type="character" w:customStyle="1" w:styleId="TOCFigureandTablesChar">
    <w:name w:val="TOC Figure and Tables Char"/>
    <w:basedOn w:val="TableofFiguresChar"/>
    <w:link w:val="TOCFigureandTables"/>
    <w:rsid w:val="00C55CB8"/>
    <w:rPr>
      <w:rFonts w:cs="Arial"/>
      <w:noProof/>
      <w:sz w:val="24"/>
      <w:szCs w:val="22"/>
    </w:rPr>
  </w:style>
  <w:style w:type="character" w:customStyle="1" w:styleId="TOC2Char">
    <w:name w:val="TOC 2 Char"/>
    <w:basedOn w:val="TOC1Char"/>
    <w:link w:val="TOC2"/>
    <w:uiPriority w:val="39"/>
    <w:rsid w:val="00E00F75"/>
    <w:rPr>
      <w:rFonts w:eastAsiaTheme="minorEastAsia"/>
      <w:noProof/>
      <w:sz w:val="24"/>
      <w:szCs w:val="22"/>
    </w:rPr>
  </w:style>
  <w:style w:type="paragraph" w:styleId="CommentSubject">
    <w:name w:val="annotation subject"/>
    <w:basedOn w:val="CommentText"/>
    <w:next w:val="CommentText"/>
    <w:link w:val="CommentSubjectChar"/>
    <w:semiHidden/>
    <w:unhideWhenUsed/>
    <w:rsid w:val="005F3F44"/>
    <w:rPr>
      <w:b/>
      <w:bCs/>
    </w:rPr>
  </w:style>
  <w:style w:type="character" w:customStyle="1" w:styleId="CommentSubjectChar">
    <w:name w:val="Comment Subject Char"/>
    <w:basedOn w:val="CommentTextChar"/>
    <w:link w:val="CommentSubject"/>
    <w:semiHidden/>
    <w:rsid w:val="005F3F44"/>
    <w:rPr>
      <w:b/>
      <w:bCs/>
    </w:rPr>
  </w:style>
  <w:style w:type="paragraph" w:styleId="NormalWeb">
    <w:name w:val="Normal (Web)"/>
    <w:basedOn w:val="Normal"/>
    <w:uiPriority w:val="99"/>
    <w:semiHidden/>
    <w:unhideWhenUsed/>
    <w:rsid w:val="00EA42B3"/>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70603">
      <w:bodyDiv w:val="1"/>
      <w:marLeft w:val="0"/>
      <w:marRight w:val="0"/>
      <w:marTop w:val="0"/>
      <w:marBottom w:val="0"/>
      <w:divBdr>
        <w:top w:val="none" w:sz="0" w:space="0" w:color="auto"/>
        <w:left w:val="none" w:sz="0" w:space="0" w:color="auto"/>
        <w:bottom w:val="none" w:sz="0" w:space="0" w:color="auto"/>
        <w:right w:val="none" w:sz="0" w:space="0" w:color="auto"/>
      </w:divBdr>
      <w:divsChild>
        <w:div w:id="92944688">
          <w:marLeft w:val="0"/>
          <w:marRight w:val="0"/>
          <w:marTop w:val="0"/>
          <w:marBottom w:val="0"/>
          <w:divBdr>
            <w:top w:val="none" w:sz="0" w:space="0" w:color="auto"/>
            <w:left w:val="none" w:sz="0" w:space="0" w:color="auto"/>
            <w:bottom w:val="none" w:sz="0" w:space="0" w:color="auto"/>
            <w:right w:val="none" w:sz="0" w:space="0" w:color="auto"/>
          </w:divBdr>
          <w:divsChild>
            <w:div w:id="1401632591">
              <w:marLeft w:val="0"/>
              <w:marRight w:val="0"/>
              <w:marTop w:val="0"/>
              <w:marBottom w:val="0"/>
              <w:divBdr>
                <w:top w:val="none" w:sz="0" w:space="0" w:color="auto"/>
                <w:left w:val="none" w:sz="0" w:space="0" w:color="auto"/>
                <w:bottom w:val="none" w:sz="0" w:space="0" w:color="auto"/>
                <w:right w:val="none" w:sz="0" w:space="0" w:color="auto"/>
              </w:divBdr>
            </w:div>
            <w:div w:id="1752391037">
              <w:marLeft w:val="0"/>
              <w:marRight w:val="0"/>
              <w:marTop w:val="0"/>
              <w:marBottom w:val="0"/>
              <w:divBdr>
                <w:top w:val="none" w:sz="0" w:space="0" w:color="auto"/>
                <w:left w:val="none" w:sz="0" w:space="0" w:color="auto"/>
                <w:bottom w:val="none" w:sz="0" w:space="0" w:color="auto"/>
                <w:right w:val="none" w:sz="0" w:space="0" w:color="auto"/>
              </w:divBdr>
            </w:div>
            <w:div w:id="842891097">
              <w:marLeft w:val="0"/>
              <w:marRight w:val="0"/>
              <w:marTop w:val="0"/>
              <w:marBottom w:val="0"/>
              <w:divBdr>
                <w:top w:val="none" w:sz="0" w:space="0" w:color="auto"/>
                <w:left w:val="none" w:sz="0" w:space="0" w:color="auto"/>
                <w:bottom w:val="none" w:sz="0" w:space="0" w:color="auto"/>
                <w:right w:val="none" w:sz="0" w:space="0" w:color="auto"/>
              </w:divBdr>
            </w:div>
            <w:div w:id="909776196">
              <w:marLeft w:val="0"/>
              <w:marRight w:val="0"/>
              <w:marTop w:val="0"/>
              <w:marBottom w:val="0"/>
              <w:divBdr>
                <w:top w:val="none" w:sz="0" w:space="0" w:color="auto"/>
                <w:left w:val="none" w:sz="0" w:space="0" w:color="auto"/>
                <w:bottom w:val="none" w:sz="0" w:space="0" w:color="auto"/>
                <w:right w:val="none" w:sz="0" w:space="0" w:color="auto"/>
              </w:divBdr>
            </w:div>
            <w:div w:id="1517840382">
              <w:marLeft w:val="0"/>
              <w:marRight w:val="0"/>
              <w:marTop w:val="0"/>
              <w:marBottom w:val="0"/>
              <w:divBdr>
                <w:top w:val="none" w:sz="0" w:space="0" w:color="auto"/>
                <w:left w:val="none" w:sz="0" w:space="0" w:color="auto"/>
                <w:bottom w:val="none" w:sz="0" w:space="0" w:color="auto"/>
                <w:right w:val="none" w:sz="0" w:space="0" w:color="auto"/>
              </w:divBdr>
            </w:div>
            <w:div w:id="510684083">
              <w:marLeft w:val="0"/>
              <w:marRight w:val="0"/>
              <w:marTop w:val="0"/>
              <w:marBottom w:val="0"/>
              <w:divBdr>
                <w:top w:val="none" w:sz="0" w:space="0" w:color="auto"/>
                <w:left w:val="none" w:sz="0" w:space="0" w:color="auto"/>
                <w:bottom w:val="none" w:sz="0" w:space="0" w:color="auto"/>
                <w:right w:val="none" w:sz="0" w:space="0" w:color="auto"/>
              </w:divBdr>
            </w:div>
            <w:div w:id="1658416359">
              <w:marLeft w:val="0"/>
              <w:marRight w:val="0"/>
              <w:marTop w:val="0"/>
              <w:marBottom w:val="0"/>
              <w:divBdr>
                <w:top w:val="none" w:sz="0" w:space="0" w:color="auto"/>
                <w:left w:val="none" w:sz="0" w:space="0" w:color="auto"/>
                <w:bottom w:val="none" w:sz="0" w:space="0" w:color="auto"/>
                <w:right w:val="none" w:sz="0" w:space="0" w:color="auto"/>
              </w:divBdr>
            </w:div>
            <w:div w:id="117727025">
              <w:marLeft w:val="0"/>
              <w:marRight w:val="0"/>
              <w:marTop w:val="0"/>
              <w:marBottom w:val="0"/>
              <w:divBdr>
                <w:top w:val="none" w:sz="0" w:space="0" w:color="auto"/>
                <w:left w:val="none" w:sz="0" w:space="0" w:color="auto"/>
                <w:bottom w:val="none" w:sz="0" w:space="0" w:color="auto"/>
                <w:right w:val="none" w:sz="0" w:space="0" w:color="auto"/>
              </w:divBdr>
            </w:div>
            <w:div w:id="1953899436">
              <w:marLeft w:val="0"/>
              <w:marRight w:val="0"/>
              <w:marTop w:val="0"/>
              <w:marBottom w:val="0"/>
              <w:divBdr>
                <w:top w:val="none" w:sz="0" w:space="0" w:color="auto"/>
                <w:left w:val="none" w:sz="0" w:space="0" w:color="auto"/>
                <w:bottom w:val="none" w:sz="0" w:space="0" w:color="auto"/>
                <w:right w:val="none" w:sz="0" w:space="0" w:color="auto"/>
              </w:divBdr>
            </w:div>
            <w:div w:id="587808082">
              <w:marLeft w:val="0"/>
              <w:marRight w:val="0"/>
              <w:marTop w:val="0"/>
              <w:marBottom w:val="0"/>
              <w:divBdr>
                <w:top w:val="none" w:sz="0" w:space="0" w:color="auto"/>
                <w:left w:val="none" w:sz="0" w:space="0" w:color="auto"/>
                <w:bottom w:val="none" w:sz="0" w:space="0" w:color="auto"/>
                <w:right w:val="none" w:sz="0" w:space="0" w:color="auto"/>
              </w:divBdr>
            </w:div>
            <w:div w:id="2107773215">
              <w:marLeft w:val="0"/>
              <w:marRight w:val="0"/>
              <w:marTop w:val="0"/>
              <w:marBottom w:val="0"/>
              <w:divBdr>
                <w:top w:val="none" w:sz="0" w:space="0" w:color="auto"/>
                <w:left w:val="none" w:sz="0" w:space="0" w:color="auto"/>
                <w:bottom w:val="none" w:sz="0" w:space="0" w:color="auto"/>
                <w:right w:val="none" w:sz="0" w:space="0" w:color="auto"/>
              </w:divBdr>
            </w:div>
            <w:div w:id="15817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2202">
      <w:bodyDiv w:val="1"/>
      <w:marLeft w:val="0"/>
      <w:marRight w:val="0"/>
      <w:marTop w:val="0"/>
      <w:marBottom w:val="0"/>
      <w:divBdr>
        <w:top w:val="none" w:sz="0" w:space="0" w:color="auto"/>
        <w:left w:val="none" w:sz="0" w:space="0" w:color="auto"/>
        <w:bottom w:val="none" w:sz="0" w:space="0" w:color="auto"/>
        <w:right w:val="none" w:sz="0" w:space="0" w:color="auto"/>
      </w:divBdr>
    </w:div>
    <w:div w:id="188111016">
      <w:bodyDiv w:val="1"/>
      <w:marLeft w:val="0"/>
      <w:marRight w:val="0"/>
      <w:marTop w:val="0"/>
      <w:marBottom w:val="0"/>
      <w:divBdr>
        <w:top w:val="none" w:sz="0" w:space="0" w:color="auto"/>
        <w:left w:val="none" w:sz="0" w:space="0" w:color="auto"/>
        <w:bottom w:val="none" w:sz="0" w:space="0" w:color="auto"/>
        <w:right w:val="none" w:sz="0" w:space="0" w:color="auto"/>
      </w:divBdr>
      <w:divsChild>
        <w:div w:id="799035450">
          <w:marLeft w:val="0"/>
          <w:marRight w:val="0"/>
          <w:marTop w:val="0"/>
          <w:marBottom w:val="0"/>
          <w:divBdr>
            <w:top w:val="none" w:sz="0" w:space="0" w:color="auto"/>
            <w:left w:val="none" w:sz="0" w:space="0" w:color="auto"/>
            <w:bottom w:val="none" w:sz="0" w:space="0" w:color="auto"/>
            <w:right w:val="none" w:sz="0" w:space="0" w:color="auto"/>
          </w:divBdr>
        </w:div>
        <w:div w:id="1436635709">
          <w:marLeft w:val="0"/>
          <w:marRight w:val="0"/>
          <w:marTop w:val="0"/>
          <w:marBottom w:val="0"/>
          <w:divBdr>
            <w:top w:val="none" w:sz="0" w:space="0" w:color="auto"/>
            <w:left w:val="none" w:sz="0" w:space="0" w:color="auto"/>
            <w:bottom w:val="none" w:sz="0" w:space="0" w:color="auto"/>
            <w:right w:val="none" w:sz="0" w:space="0" w:color="auto"/>
          </w:divBdr>
        </w:div>
        <w:div w:id="187447164">
          <w:marLeft w:val="0"/>
          <w:marRight w:val="0"/>
          <w:marTop w:val="0"/>
          <w:marBottom w:val="0"/>
          <w:divBdr>
            <w:top w:val="none" w:sz="0" w:space="0" w:color="auto"/>
            <w:left w:val="none" w:sz="0" w:space="0" w:color="auto"/>
            <w:bottom w:val="none" w:sz="0" w:space="0" w:color="auto"/>
            <w:right w:val="none" w:sz="0" w:space="0" w:color="auto"/>
          </w:divBdr>
        </w:div>
        <w:div w:id="670330448">
          <w:marLeft w:val="0"/>
          <w:marRight w:val="0"/>
          <w:marTop w:val="0"/>
          <w:marBottom w:val="0"/>
          <w:divBdr>
            <w:top w:val="none" w:sz="0" w:space="0" w:color="auto"/>
            <w:left w:val="none" w:sz="0" w:space="0" w:color="auto"/>
            <w:bottom w:val="none" w:sz="0" w:space="0" w:color="auto"/>
            <w:right w:val="none" w:sz="0" w:space="0" w:color="auto"/>
          </w:divBdr>
        </w:div>
        <w:div w:id="704211222">
          <w:marLeft w:val="0"/>
          <w:marRight w:val="0"/>
          <w:marTop w:val="0"/>
          <w:marBottom w:val="0"/>
          <w:divBdr>
            <w:top w:val="none" w:sz="0" w:space="0" w:color="auto"/>
            <w:left w:val="none" w:sz="0" w:space="0" w:color="auto"/>
            <w:bottom w:val="none" w:sz="0" w:space="0" w:color="auto"/>
            <w:right w:val="none" w:sz="0" w:space="0" w:color="auto"/>
          </w:divBdr>
        </w:div>
        <w:div w:id="336420070">
          <w:marLeft w:val="0"/>
          <w:marRight w:val="0"/>
          <w:marTop w:val="0"/>
          <w:marBottom w:val="0"/>
          <w:divBdr>
            <w:top w:val="none" w:sz="0" w:space="0" w:color="auto"/>
            <w:left w:val="none" w:sz="0" w:space="0" w:color="auto"/>
            <w:bottom w:val="none" w:sz="0" w:space="0" w:color="auto"/>
            <w:right w:val="none" w:sz="0" w:space="0" w:color="auto"/>
          </w:divBdr>
        </w:div>
        <w:div w:id="264196646">
          <w:marLeft w:val="0"/>
          <w:marRight w:val="0"/>
          <w:marTop w:val="0"/>
          <w:marBottom w:val="0"/>
          <w:divBdr>
            <w:top w:val="none" w:sz="0" w:space="0" w:color="auto"/>
            <w:left w:val="none" w:sz="0" w:space="0" w:color="auto"/>
            <w:bottom w:val="none" w:sz="0" w:space="0" w:color="auto"/>
            <w:right w:val="none" w:sz="0" w:space="0" w:color="auto"/>
          </w:divBdr>
        </w:div>
        <w:div w:id="170265804">
          <w:marLeft w:val="0"/>
          <w:marRight w:val="0"/>
          <w:marTop w:val="0"/>
          <w:marBottom w:val="0"/>
          <w:divBdr>
            <w:top w:val="none" w:sz="0" w:space="0" w:color="auto"/>
            <w:left w:val="none" w:sz="0" w:space="0" w:color="auto"/>
            <w:bottom w:val="none" w:sz="0" w:space="0" w:color="auto"/>
            <w:right w:val="none" w:sz="0" w:space="0" w:color="auto"/>
          </w:divBdr>
        </w:div>
      </w:divsChild>
    </w:div>
    <w:div w:id="257911563">
      <w:bodyDiv w:val="1"/>
      <w:marLeft w:val="0"/>
      <w:marRight w:val="0"/>
      <w:marTop w:val="0"/>
      <w:marBottom w:val="0"/>
      <w:divBdr>
        <w:top w:val="none" w:sz="0" w:space="0" w:color="auto"/>
        <w:left w:val="none" w:sz="0" w:space="0" w:color="auto"/>
        <w:bottom w:val="none" w:sz="0" w:space="0" w:color="auto"/>
        <w:right w:val="none" w:sz="0" w:space="0" w:color="auto"/>
      </w:divBdr>
    </w:div>
    <w:div w:id="318845681">
      <w:bodyDiv w:val="1"/>
      <w:marLeft w:val="0"/>
      <w:marRight w:val="0"/>
      <w:marTop w:val="0"/>
      <w:marBottom w:val="0"/>
      <w:divBdr>
        <w:top w:val="none" w:sz="0" w:space="0" w:color="auto"/>
        <w:left w:val="none" w:sz="0" w:space="0" w:color="auto"/>
        <w:bottom w:val="none" w:sz="0" w:space="0" w:color="auto"/>
        <w:right w:val="none" w:sz="0" w:space="0" w:color="auto"/>
      </w:divBdr>
    </w:div>
    <w:div w:id="1321889789">
      <w:bodyDiv w:val="1"/>
      <w:marLeft w:val="0"/>
      <w:marRight w:val="0"/>
      <w:marTop w:val="0"/>
      <w:marBottom w:val="0"/>
      <w:divBdr>
        <w:top w:val="none" w:sz="0" w:space="0" w:color="auto"/>
        <w:left w:val="none" w:sz="0" w:space="0" w:color="auto"/>
        <w:bottom w:val="none" w:sz="0" w:space="0" w:color="auto"/>
        <w:right w:val="none" w:sz="0" w:space="0" w:color="auto"/>
      </w:divBdr>
    </w:div>
    <w:div w:id="1529680585">
      <w:bodyDiv w:val="1"/>
      <w:marLeft w:val="0"/>
      <w:marRight w:val="0"/>
      <w:marTop w:val="0"/>
      <w:marBottom w:val="0"/>
      <w:divBdr>
        <w:top w:val="none" w:sz="0" w:space="0" w:color="auto"/>
        <w:left w:val="none" w:sz="0" w:space="0" w:color="auto"/>
        <w:bottom w:val="none" w:sz="0" w:space="0" w:color="auto"/>
        <w:right w:val="none" w:sz="0" w:space="0" w:color="auto"/>
      </w:divBdr>
      <w:divsChild>
        <w:div w:id="460419970">
          <w:marLeft w:val="0"/>
          <w:marRight w:val="0"/>
          <w:marTop w:val="0"/>
          <w:marBottom w:val="0"/>
          <w:divBdr>
            <w:top w:val="none" w:sz="0" w:space="0" w:color="auto"/>
            <w:left w:val="none" w:sz="0" w:space="0" w:color="auto"/>
            <w:bottom w:val="none" w:sz="0" w:space="0" w:color="auto"/>
            <w:right w:val="none" w:sz="0" w:space="0" w:color="auto"/>
          </w:divBdr>
        </w:div>
        <w:div w:id="1554610341">
          <w:marLeft w:val="0"/>
          <w:marRight w:val="0"/>
          <w:marTop w:val="0"/>
          <w:marBottom w:val="0"/>
          <w:divBdr>
            <w:top w:val="none" w:sz="0" w:space="0" w:color="auto"/>
            <w:left w:val="none" w:sz="0" w:space="0" w:color="auto"/>
            <w:bottom w:val="none" w:sz="0" w:space="0" w:color="auto"/>
            <w:right w:val="none" w:sz="0" w:space="0" w:color="auto"/>
          </w:divBdr>
        </w:div>
        <w:div w:id="1803887171">
          <w:marLeft w:val="0"/>
          <w:marRight w:val="0"/>
          <w:marTop w:val="0"/>
          <w:marBottom w:val="0"/>
          <w:divBdr>
            <w:top w:val="none" w:sz="0" w:space="0" w:color="auto"/>
            <w:left w:val="none" w:sz="0" w:space="0" w:color="auto"/>
            <w:bottom w:val="none" w:sz="0" w:space="0" w:color="auto"/>
            <w:right w:val="none" w:sz="0" w:space="0" w:color="auto"/>
          </w:divBdr>
        </w:div>
        <w:div w:id="2029983419">
          <w:marLeft w:val="0"/>
          <w:marRight w:val="0"/>
          <w:marTop w:val="0"/>
          <w:marBottom w:val="0"/>
          <w:divBdr>
            <w:top w:val="none" w:sz="0" w:space="0" w:color="auto"/>
            <w:left w:val="none" w:sz="0" w:space="0" w:color="auto"/>
            <w:bottom w:val="none" w:sz="0" w:space="0" w:color="auto"/>
            <w:right w:val="none" w:sz="0" w:space="0" w:color="auto"/>
          </w:divBdr>
        </w:div>
        <w:div w:id="385109019">
          <w:marLeft w:val="0"/>
          <w:marRight w:val="0"/>
          <w:marTop w:val="0"/>
          <w:marBottom w:val="0"/>
          <w:divBdr>
            <w:top w:val="none" w:sz="0" w:space="0" w:color="auto"/>
            <w:left w:val="none" w:sz="0" w:space="0" w:color="auto"/>
            <w:bottom w:val="none" w:sz="0" w:space="0" w:color="auto"/>
            <w:right w:val="none" w:sz="0" w:space="0" w:color="auto"/>
          </w:divBdr>
        </w:div>
        <w:div w:id="1257403635">
          <w:marLeft w:val="0"/>
          <w:marRight w:val="0"/>
          <w:marTop w:val="0"/>
          <w:marBottom w:val="0"/>
          <w:divBdr>
            <w:top w:val="none" w:sz="0" w:space="0" w:color="auto"/>
            <w:left w:val="none" w:sz="0" w:space="0" w:color="auto"/>
            <w:bottom w:val="none" w:sz="0" w:space="0" w:color="auto"/>
            <w:right w:val="none" w:sz="0" w:space="0" w:color="auto"/>
          </w:divBdr>
        </w:div>
        <w:div w:id="1152672690">
          <w:marLeft w:val="0"/>
          <w:marRight w:val="0"/>
          <w:marTop w:val="0"/>
          <w:marBottom w:val="0"/>
          <w:divBdr>
            <w:top w:val="none" w:sz="0" w:space="0" w:color="auto"/>
            <w:left w:val="none" w:sz="0" w:space="0" w:color="auto"/>
            <w:bottom w:val="none" w:sz="0" w:space="0" w:color="auto"/>
            <w:right w:val="none" w:sz="0" w:space="0" w:color="auto"/>
          </w:divBdr>
        </w:div>
        <w:div w:id="1445878779">
          <w:marLeft w:val="0"/>
          <w:marRight w:val="0"/>
          <w:marTop w:val="0"/>
          <w:marBottom w:val="0"/>
          <w:divBdr>
            <w:top w:val="none" w:sz="0" w:space="0" w:color="auto"/>
            <w:left w:val="none" w:sz="0" w:space="0" w:color="auto"/>
            <w:bottom w:val="none" w:sz="0" w:space="0" w:color="auto"/>
            <w:right w:val="none" w:sz="0" w:space="0" w:color="auto"/>
          </w:divBdr>
        </w:div>
        <w:div w:id="1403868514">
          <w:marLeft w:val="0"/>
          <w:marRight w:val="0"/>
          <w:marTop w:val="0"/>
          <w:marBottom w:val="0"/>
          <w:divBdr>
            <w:top w:val="none" w:sz="0" w:space="0" w:color="auto"/>
            <w:left w:val="none" w:sz="0" w:space="0" w:color="auto"/>
            <w:bottom w:val="none" w:sz="0" w:space="0" w:color="auto"/>
            <w:right w:val="none" w:sz="0" w:space="0" w:color="auto"/>
          </w:divBdr>
        </w:div>
        <w:div w:id="1029187151">
          <w:marLeft w:val="0"/>
          <w:marRight w:val="0"/>
          <w:marTop w:val="0"/>
          <w:marBottom w:val="0"/>
          <w:divBdr>
            <w:top w:val="none" w:sz="0" w:space="0" w:color="auto"/>
            <w:left w:val="none" w:sz="0" w:space="0" w:color="auto"/>
            <w:bottom w:val="none" w:sz="0" w:space="0" w:color="auto"/>
            <w:right w:val="none" w:sz="0" w:space="0" w:color="auto"/>
          </w:divBdr>
        </w:div>
        <w:div w:id="1032535768">
          <w:marLeft w:val="0"/>
          <w:marRight w:val="0"/>
          <w:marTop w:val="0"/>
          <w:marBottom w:val="0"/>
          <w:divBdr>
            <w:top w:val="none" w:sz="0" w:space="0" w:color="auto"/>
            <w:left w:val="none" w:sz="0" w:space="0" w:color="auto"/>
            <w:bottom w:val="none" w:sz="0" w:space="0" w:color="auto"/>
            <w:right w:val="none" w:sz="0" w:space="0" w:color="auto"/>
          </w:divBdr>
        </w:div>
        <w:div w:id="282927925">
          <w:marLeft w:val="0"/>
          <w:marRight w:val="0"/>
          <w:marTop w:val="0"/>
          <w:marBottom w:val="0"/>
          <w:divBdr>
            <w:top w:val="none" w:sz="0" w:space="0" w:color="auto"/>
            <w:left w:val="none" w:sz="0" w:space="0" w:color="auto"/>
            <w:bottom w:val="none" w:sz="0" w:space="0" w:color="auto"/>
            <w:right w:val="none" w:sz="0" w:space="0" w:color="auto"/>
          </w:divBdr>
        </w:div>
        <w:div w:id="1228689620">
          <w:marLeft w:val="0"/>
          <w:marRight w:val="0"/>
          <w:marTop w:val="0"/>
          <w:marBottom w:val="0"/>
          <w:divBdr>
            <w:top w:val="none" w:sz="0" w:space="0" w:color="auto"/>
            <w:left w:val="none" w:sz="0" w:space="0" w:color="auto"/>
            <w:bottom w:val="none" w:sz="0" w:space="0" w:color="auto"/>
            <w:right w:val="none" w:sz="0" w:space="0" w:color="auto"/>
          </w:divBdr>
        </w:div>
        <w:div w:id="1965887692">
          <w:marLeft w:val="0"/>
          <w:marRight w:val="0"/>
          <w:marTop w:val="0"/>
          <w:marBottom w:val="0"/>
          <w:divBdr>
            <w:top w:val="none" w:sz="0" w:space="0" w:color="auto"/>
            <w:left w:val="none" w:sz="0" w:space="0" w:color="auto"/>
            <w:bottom w:val="none" w:sz="0" w:space="0" w:color="auto"/>
            <w:right w:val="none" w:sz="0" w:space="0" w:color="auto"/>
          </w:divBdr>
        </w:div>
        <w:div w:id="1577594758">
          <w:marLeft w:val="0"/>
          <w:marRight w:val="0"/>
          <w:marTop w:val="0"/>
          <w:marBottom w:val="0"/>
          <w:divBdr>
            <w:top w:val="none" w:sz="0" w:space="0" w:color="auto"/>
            <w:left w:val="none" w:sz="0" w:space="0" w:color="auto"/>
            <w:bottom w:val="none" w:sz="0" w:space="0" w:color="auto"/>
            <w:right w:val="none" w:sz="0" w:space="0" w:color="auto"/>
          </w:divBdr>
        </w:div>
        <w:div w:id="887575284">
          <w:marLeft w:val="0"/>
          <w:marRight w:val="0"/>
          <w:marTop w:val="0"/>
          <w:marBottom w:val="0"/>
          <w:divBdr>
            <w:top w:val="none" w:sz="0" w:space="0" w:color="auto"/>
            <w:left w:val="none" w:sz="0" w:space="0" w:color="auto"/>
            <w:bottom w:val="none" w:sz="0" w:space="0" w:color="auto"/>
            <w:right w:val="none" w:sz="0" w:space="0" w:color="auto"/>
          </w:divBdr>
        </w:div>
        <w:div w:id="2107997264">
          <w:marLeft w:val="0"/>
          <w:marRight w:val="0"/>
          <w:marTop w:val="0"/>
          <w:marBottom w:val="0"/>
          <w:divBdr>
            <w:top w:val="none" w:sz="0" w:space="0" w:color="auto"/>
            <w:left w:val="none" w:sz="0" w:space="0" w:color="auto"/>
            <w:bottom w:val="none" w:sz="0" w:space="0" w:color="auto"/>
            <w:right w:val="none" w:sz="0" w:space="0" w:color="auto"/>
          </w:divBdr>
        </w:div>
        <w:div w:id="884216771">
          <w:marLeft w:val="0"/>
          <w:marRight w:val="0"/>
          <w:marTop w:val="0"/>
          <w:marBottom w:val="0"/>
          <w:divBdr>
            <w:top w:val="none" w:sz="0" w:space="0" w:color="auto"/>
            <w:left w:val="none" w:sz="0" w:space="0" w:color="auto"/>
            <w:bottom w:val="none" w:sz="0" w:space="0" w:color="auto"/>
            <w:right w:val="none" w:sz="0" w:space="0" w:color="auto"/>
          </w:divBdr>
        </w:div>
        <w:div w:id="718939133">
          <w:marLeft w:val="0"/>
          <w:marRight w:val="0"/>
          <w:marTop w:val="0"/>
          <w:marBottom w:val="0"/>
          <w:divBdr>
            <w:top w:val="none" w:sz="0" w:space="0" w:color="auto"/>
            <w:left w:val="none" w:sz="0" w:space="0" w:color="auto"/>
            <w:bottom w:val="none" w:sz="0" w:space="0" w:color="auto"/>
            <w:right w:val="none" w:sz="0" w:space="0" w:color="auto"/>
          </w:divBdr>
        </w:div>
        <w:div w:id="958678834">
          <w:marLeft w:val="0"/>
          <w:marRight w:val="0"/>
          <w:marTop w:val="0"/>
          <w:marBottom w:val="0"/>
          <w:divBdr>
            <w:top w:val="none" w:sz="0" w:space="0" w:color="auto"/>
            <w:left w:val="none" w:sz="0" w:space="0" w:color="auto"/>
            <w:bottom w:val="none" w:sz="0" w:space="0" w:color="auto"/>
            <w:right w:val="none" w:sz="0" w:space="0" w:color="auto"/>
          </w:divBdr>
        </w:div>
        <w:div w:id="1902405915">
          <w:marLeft w:val="0"/>
          <w:marRight w:val="0"/>
          <w:marTop w:val="0"/>
          <w:marBottom w:val="0"/>
          <w:divBdr>
            <w:top w:val="none" w:sz="0" w:space="0" w:color="auto"/>
            <w:left w:val="none" w:sz="0" w:space="0" w:color="auto"/>
            <w:bottom w:val="none" w:sz="0" w:space="0" w:color="auto"/>
            <w:right w:val="none" w:sz="0" w:space="0" w:color="auto"/>
          </w:divBdr>
        </w:div>
        <w:div w:id="1184900895">
          <w:marLeft w:val="0"/>
          <w:marRight w:val="0"/>
          <w:marTop w:val="0"/>
          <w:marBottom w:val="0"/>
          <w:divBdr>
            <w:top w:val="none" w:sz="0" w:space="0" w:color="auto"/>
            <w:left w:val="none" w:sz="0" w:space="0" w:color="auto"/>
            <w:bottom w:val="none" w:sz="0" w:space="0" w:color="auto"/>
            <w:right w:val="none" w:sz="0" w:space="0" w:color="auto"/>
          </w:divBdr>
        </w:div>
      </w:divsChild>
    </w:div>
    <w:div w:id="1596399422">
      <w:bodyDiv w:val="1"/>
      <w:marLeft w:val="0"/>
      <w:marRight w:val="0"/>
      <w:marTop w:val="0"/>
      <w:marBottom w:val="0"/>
      <w:divBdr>
        <w:top w:val="none" w:sz="0" w:space="0" w:color="auto"/>
        <w:left w:val="none" w:sz="0" w:space="0" w:color="auto"/>
        <w:bottom w:val="none" w:sz="0" w:space="0" w:color="auto"/>
        <w:right w:val="none" w:sz="0" w:space="0" w:color="auto"/>
      </w:divBdr>
    </w:div>
    <w:div w:id="1613197760">
      <w:bodyDiv w:val="1"/>
      <w:marLeft w:val="0"/>
      <w:marRight w:val="0"/>
      <w:marTop w:val="0"/>
      <w:marBottom w:val="0"/>
      <w:divBdr>
        <w:top w:val="none" w:sz="0" w:space="0" w:color="auto"/>
        <w:left w:val="none" w:sz="0" w:space="0" w:color="auto"/>
        <w:bottom w:val="none" w:sz="0" w:space="0" w:color="auto"/>
        <w:right w:val="none" w:sz="0" w:space="0" w:color="auto"/>
      </w:divBdr>
    </w:div>
    <w:div w:id="2009210545">
      <w:bodyDiv w:val="1"/>
      <w:marLeft w:val="0"/>
      <w:marRight w:val="0"/>
      <w:marTop w:val="0"/>
      <w:marBottom w:val="0"/>
      <w:divBdr>
        <w:top w:val="none" w:sz="0" w:space="0" w:color="auto"/>
        <w:left w:val="none" w:sz="0" w:space="0" w:color="auto"/>
        <w:bottom w:val="none" w:sz="0" w:space="0" w:color="auto"/>
        <w:right w:val="none" w:sz="0" w:space="0" w:color="auto"/>
      </w:divBdr>
      <w:divsChild>
        <w:div w:id="1401170225">
          <w:marLeft w:val="0"/>
          <w:marRight w:val="0"/>
          <w:marTop w:val="0"/>
          <w:marBottom w:val="0"/>
          <w:divBdr>
            <w:top w:val="none" w:sz="0" w:space="0" w:color="auto"/>
            <w:left w:val="none" w:sz="0" w:space="0" w:color="auto"/>
            <w:bottom w:val="none" w:sz="0" w:space="0" w:color="auto"/>
            <w:right w:val="none" w:sz="0" w:space="0" w:color="auto"/>
          </w:divBdr>
        </w:div>
        <w:div w:id="1164592889">
          <w:marLeft w:val="0"/>
          <w:marRight w:val="0"/>
          <w:marTop w:val="0"/>
          <w:marBottom w:val="0"/>
          <w:divBdr>
            <w:top w:val="none" w:sz="0" w:space="0" w:color="auto"/>
            <w:left w:val="none" w:sz="0" w:space="0" w:color="auto"/>
            <w:bottom w:val="none" w:sz="0" w:space="0" w:color="auto"/>
            <w:right w:val="none" w:sz="0" w:space="0" w:color="auto"/>
          </w:divBdr>
        </w:div>
        <w:div w:id="1677076167">
          <w:marLeft w:val="0"/>
          <w:marRight w:val="0"/>
          <w:marTop w:val="0"/>
          <w:marBottom w:val="0"/>
          <w:divBdr>
            <w:top w:val="none" w:sz="0" w:space="0" w:color="auto"/>
            <w:left w:val="none" w:sz="0" w:space="0" w:color="auto"/>
            <w:bottom w:val="none" w:sz="0" w:space="0" w:color="auto"/>
            <w:right w:val="none" w:sz="0" w:space="0" w:color="auto"/>
          </w:divBdr>
        </w:div>
        <w:div w:id="743835650">
          <w:marLeft w:val="0"/>
          <w:marRight w:val="0"/>
          <w:marTop w:val="0"/>
          <w:marBottom w:val="0"/>
          <w:divBdr>
            <w:top w:val="none" w:sz="0" w:space="0" w:color="auto"/>
            <w:left w:val="none" w:sz="0" w:space="0" w:color="auto"/>
            <w:bottom w:val="none" w:sz="0" w:space="0" w:color="auto"/>
            <w:right w:val="none" w:sz="0" w:space="0" w:color="auto"/>
          </w:divBdr>
        </w:div>
        <w:div w:id="868563939">
          <w:marLeft w:val="0"/>
          <w:marRight w:val="0"/>
          <w:marTop w:val="0"/>
          <w:marBottom w:val="0"/>
          <w:divBdr>
            <w:top w:val="none" w:sz="0" w:space="0" w:color="auto"/>
            <w:left w:val="none" w:sz="0" w:space="0" w:color="auto"/>
            <w:bottom w:val="none" w:sz="0" w:space="0" w:color="auto"/>
            <w:right w:val="none" w:sz="0" w:space="0" w:color="auto"/>
          </w:divBdr>
        </w:div>
        <w:div w:id="138881503">
          <w:marLeft w:val="0"/>
          <w:marRight w:val="0"/>
          <w:marTop w:val="0"/>
          <w:marBottom w:val="0"/>
          <w:divBdr>
            <w:top w:val="none" w:sz="0" w:space="0" w:color="auto"/>
            <w:left w:val="none" w:sz="0" w:space="0" w:color="auto"/>
            <w:bottom w:val="none" w:sz="0" w:space="0" w:color="auto"/>
            <w:right w:val="none" w:sz="0" w:space="0" w:color="auto"/>
          </w:divBdr>
        </w:div>
        <w:div w:id="1404374431">
          <w:marLeft w:val="0"/>
          <w:marRight w:val="0"/>
          <w:marTop w:val="0"/>
          <w:marBottom w:val="0"/>
          <w:divBdr>
            <w:top w:val="none" w:sz="0" w:space="0" w:color="auto"/>
            <w:left w:val="none" w:sz="0" w:space="0" w:color="auto"/>
            <w:bottom w:val="none" w:sz="0" w:space="0" w:color="auto"/>
            <w:right w:val="none" w:sz="0" w:space="0" w:color="auto"/>
          </w:divBdr>
        </w:div>
        <w:div w:id="421801571">
          <w:marLeft w:val="0"/>
          <w:marRight w:val="0"/>
          <w:marTop w:val="0"/>
          <w:marBottom w:val="0"/>
          <w:divBdr>
            <w:top w:val="none" w:sz="0" w:space="0" w:color="auto"/>
            <w:left w:val="none" w:sz="0" w:space="0" w:color="auto"/>
            <w:bottom w:val="none" w:sz="0" w:space="0" w:color="auto"/>
            <w:right w:val="none" w:sz="0" w:space="0" w:color="auto"/>
          </w:divBdr>
        </w:div>
        <w:div w:id="857229939">
          <w:marLeft w:val="0"/>
          <w:marRight w:val="0"/>
          <w:marTop w:val="0"/>
          <w:marBottom w:val="0"/>
          <w:divBdr>
            <w:top w:val="none" w:sz="0" w:space="0" w:color="auto"/>
            <w:left w:val="none" w:sz="0" w:space="0" w:color="auto"/>
            <w:bottom w:val="none" w:sz="0" w:space="0" w:color="auto"/>
            <w:right w:val="none" w:sz="0" w:space="0" w:color="auto"/>
          </w:divBdr>
        </w:div>
        <w:div w:id="876088236">
          <w:marLeft w:val="0"/>
          <w:marRight w:val="0"/>
          <w:marTop w:val="0"/>
          <w:marBottom w:val="0"/>
          <w:divBdr>
            <w:top w:val="none" w:sz="0" w:space="0" w:color="auto"/>
            <w:left w:val="none" w:sz="0" w:space="0" w:color="auto"/>
            <w:bottom w:val="none" w:sz="0" w:space="0" w:color="auto"/>
            <w:right w:val="none" w:sz="0" w:space="0" w:color="auto"/>
          </w:divBdr>
        </w:div>
        <w:div w:id="1603607089">
          <w:marLeft w:val="0"/>
          <w:marRight w:val="0"/>
          <w:marTop w:val="0"/>
          <w:marBottom w:val="0"/>
          <w:divBdr>
            <w:top w:val="none" w:sz="0" w:space="0" w:color="auto"/>
            <w:left w:val="none" w:sz="0" w:space="0" w:color="auto"/>
            <w:bottom w:val="none" w:sz="0" w:space="0" w:color="auto"/>
            <w:right w:val="none" w:sz="0" w:space="0" w:color="auto"/>
          </w:divBdr>
        </w:div>
        <w:div w:id="1180706058">
          <w:marLeft w:val="0"/>
          <w:marRight w:val="0"/>
          <w:marTop w:val="0"/>
          <w:marBottom w:val="0"/>
          <w:divBdr>
            <w:top w:val="none" w:sz="0" w:space="0" w:color="auto"/>
            <w:left w:val="none" w:sz="0" w:space="0" w:color="auto"/>
            <w:bottom w:val="none" w:sz="0" w:space="0" w:color="auto"/>
            <w:right w:val="none" w:sz="0" w:space="0" w:color="auto"/>
          </w:divBdr>
        </w:div>
        <w:div w:id="362487105">
          <w:marLeft w:val="0"/>
          <w:marRight w:val="0"/>
          <w:marTop w:val="0"/>
          <w:marBottom w:val="0"/>
          <w:divBdr>
            <w:top w:val="none" w:sz="0" w:space="0" w:color="auto"/>
            <w:left w:val="none" w:sz="0" w:space="0" w:color="auto"/>
            <w:bottom w:val="none" w:sz="0" w:space="0" w:color="auto"/>
            <w:right w:val="none" w:sz="0" w:space="0" w:color="auto"/>
          </w:divBdr>
        </w:div>
        <w:div w:id="1371373537">
          <w:marLeft w:val="0"/>
          <w:marRight w:val="0"/>
          <w:marTop w:val="0"/>
          <w:marBottom w:val="0"/>
          <w:divBdr>
            <w:top w:val="none" w:sz="0" w:space="0" w:color="auto"/>
            <w:left w:val="none" w:sz="0" w:space="0" w:color="auto"/>
            <w:bottom w:val="none" w:sz="0" w:space="0" w:color="auto"/>
            <w:right w:val="none" w:sz="0" w:space="0" w:color="auto"/>
          </w:divBdr>
        </w:div>
        <w:div w:id="36898405">
          <w:marLeft w:val="0"/>
          <w:marRight w:val="0"/>
          <w:marTop w:val="0"/>
          <w:marBottom w:val="0"/>
          <w:divBdr>
            <w:top w:val="none" w:sz="0" w:space="0" w:color="auto"/>
            <w:left w:val="none" w:sz="0" w:space="0" w:color="auto"/>
            <w:bottom w:val="none" w:sz="0" w:space="0" w:color="auto"/>
            <w:right w:val="none" w:sz="0" w:space="0" w:color="auto"/>
          </w:divBdr>
        </w:div>
        <w:div w:id="1678464760">
          <w:marLeft w:val="0"/>
          <w:marRight w:val="0"/>
          <w:marTop w:val="0"/>
          <w:marBottom w:val="0"/>
          <w:divBdr>
            <w:top w:val="none" w:sz="0" w:space="0" w:color="auto"/>
            <w:left w:val="none" w:sz="0" w:space="0" w:color="auto"/>
            <w:bottom w:val="none" w:sz="0" w:space="0" w:color="auto"/>
            <w:right w:val="none" w:sz="0" w:space="0" w:color="auto"/>
          </w:divBdr>
        </w:div>
        <w:div w:id="84037356">
          <w:marLeft w:val="0"/>
          <w:marRight w:val="0"/>
          <w:marTop w:val="0"/>
          <w:marBottom w:val="0"/>
          <w:divBdr>
            <w:top w:val="none" w:sz="0" w:space="0" w:color="auto"/>
            <w:left w:val="none" w:sz="0" w:space="0" w:color="auto"/>
            <w:bottom w:val="none" w:sz="0" w:space="0" w:color="auto"/>
            <w:right w:val="none" w:sz="0" w:space="0" w:color="auto"/>
          </w:divBdr>
        </w:div>
        <w:div w:id="1525630246">
          <w:marLeft w:val="0"/>
          <w:marRight w:val="0"/>
          <w:marTop w:val="0"/>
          <w:marBottom w:val="0"/>
          <w:divBdr>
            <w:top w:val="none" w:sz="0" w:space="0" w:color="auto"/>
            <w:left w:val="none" w:sz="0" w:space="0" w:color="auto"/>
            <w:bottom w:val="none" w:sz="0" w:space="0" w:color="auto"/>
            <w:right w:val="none" w:sz="0" w:space="0" w:color="auto"/>
          </w:divBdr>
        </w:div>
        <w:div w:id="1414011291">
          <w:marLeft w:val="0"/>
          <w:marRight w:val="0"/>
          <w:marTop w:val="0"/>
          <w:marBottom w:val="0"/>
          <w:divBdr>
            <w:top w:val="none" w:sz="0" w:space="0" w:color="auto"/>
            <w:left w:val="none" w:sz="0" w:space="0" w:color="auto"/>
            <w:bottom w:val="none" w:sz="0" w:space="0" w:color="auto"/>
            <w:right w:val="none" w:sz="0" w:space="0" w:color="auto"/>
          </w:divBdr>
        </w:div>
        <w:div w:id="1366054175">
          <w:marLeft w:val="0"/>
          <w:marRight w:val="0"/>
          <w:marTop w:val="0"/>
          <w:marBottom w:val="0"/>
          <w:divBdr>
            <w:top w:val="none" w:sz="0" w:space="0" w:color="auto"/>
            <w:left w:val="none" w:sz="0" w:space="0" w:color="auto"/>
            <w:bottom w:val="none" w:sz="0" w:space="0" w:color="auto"/>
            <w:right w:val="none" w:sz="0" w:space="0" w:color="auto"/>
          </w:divBdr>
        </w:div>
        <w:div w:id="735590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1.png"/><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5.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eader" Target="header9.xml"/><Relationship Id="rId37" Type="http://schemas.openxmlformats.org/officeDocument/2006/relationships/image" Target="media/image12.png"/><Relationship Id="rId40" Type="http://schemas.openxmlformats.org/officeDocument/2006/relationships/image" Target="media/image1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6.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FA38F-4190-4634-8678-70E988D0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8694</Words>
  <Characters>49558</Characters>
  <Application>Microsoft Office Word</Application>
  <DocSecurity>4</DocSecurity>
  <Lines>412</Lines>
  <Paragraphs>116</Paragraphs>
  <ScaleCrop>false</ScaleCrop>
  <HeadingPairs>
    <vt:vector size="2" baseType="variant">
      <vt:variant>
        <vt:lpstr>Title</vt:lpstr>
      </vt:variant>
      <vt:variant>
        <vt:i4>1</vt:i4>
      </vt:variant>
    </vt:vector>
  </HeadingPairs>
  <TitlesOfParts>
    <vt:vector size="1" baseType="lpstr">
      <vt:lpstr>Financial Analysis of Experimental Flows</vt:lpstr>
    </vt:vector>
  </TitlesOfParts>
  <Company>Argonne National Laboratory</Company>
  <LinksUpToDate>false</LinksUpToDate>
  <CharactersWithSpaces>58136</CharactersWithSpaces>
  <SharedDoc>false</SharedDoc>
  <HLinks>
    <vt:vector size="396" baseType="variant">
      <vt:variant>
        <vt:i4>1179706</vt:i4>
      </vt:variant>
      <vt:variant>
        <vt:i4>398</vt:i4>
      </vt:variant>
      <vt:variant>
        <vt:i4>0</vt:i4>
      </vt:variant>
      <vt:variant>
        <vt:i4>5</vt:i4>
      </vt:variant>
      <vt:variant>
        <vt:lpwstr/>
      </vt:variant>
      <vt:variant>
        <vt:lpwstr>_Toc258403073</vt:lpwstr>
      </vt:variant>
      <vt:variant>
        <vt:i4>1179706</vt:i4>
      </vt:variant>
      <vt:variant>
        <vt:i4>392</vt:i4>
      </vt:variant>
      <vt:variant>
        <vt:i4>0</vt:i4>
      </vt:variant>
      <vt:variant>
        <vt:i4>5</vt:i4>
      </vt:variant>
      <vt:variant>
        <vt:lpwstr/>
      </vt:variant>
      <vt:variant>
        <vt:lpwstr>_Toc258403072</vt:lpwstr>
      </vt:variant>
      <vt:variant>
        <vt:i4>1179706</vt:i4>
      </vt:variant>
      <vt:variant>
        <vt:i4>386</vt:i4>
      </vt:variant>
      <vt:variant>
        <vt:i4>0</vt:i4>
      </vt:variant>
      <vt:variant>
        <vt:i4>5</vt:i4>
      </vt:variant>
      <vt:variant>
        <vt:lpwstr/>
      </vt:variant>
      <vt:variant>
        <vt:lpwstr>_Toc258403071</vt:lpwstr>
      </vt:variant>
      <vt:variant>
        <vt:i4>1179706</vt:i4>
      </vt:variant>
      <vt:variant>
        <vt:i4>380</vt:i4>
      </vt:variant>
      <vt:variant>
        <vt:i4>0</vt:i4>
      </vt:variant>
      <vt:variant>
        <vt:i4>5</vt:i4>
      </vt:variant>
      <vt:variant>
        <vt:lpwstr/>
      </vt:variant>
      <vt:variant>
        <vt:lpwstr>_Toc258403070</vt:lpwstr>
      </vt:variant>
      <vt:variant>
        <vt:i4>1245242</vt:i4>
      </vt:variant>
      <vt:variant>
        <vt:i4>374</vt:i4>
      </vt:variant>
      <vt:variant>
        <vt:i4>0</vt:i4>
      </vt:variant>
      <vt:variant>
        <vt:i4>5</vt:i4>
      </vt:variant>
      <vt:variant>
        <vt:lpwstr/>
      </vt:variant>
      <vt:variant>
        <vt:lpwstr>_Toc258403069</vt:lpwstr>
      </vt:variant>
      <vt:variant>
        <vt:i4>1376315</vt:i4>
      </vt:variant>
      <vt:variant>
        <vt:i4>365</vt:i4>
      </vt:variant>
      <vt:variant>
        <vt:i4>0</vt:i4>
      </vt:variant>
      <vt:variant>
        <vt:i4>5</vt:i4>
      </vt:variant>
      <vt:variant>
        <vt:lpwstr/>
      </vt:variant>
      <vt:variant>
        <vt:lpwstr>_Toc258403103</vt:lpwstr>
      </vt:variant>
      <vt:variant>
        <vt:i4>1376315</vt:i4>
      </vt:variant>
      <vt:variant>
        <vt:i4>359</vt:i4>
      </vt:variant>
      <vt:variant>
        <vt:i4>0</vt:i4>
      </vt:variant>
      <vt:variant>
        <vt:i4>5</vt:i4>
      </vt:variant>
      <vt:variant>
        <vt:lpwstr/>
      </vt:variant>
      <vt:variant>
        <vt:lpwstr>_Toc258403102</vt:lpwstr>
      </vt:variant>
      <vt:variant>
        <vt:i4>1376315</vt:i4>
      </vt:variant>
      <vt:variant>
        <vt:i4>353</vt:i4>
      </vt:variant>
      <vt:variant>
        <vt:i4>0</vt:i4>
      </vt:variant>
      <vt:variant>
        <vt:i4>5</vt:i4>
      </vt:variant>
      <vt:variant>
        <vt:lpwstr/>
      </vt:variant>
      <vt:variant>
        <vt:lpwstr>_Toc258403101</vt:lpwstr>
      </vt:variant>
      <vt:variant>
        <vt:i4>1376315</vt:i4>
      </vt:variant>
      <vt:variant>
        <vt:i4>347</vt:i4>
      </vt:variant>
      <vt:variant>
        <vt:i4>0</vt:i4>
      </vt:variant>
      <vt:variant>
        <vt:i4>5</vt:i4>
      </vt:variant>
      <vt:variant>
        <vt:lpwstr/>
      </vt:variant>
      <vt:variant>
        <vt:lpwstr>_Toc258403100</vt:lpwstr>
      </vt:variant>
      <vt:variant>
        <vt:i4>1835066</vt:i4>
      </vt:variant>
      <vt:variant>
        <vt:i4>341</vt:i4>
      </vt:variant>
      <vt:variant>
        <vt:i4>0</vt:i4>
      </vt:variant>
      <vt:variant>
        <vt:i4>5</vt:i4>
      </vt:variant>
      <vt:variant>
        <vt:lpwstr/>
      </vt:variant>
      <vt:variant>
        <vt:lpwstr>_Toc258403099</vt:lpwstr>
      </vt:variant>
      <vt:variant>
        <vt:i4>1835066</vt:i4>
      </vt:variant>
      <vt:variant>
        <vt:i4>335</vt:i4>
      </vt:variant>
      <vt:variant>
        <vt:i4>0</vt:i4>
      </vt:variant>
      <vt:variant>
        <vt:i4>5</vt:i4>
      </vt:variant>
      <vt:variant>
        <vt:lpwstr/>
      </vt:variant>
      <vt:variant>
        <vt:lpwstr>_Toc258403098</vt:lpwstr>
      </vt:variant>
      <vt:variant>
        <vt:i4>1835066</vt:i4>
      </vt:variant>
      <vt:variant>
        <vt:i4>329</vt:i4>
      </vt:variant>
      <vt:variant>
        <vt:i4>0</vt:i4>
      </vt:variant>
      <vt:variant>
        <vt:i4>5</vt:i4>
      </vt:variant>
      <vt:variant>
        <vt:lpwstr/>
      </vt:variant>
      <vt:variant>
        <vt:lpwstr>_Toc258403097</vt:lpwstr>
      </vt:variant>
      <vt:variant>
        <vt:i4>1835066</vt:i4>
      </vt:variant>
      <vt:variant>
        <vt:i4>323</vt:i4>
      </vt:variant>
      <vt:variant>
        <vt:i4>0</vt:i4>
      </vt:variant>
      <vt:variant>
        <vt:i4>5</vt:i4>
      </vt:variant>
      <vt:variant>
        <vt:lpwstr/>
      </vt:variant>
      <vt:variant>
        <vt:lpwstr>_Toc258403096</vt:lpwstr>
      </vt:variant>
      <vt:variant>
        <vt:i4>1835066</vt:i4>
      </vt:variant>
      <vt:variant>
        <vt:i4>317</vt:i4>
      </vt:variant>
      <vt:variant>
        <vt:i4>0</vt:i4>
      </vt:variant>
      <vt:variant>
        <vt:i4>5</vt:i4>
      </vt:variant>
      <vt:variant>
        <vt:lpwstr/>
      </vt:variant>
      <vt:variant>
        <vt:lpwstr>_Toc258403095</vt:lpwstr>
      </vt:variant>
      <vt:variant>
        <vt:i4>1835066</vt:i4>
      </vt:variant>
      <vt:variant>
        <vt:i4>311</vt:i4>
      </vt:variant>
      <vt:variant>
        <vt:i4>0</vt:i4>
      </vt:variant>
      <vt:variant>
        <vt:i4>5</vt:i4>
      </vt:variant>
      <vt:variant>
        <vt:lpwstr/>
      </vt:variant>
      <vt:variant>
        <vt:lpwstr>_Toc258403094</vt:lpwstr>
      </vt:variant>
      <vt:variant>
        <vt:i4>1835066</vt:i4>
      </vt:variant>
      <vt:variant>
        <vt:i4>305</vt:i4>
      </vt:variant>
      <vt:variant>
        <vt:i4>0</vt:i4>
      </vt:variant>
      <vt:variant>
        <vt:i4>5</vt:i4>
      </vt:variant>
      <vt:variant>
        <vt:lpwstr/>
      </vt:variant>
      <vt:variant>
        <vt:lpwstr>_Toc258403093</vt:lpwstr>
      </vt:variant>
      <vt:variant>
        <vt:i4>1835066</vt:i4>
      </vt:variant>
      <vt:variant>
        <vt:i4>299</vt:i4>
      </vt:variant>
      <vt:variant>
        <vt:i4>0</vt:i4>
      </vt:variant>
      <vt:variant>
        <vt:i4>5</vt:i4>
      </vt:variant>
      <vt:variant>
        <vt:lpwstr/>
      </vt:variant>
      <vt:variant>
        <vt:lpwstr>_Toc258403092</vt:lpwstr>
      </vt:variant>
      <vt:variant>
        <vt:i4>1835066</vt:i4>
      </vt:variant>
      <vt:variant>
        <vt:i4>293</vt:i4>
      </vt:variant>
      <vt:variant>
        <vt:i4>0</vt:i4>
      </vt:variant>
      <vt:variant>
        <vt:i4>5</vt:i4>
      </vt:variant>
      <vt:variant>
        <vt:lpwstr/>
      </vt:variant>
      <vt:variant>
        <vt:lpwstr>_Toc258403091</vt:lpwstr>
      </vt:variant>
      <vt:variant>
        <vt:i4>1835066</vt:i4>
      </vt:variant>
      <vt:variant>
        <vt:i4>287</vt:i4>
      </vt:variant>
      <vt:variant>
        <vt:i4>0</vt:i4>
      </vt:variant>
      <vt:variant>
        <vt:i4>5</vt:i4>
      </vt:variant>
      <vt:variant>
        <vt:lpwstr/>
      </vt:variant>
      <vt:variant>
        <vt:lpwstr>_Toc258403090</vt:lpwstr>
      </vt:variant>
      <vt:variant>
        <vt:i4>1900602</vt:i4>
      </vt:variant>
      <vt:variant>
        <vt:i4>281</vt:i4>
      </vt:variant>
      <vt:variant>
        <vt:i4>0</vt:i4>
      </vt:variant>
      <vt:variant>
        <vt:i4>5</vt:i4>
      </vt:variant>
      <vt:variant>
        <vt:lpwstr/>
      </vt:variant>
      <vt:variant>
        <vt:lpwstr>_Toc258403089</vt:lpwstr>
      </vt:variant>
      <vt:variant>
        <vt:i4>1900602</vt:i4>
      </vt:variant>
      <vt:variant>
        <vt:i4>275</vt:i4>
      </vt:variant>
      <vt:variant>
        <vt:i4>0</vt:i4>
      </vt:variant>
      <vt:variant>
        <vt:i4>5</vt:i4>
      </vt:variant>
      <vt:variant>
        <vt:lpwstr/>
      </vt:variant>
      <vt:variant>
        <vt:lpwstr>_Toc258403088</vt:lpwstr>
      </vt:variant>
      <vt:variant>
        <vt:i4>1900602</vt:i4>
      </vt:variant>
      <vt:variant>
        <vt:i4>269</vt:i4>
      </vt:variant>
      <vt:variant>
        <vt:i4>0</vt:i4>
      </vt:variant>
      <vt:variant>
        <vt:i4>5</vt:i4>
      </vt:variant>
      <vt:variant>
        <vt:lpwstr/>
      </vt:variant>
      <vt:variant>
        <vt:lpwstr>_Toc258403087</vt:lpwstr>
      </vt:variant>
      <vt:variant>
        <vt:i4>1900602</vt:i4>
      </vt:variant>
      <vt:variant>
        <vt:i4>263</vt:i4>
      </vt:variant>
      <vt:variant>
        <vt:i4>0</vt:i4>
      </vt:variant>
      <vt:variant>
        <vt:i4>5</vt:i4>
      </vt:variant>
      <vt:variant>
        <vt:lpwstr/>
      </vt:variant>
      <vt:variant>
        <vt:lpwstr>_Toc258403086</vt:lpwstr>
      </vt:variant>
      <vt:variant>
        <vt:i4>1900602</vt:i4>
      </vt:variant>
      <vt:variant>
        <vt:i4>257</vt:i4>
      </vt:variant>
      <vt:variant>
        <vt:i4>0</vt:i4>
      </vt:variant>
      <vt:variant>
        <vt:i4>5</vt:i4>
      </vt:variant>
      <vt:variant>
        <vt:lpwstr/>
      </vt:variant>
      <vt:variant>
        <vt:lpwstr>_Toc258403085</vt:lpwstr>
      </vt:variant>
      <vt:variant>
        <vt:i4>1900602</vt:i4>
      </vt:variant>
      <vt:variant>
        <vt:i4>251</vt:i4>
      </vt:variant>
      <vt:variant>
        <vt:i4>0</vt:i4>
      </vt:variant>
      <vt:variant>
        <vt:i4>5</vt:i4>
      </vt:variant>
      <vt:variant>
        <vt:lpwstr/>
      </vt:variant>
      <vt:variant>
        <vt:lpwstr>_Toc258403084</vt:lpwstr>
      </vt:variant>
      <vt:variant>
        <vt:i4>1900602</vt:i4>
      </vt:variant>
      <vt:variant>
        <vt:i4>245</vt:i4>
      </vt:variant>
      <vt:variant>
        <vt:i4>0</vt:i4>
      </vt:variant>
      <vt:variant>
        <vt:i4>5</vt:i4>
      </vt:variant>
      <vt:variant>
        <vt:lpwstr/>
      </vt:variant>
      <vt:variant>
        <vt:lpwstr>_Toc258403083</vt:lpwstr>
      </vt:variant>
      <vt:variant>
        <vt:i4>1900602</vt:i4>
      </vt:variant>
      <vt:variant>
        <vt:i4>239</vt:i4>
      </vt:variant>
      <vt:variant>
        <vt:i4>0</vt:i4>
      </vt:variant>
      <vt:variant>
        <vt:i4>5</vt:i4>
      </vt:variant>
      <vt:variant>
        <vt:lpwstr/>
      </vt:variant>
      <vt:variant>
        <vt:lpwstr>_Toc258403082</vt:lpwstr>
      </vt:variant>
      <vt:variant>
        <vt:i4>1048634</vt:i4>
      </vt:variant>
      <vt:variant>
        <vt:i4>230</vt:i4>
      </vt:variant>
      <vt:variant>
        <vt:i4>0</vt:i4>
      </vt:variant>
      <vt:variant>
        <vt:i4>5</vt:i4>
      </vt:variant>
      <vt:variant>
        <vt:lpwstr/>
      </vt:variant>
      <vt:variant>
        <vt:lpwstr>_Toc258414121</vt:lpwstr>
      </vt:variant>
      <vt:variant>
        <vt:i4>1048634</vt:i4>
      </vt:variant>
      <vt:variant>
        <vt:i4>224</vt:i4>
      </vt:variant>
      <vt:variant>
        <vt:i4>0</vt:i4>
      </vt:variant>
      <vt:variant>
        <vt:i4>5</vt:i4>
      </vt:variant>
      <vt:variant>
        <vt:lpwstr/>
      </vt:variant>
      <vt:variant>
        <vt:lpwstr>_Toc258414120</vt:lpwstr>
      </vt:variant>
      <vt:variant>
        <vt:i4>1245242</vt:i4>
      </vt:variant>
      <vt:variant>
        <vt:i4>218</vt:i4>
      </vt:variant>
      <vt:variant>
        <vt:i4>0</vt:i4>
      </vt:variant>
      <vt:variant>
        <vt:i4>5</vt:i4>
      </vt:variant>
      <vt:variant>
        <vt:lpwstr/>
      </vt:variant>
      <vt:variant>
        <vt:lpwstr>_Toc258414119</vt:lpwstr>
      </vt:variant>
      <vt:variant>
        <vt:i4>1245242</vt:i4>
      </vt:variant>
      <vt:variant>
        <vt:i4>212</vt:i4>
      </vt:variant>
      <vt:variant>
        <vt:i4>0</vt:i4>
      </vt:variant>
      <vt:variant>
        <vt:i4>5</vt:i4>
      </vt:variant>
      <vt:variant>
        <vt:lpwstr/>
      </vt:variant>
      <vt:variant>
        <vt:lpwstr>_Toc258414118</vt:lpwstr>
      </vt:variant>
      <vt:variant>
        <vt:i4>1245242</vt:i4>
      </vt:variant>
      <vt:variant>
        <vt:i4>206</vt:i4>
      </vt:variant>
      <vt:variant>
        <vt:i4>0</vt:i4>
      </vt:variant>
      <vt:variant>
        <vt:i4>5</vt:i4>
      </vt:variant>
      <vt:variant>
        <vt:lpwstr/>
      </vt:variant>
      <vt:variant>
        <vt:lpwstr>_Toc258414117</vt:lpwstr>
      </vt:variant>
      <vt:variant>
        <vt:i4>1245242</vt:i4>
      </vt:variant>
      <vt:variant>
        <vt:i4>200</vt:i4>
      </vt:variant>
      <vt:variant>
        <vt:i4>0</vt:i4>
      </vt:variant>
      <vt:variant>
        <vt:i4>5</vt:i4>
      </vt:variant>
      <vt:variant>
        <vt:lpwstr/>
      </vt:variant>
      <vt:variant>
        <vt:lpwstr>_Toc258414116</vt:lpwstr>
      </vt:variant>
      <vt:variant>
        <vt:i4>1245242</vt:i4>
      </vt:variant>
      <vt:variant>
        <vt:i4>194</vt:i4>
      </vt:variant>
      <vt:variant>
        <vt:i4>0</vt:i4>
      </vt:variant>
      <vt:variant>
        <vt:i4>5</vt:i4>
      </vt:variant>
      <vt:variant>
        <vt:lpwstr/>
      </vt:variant>
      <vt:variant>
        <vt:lpwstr>_Toc258414115</vt:lpwstr>
      </vt:variant>
      <vt:variant>
        <vt:i4>1245242</vt:i4>
      </vt:variant>
      <vt:variant>
        <vt:i4>188</vt:i4>
      </vt:variant>
      <vt:variant>
        <vt:i4>0</vt:i4>
      </vt:variant>
      <vt:variant>
        <vt:i4>5</vt:i4>
      </vt:variant>
      <vt:variant>
        <vt:lpwstr/>
      </vt:variant>
      <vt:variant>
        <vt:lpwstr>_Toc258414114</vt:lpwstr>
      </vt:variant>
      <vt:variant>
        <vt:i4>1245242</vt:i4>
      </vt:variant>
      <vt:variant>
        <vt:i4>182</vt:i4>
      </vt:variant>
      <vt:variant>
        <vt:i4>0</vt:i4>
      </vt:variant>
      <vt:variant>
        <vt:i4>5</vt:i4>
      </vt:variant>
      <vt:variant>
        <vt:lpwstr/>
      </vt:variant>
      <vt:variant>
        <vt:lpwstr>_Toc258414113</vt:lpwstr>
      </vt:variant>
      <vt:variant>
        <vt:i4>1245242</vt:i4>
      </vt:variant>
      <vt:variant>
        <vt:i4>176</vt:i4>
      </vt:variant>
      <vt:variant>
        <vt:i4>0</vt:i4>
      </vt:variant>
      <vt:variant>
        <vt:i4>5</vt:i4>
      </vt:variant>
      <vt:variant>
        <vt:lpwstr/>
      </vt:variant>
      <vt:variant>
        <vt:lpwstr>_Toc258414112</vt:lpwstr>
      </vt:variant>
      <vt:variant>
        <vt:i4>1245242</vt:i4>
      </vt:variant>
      <vt:variant>
        <vt:i4>170</vt:i4>
      </vt:variant>
      <vt:variant>
        <vt:i4>0</vt:i4>
      </vt:variant>
      <vt:variant>
        <vt:i4>5</vt:i4>
      </vt:variant>
      <vt:variant>
        <vt:lpwstr/>
      </vt:variant>
      <vt:variant>
        <vt:lpwstr>_Toc258414111</vt:lpwstr>
      </vt:variant>
      <vt:variant>
        <vt:i4>1245242</vt:i4>
      </vt:variant>
      <vt:variant>
        <vt:i4>164</vt:i4>
      </vt:variant>
      <vt:variant>
        <vt:i4>0</vt:i4>
      </vt:variant>
      <vt:variant>
        <vt:i4>5</vt:i4>
      </vt:variant>
      <vt:variant>
        <vt:lpwstr/>
      </vt:variant>
      <vt:variant>
        <vt:lpwstr>_Toc258414110</vt:lpwstr>
      </vt:variant>
      <vt:variant>
        <vt:i4>1179706</vt:i4>
      </vt:variant>
      <vt:variant>
        <vt:i4>158</vt:i4>
      </vt:variant>
      <vt:variant>
        <vt:i4>0</vt:i4>
      </vt:variant>
      <vt:variant>
        <vt:i4>5</vt:i4>
      </vt:variant>
      <vt:variant>
        <vt:lpwstr/>
      </vt:variant>
      <vt:variant>
        <vt:lpwstr>_Toc258414109</vt:lpwstr>
      </vt:variant>
      <vt:variant>
        <vt:i4>1179706</vt:i4>
      </vt:variant>
      <vt:variant>
        <vt:i4>152</vt:i4>
      </vt:variant>
      <vt:variant>
        <vt:i4>0</vt:i4>
      </vt:variant>
      <vt:variant>
        <vt:i4>5</vt:i4>
      </vt:variant>
      <vt:variant>
        <vt:lpwstr/>
      </vt:variant>
      <vt:variant>
        <vt:lpwstr>_Toc258414108</vt:lpwstr>
      </vt:variant>
      <vt:variant>
        <vt:i4>1179706</vt:i4>
      </vt:variant>
      <vt:variant>
        <vt:i4>146</vt:i4>
      </vt:variant>
      <vt:variant>
        <vt:i4>0</vt:i4>
      </vt:variant>
      <vt:variant>
        <vt:i4>5</vt:i4>
      </vt:variant>
      <vt:variant>
        <vt:lpwstr/>
      </vt:variant>
      <vt:variant>
        <vt:lpwstr>_Toc258414107</vt:lpwstr>
      </vt:variant>
      <vt:variant>
        <vt:i4>1179706</vt:i4>
      </vt:variant>
      <vt:variant>
        <vt:i4>140</vt:i4>
      </vt:variant>
      <vt:variant>
        <vt:i4>0</vt:i4>
      </vt:variant>
      <vt:variant>
        <vt:i4>5</vt:i4>
      </vt:variant>
      <vt:variant>
        <vt:lpwstr/>
      </vt:variant>
      <vt:variant>
        <vt:lpwstr>_Toc258414106</vt:lpwstr>
      </vt:variant>
      <vt:variant>
        <vt:i4>1179706</vt:i4>
      </vt:variant>
      <vt:variant>
        <vt:i4>134</vt:i4>
      </vt:variant>
      <vt:variant>
        <vt:i4>0</vt:i4>
      </vt:variant>
      <vt:variant>
        <vt:i4>5</vt:i4>
      </vt:variant>
      <vt:variant>
        <vt:lpwstr/>
      </vt:variant>
      <vt:variant>
        <vt:lpwstr>_Toc258414105</vt:lpwstr>
      </vt:variant>
      <vt:variant>
        <vt:i4>1179706</vt:i4>
      </vt:variant>
      <vt:variant>
        <vt:i4>128</vt:i4>
      </vt:variant>
      <vt:variant>
        <vt:i4>0</vt:i4>
      </vt:variant>
      <vt:variant>
        <vt:i4>5</vt:i4>
      </vt:variant>
      <vt:variant>
        <vt:lpwstr/>
      </vt:variant>
      <vt:variant>
        <vt:lpwstr>_Toc258414104</vt:lpwstr>
      </vt:variant>
      <vt:variant>
        <vt:i4>1179706</vt:i4>
      </vt:variant>
      <vt:variant>
        <vt:i4>122</vt:i4>
      </vt:variant>
      <vt:variant>
        <vt:i4>0</vt:i4>
      </vt:variant>
      <vt:variant>
        <vt:i4>5</vt:i4>
      </vt:variant>
      <vt:variant>
        <vt:lpwstr/>
      </vt:variant>
      <vt:variant>
        <vt:lpwstr>_Toc258414103</vt:lpwstr>
      </vt:variant>
      <vt:variant>
        <vt:i4>1179706</vt:i4>
      </vt:variant>
      <vt:variant>
        <vt:i4>116</vt:i4>
      </vt:variant>
      <vt:variant>
        <vt:i4>0</vt:i4>
      </vt:variant>
      <vt:variant>
        <vt:i4>5</vt:i4>
      </vt:variant>
      <vt:variant>
        <vt:lpwstr/>
      </vt:variant>
      <vt:variant>
        <vt:lpwstr>_Toc258414102</vt:lpwstr>
      </vt:variant>
      <vt:variant>
        <vt:i4>1179706</vt:i4>
      </vt:variant>
      <vt:variant>
        <vt:i4>110</vt:i4>
      </vt:variant>
      <vt:variant>
        <vt:i4>0</vt:i4>
      </vt:variant>
      <vt:variant>
        <vt:i4>5</vt:i4>
      </vt:variant>
      <vt:variant>
        <vt:lpwstr/>
      </vt:variant>
      <vt:variant>
        <vt:lpwstr>_Toc258414101</vt:lpwstr>
      </vt:variant>
      <vt:variant>
        <vt:i4>1179706</vt:i4>
      </vt:variant>
      <vt:variant>
        <vt:i4>104</vt:i4>
      </vt:variant>
      <vt:variant>
        <vt:i4>0</vt:i4>
      </vt:variant>
      <vt:variant>
        <vt:i4>5</vt:i4>
      </vt:variant>
      <vt:variant>
        <vt:lpwstr/>
      </vt:variant>
      <vt:variant>
        <vt:lpwstr>_Toc258414100</vt:lpwstr>
      </vt:variant>
      <vt:variant>
        <vt:i4>1769531</vt:i4>
      </vt:variant>
      <vt:variant>
        <vt:i4>98</vt:i4>
      </vt:variant>
      <vt:variant>
        <vt:i4>0</vt:i4>
      </vt:variant>
      <vt:variant>
        <vt:i4>5</vt:i4>
      </vt:variant>
      <vt:variant>
        <vt:lpwstr/>
      </vt:variant>
      <vt:variant>
        <vt:lpwstr>_Toc258414099</vt:lpwstr>
      </vt:variant>
      <vt:variant>
        <vt:i4>1769531</vt:i4>
      </vt:variant>
      <vt:variant>
        <vt:i4>92</vt:i4>
      </vt:variant>
      <vt:variant>
        <vt:i4>0</vt:i4>
      </vt:variant>
      <vt:variant>
        <vt:i4>5</vt:i4>
      </vt:variant>
      <vt:variant>
        <vt:lpwstr/>
      </vt:variant>
      <vt:variant>
        <vt:lpwstr>_Toc258414098</vt:lpwstr>
      </vt:variant>
      <vt:variant>
        <vt:i4>1769531</vt:i4>
      </vt:variant>
      <vt:variant>
        <vt:i4>86</vt:i4>
      </vt:variant>
      <vt:variant>
        <vt:i4>0</vt:i4>
      </vt:variant>
      <vt:variant>
        <vt:i4>5</vt:i4>
      </vt:variant>
      <vt:variant>
        <vt:lpwstr/>
      </vt:variant>
      <vt:variant>
        <vt:lpwstr>_Toc258414097</vt:lpwstr>
      </vt:variant>
      <vt:variant>
        <vt:i4>1769531</vt:i4>
      </vt:variant>
      <vt:variant>
        <vt:i4>80</vt:i4>
      </vt:variant>
      <vt:variant>
        <vt:i4>0</vt:i4>
      </vt:variant>
      <vt:variant>
        <vt:i4>5</vt:i4>
      </vt:variant>
      <vt:variant>
        <vt:lpwstr/>
      </vt:variant>
      <vt:variant>
        <vt:lpwstr>_Toc258414096</vt:lpwstr>
      </vt:variant>
      <vt:variant>
        <vt:i4>1769531</vt:i4>
      </vt:variant>
      <vt:variant>
        <vt:i4>74</vt:i4>
      </vt:variant>
      <vt:variant>
        <vt:i4>0</vt:i4>
      </vt:variant>
      <vt:variant>
        <vt:i4>5</vt:i4>
      </vt:variant>
      <vt:variant>
        <vt:lpwstr/>
      </vt:variant>
      <vt:variant>
        <vt:lpwstr>_Toc258414095</vt:lpwstr>
      </vt:variant>
      <vt:variant>
        <vt:i4>1769531</vt:i4>
      </vt:variant>
      <vt:variant>
        <vt:i4>68</vt:i4>
      </vt:variant>
      <vt:variant>
        <vt:i4>0</vt:i4>
      </vt:variant>
      <vt:variant>
        <vt:i4>5</vt:i4>
      </vt:variant>
      <vt:variant>
        <vt:lpwstr/>
      </vt:variant>
      <vt:variant>
        <vt:lpwstr>_Toc258414094</vt:lpwstr>
      </vt:variant>
      <vt:variant>
        <vt:i4>1769531</vt:i4>
      </vt:variant>
      <vt:variant>
        <vt:i4>62</vt:i4>
      </vt:variant>
      <vt:variant>
        <vt:i4>0</vt:i4>
      </vt:variant>
      <vt:variant>
        <vt:i4>5</vt:i4>
      </vt:variant>
      <vt:variant>
        <vt:lpwstr/>
      </vt:variant>
      <vt:variant>
        <vt:lpwstr>_Toc258414093</vt:lpwstr>
      </vt:variant>
      <vt:variant>
        <vt:i4>1769531</vt:i4>
      </vt:variant>
      <vt:variant>
        <vt:i4>56</vt:i4>
      </vt:variant>
      <vt:variant>
        <vt:i4>0</vt:i4>
      </vt:variant>
      <vt:variant>
        <vt:i4>5</vt:i4>
      </vt:variant>
      <vt:variant>
        <vt:lpwstr/>
      </vt:variant>
      <vt:variant>
        <vt:lpwstr>_Toc258414092</vt:lpwstr>
      </vt:variant>
      <vt:variant>
        <vt:i4>1769531</vt:i4>
      </vt:variant>
      <vt:variant>
        <vt:i4>50</vt:i4>
      </vt:variant>
      <vt:variant>
        <vt:i4>0</vt:i4>
      </vt:variant>
      <vt:variant>
        <vt:i4>5</vt:i4>
      </vt:variant>
      <vt:variant>
        <vt:lpwstr/>
      </vt:variant>
      <vt:variant>
        <vt:lpwstr>_Toc258414091</vt:lpwstr>
      </vt:variant>
      <vt:variant>
        <vt:i4>1769531</vt:i4>
      </vt:variant>
      <vt:variant>
        <vt:i4>44</vt:i4>
      </vt:variant>
      <vt:variant>
        <vt:i4>0</vt:i4>
      </vt:variant>
      <vt:variant>
        <vt:i4>5</vt:i4>
      </vt:variant>
      <vt:variant>
        <vt:lpwstr/>
      </vt:variant>
      <vt:variant>
        <vt:lpwstr>_Toc258414090</vt:lpwstr>
      </vt:variant>
      <vt:variant>
        <vt:i4>1703995</vt:i4>
      </vt:variant>
      <vt:variant>
        <vt:i4>38</vt:i4>
      </vt:variant>
      <vt:variant>
        <vt:i4>0</vt:i4>
      </vt:variant>
      <vt:variant>
        <vt:i4>5</vt:i4>
      </vt:variant>
      <vt:variant>
        <vt:lpwstr/>
      </vt:variant>
      <vt:variant>
        <vt:lpwstr>_Toc258414089</vt:lpwstr>
      </vt:variant>
      <vt:variant>
        <vt:i4>1703995</vt:i4>
      </vt:variant>
      <vt:variant>
        <vt:i4>32</vt:i4>
      </vt:variant>
      <vt:variant>
        <vt:i4>0</vt:i4>
      </vt:variant>
      <vt:variant>
        <vt:i4>5</vt:i4>
      </vt:variant>
      <vt:variant>
        <vt:lpwstr/>
      </vt:variant>
      <vt:variant>
        <vt:lpwstr>_Toc258414088</vt:lpwstr>
      </vt:variant>
      <vt:variant>
        <vt:i4>1703995</vt:i4>
      </vt:variant>
      <vt:variant>
        <vt:i4>26</vt:i4>
      </vt:variant>
      <vt:variant>
        <vt:i4>0</vt:i4>
      </vt:variant>
      <vt:variant>
        <vt:i4>5</vt:i4>
      </vt:variant>
      <vt:variant>
        <vt:lpwstr/>
      </vt:variant>
      <vt:variant>
        <vt:lpwstr>_Toc258414087</vt:lpwstr>
      </vt:variant>
      <vt:variant>
        <vt:i4>1703995</vt:i4>
      </vt:variant>
      <vt:variant>
        <vt:i4>20</vt:i4>
      </vt:variant>
      <vt:variant>
        <vt:i4>0</vt:i4>
      </vt:variant>
      <vt:variant>
        <vt:i4>5</vt:i4>
      </vt:variant>
      <vt:variant>
        <vt:lpwstr/>
      </vt:variant>
      <vt:variant>
        <vt:lpwstr>_Toc258414086</vt:lpwstr>
      </vt:variant>
      <vt:variant>
        <vt:i4>1703995</vt:i4>
      </vt:variant>
      <vt:variant>
        <vt:i4>14</vt:i4>
      </vt:variant>
      <vt:variant>
        <vt:i4>0</vt:i4>
      </vt:variant>
      <vt:variant>
        <vt:i4>5</vt:i4>
      </vt:variant>
      <vt:variant>
        <vt:lpwstr/>
      </vt:variant>
      <vt:variant>
        <vt:lpwstr>_Toc258414085</vt:lpwstr>
      </vt:variant>
      <vt:variant>
        <vt:i4>1703995</vt:i4>
      </vt:variant>
      <vt:variant>
        <vt:i4>8</vt:i4>
      </vt:variant>
      <vt:variant>
        <vt:i4>0</vt:i4>
      </vt:variant>
      <vt:variant>
        <vt:i4>5</vt:i4>
      </vt:variant>
      <vt:variant>
        <vt:lpwstr/>
      </vt:variant>
      <vt:variant>
        <vt:lpwstr>_Toc258414084</vt:lpwstr>
      </vt:variant>
      <vt:variant>
        <vt:i4>1703995</vt:i4>
      </vt:variant>
      <vt:variant>
        <vt:i4>2</vt:i4>
      </vt:variant>
      <vt:variant>
        <vt:i4>0</vt:i4>
      </vt:variant>
      <vt:variant>
        <vt:i4>5</vt:i4>
      </vt:variant>
      <vt:variant>
        <vt:lpwstr/>
      </vt:variant>
      <vt:variant>
        <vt:lpwstr>_Toc258414083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Analysis of Experimental Flows</dc:title>
  <dc:creator>Veselka &amp; Poch</dc:creator>
  <dc:description>Covers water year 2012.</dc:description>
  <cp:lastModifiedBy>Ellsworth, Craig</cp:lastModifiedBy>
  <cp:revision>2</cp:revision>
  <cp:lastPrinted>2015-08-28T20:02:00Z</cp:lastPrinted>
  <dcterms:created xsi:type="dcterms:W3CDTF">2016-07-08T21:17:00Z</dcterms:created>
  <dcterms:modified xsi:type="dcterms:W3CDTF">2016-07-08T21:17:00Z</dcterms:modified>
</cp:coreProperties>
</file>