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3D66" w14:textId="5224EE63" w:rsidR="00B2601A" w:rsidRDefault="00AD09D2" w:rsidP="00D02C8E">
      <w:r>
        <w:t xml:space="preserve">October </w:t>
      </w:r>
      <w:r w:rsidR="00B51936">
        <w:t>9</w:t>
      </w:r>
      <w:r w:rsidR="009F6659">
        <w:t>, 2025</w:t>
      </w:r>
    </w:p>
    <w:p w14:paraId="674F3D67" w14:textId="77777777" w:rsidR="00B2601A" w:rsidRDefault="00B2601A" w:rsidP="00D02C8E"/>
    <w:p w14:paraId="674F3D68" w14:textId="77777777" w:rsidR="00B2601A" w:rsidRDefault="009F6659" w:rsidP="00D02C8E">
      <w:pPr>
        <w:tabs>
          <w:tab w:val="left" w:pos="1224"/>
        </w:tabs>
        <w:ind w:left="1220" w:hanging="1220"/>
      </w:pPr>
      <w:r>
        <w:t>To</w:t>
      </w:r>
      <w:proofErr w:type="gramStart"/>
      <w:r>
        <w:t xml:space="preserve">: </w:t>
      </w:r>
      <w:r>
        <w:tab/>
        <w:t>Glen</w:t>
      </w:r>
      <w:proofErr w:type="gramEnd"/>
      <w:r>
        <w:t xml:space="preserve"> Canyon Leadership Team for Implementation of Experiments under the Long Term Experimental and Management Plan (LTEMP)</w:t>
      </w:r>
    </w:p>
    <w:p w14:paraId="674F3D69" w14:textId="77777777" w:rsidR="00B2601A" w:rsidRDefault="00B2601A" w:rsidP="00D02C8E"/>
    <w:p w14:paraId="674F3D6A" w14:textId="77777777" w:rsidR="00B2601A" w:rsidRDefault="009F6659" w:rsidP="00D02C8E">
      <w:pPr>
        <w:tabs>
          <w:tab w:val="left" w:pos="1170"/>
        </w:tabs>
        <w:ind w:left="1260" w:hanging="1260"/>
      </w:pPr>
      <w:r w:rsidRPr="03DE3DEF">
        <w:rPr>
          <w:lang w:val="en-US"/>
        </w:rPr>
        <w:t>From</w:t>
      </w:r>
      <w:proofErr w:type="gramStart"/>
      <w:r w:rsidRPr="03DE3DEF">
        <w:rPr>
          <w:lang w:val="en-US"/>
        </w:rPr>
        <w:t>:</w:t>
      </w:r>
      <w:r>
        <w:tab/>
      </w:r>
      <w:r w:rsidRPr="03DE3DEF">
        <w:rPr>
          <w:lang w:val="en-US"/>
        </w:rPr>
        <w:t xml:space="preserve"> Glen</w:t>
      </w:r>
      <w:proofErr w:type="gramEnd"/>
      <w:r w:rsidRPr="03DE3DEF">
        <w:rPr>
          <w:lang w:val="en-US"/>
        </w:rPr>
        <w:t xml:space="preserve"> Canyon Dam Planning and Implementation Technical Team </w:t>
      </w:r>
    </w:p>
    <w:p w14:paraId="674F3D6B" w14:textId="77777777" w:rsidR="00B2601A" w:rsidRDefault="00B2601A" w:rsidP="00D02C8E"/>
    <w:p w14:paraId="674F3D6C" w14:textId="77777777" w:rsidR="00B2601A" w:rsidRDefault="009F6659" w:rsidP="00D02C8E">
      <w:pPr>
        <w:tabs>
          <w:tab w:val="left" w:pos="1260"/>
        </w:tabs>
        <w:ind w:left="1260" w:hanging="1260"/>
        <w:rPr>
          <w:lang w:val="en-US"/>
        </w:rPr>
      </w:pPr>
      <w:r w:rsidRPr="03DE3DEF">
        <w:rPr>
          <w:lang w:val="en-US"/>
        </w:rPr>
        <w:t>Re:</w:t>
      </w:r>
      <w:r>
        <w:tab/>
      </w:r>
      <w:r w:rsidRPr="03DE3DEF">
        <w:rPr>
          <w:lang w:val="en-US"/>
        </w:rPr>
        <w:t>Technical Recommendation Regarding a High-Flow Experiment (HFE) at Glen Canyon Dam, Fall 2025</w:t>
      </w:r>
    </w:p>
    <w:p w14:paraId="015662CF" w14:textId="77777777" w:rsidR="00D02C8E" w:rsidRDefault="00D02C8E" w:rsidP="00D02C8E">
      <w:pPr>
        <w:tabs>
          <w:tab w:val="left" w:pos="1260"/>
        </w:tabs>
        <w:ind w:left="1260" w:hanging="1260"/>
      </w:pPr>
    </w:p>
    <w:p w14:paraId="674F3D6D" w14:textId="77777777" w:rsidR="00B2601A" w:rsidRDefault="009F6659" w:rsidP="00D02C8E">
      <w:pPr>
        <w:pStyle w:val="Heading1"/>
        <w:numPr>
          <w:ilvl w:val="0"/>
          <w:numId w:val="1"/>
        </w:numPr>
        <w:spacing w:before="0" w:after="0"/>
      </w:pPr>
      <w:bookmarkStart w:id="0" w:name="_heading=h.2u76yf4iufkh" w:colFirst="0" w:colLast="0"/>
      <w:bookmarkEnd w:id="0"/>
      <w:r>
        <w:t>Recommendation Summary</w:t>
      </w:r>
    </w:p>
    <w:p w14:paraId="674F3D6E" w14:textId="77777777" w:rsidR="00B2601A" w:rsidRDefault="009F6659" w:rsidP="00D02C8E">
      <w:bookmarkStart w:id="1" w:name="_heading=h.fb00ezdka9yt"/>
      <w:bookmarkEnd w:id="1"/>
      <w:r w:rsidRPr="03DE3DEF">
        <w:rPr>
          <w:lang w:val="en-US"/>
        </w:rPr>
        <w:t>Based on the 2016 LTEMP Record of Decision (ROD) and 2024 LTEMP Supplemental Environmental Impact Statement ROD, the Glen Canyon Dam Planning and Implementation (PI) Technical Team has worked over the past several weeks to evaluate existing information and data in determining this recommendation regarding a HFE at Glen Canyon Dam. The PI Technical Team’s recommendation regarding implementation of a fall 2025 HFE is based on a careful assessment of resources and best available science.</w:t>
      </w:r>
    </w:p>
    <w:p w14:paraId="674F3D6F" w14:textId="77777777" w:rsidR="00B2601A" w:rsidRDefault="00B2601A" w:rsidP="00D02C8E"/>
    <w:p w14:paraId="23EF011C" w14:textId="2482D1A7" w:rsidR="7789876B" w:rsidRDefault="582E950A" w:rsidP="00D02C8E">
      <w:pPr>
        <w:rPr>
          <w:b/>
          <w:bCs/>
          <w:lang w:val="en-US"/>
        </w:rPr>
      </w:pPr>
      <w:r w:rsidRPr="5CE3120C">
        <w:rPr>
          <w:b/>
          <w:bCs/>
          <w:highlight w:val="darkGray"/>
          <w:lang w:val="en-US"/>
        </w:rPr>
        <w:t xml:space="preserve">The </w:t>
      </w:r>
      <w:r w:rsidRPr="5CE3120C">
        <w:rPr>
          <w:b/>
          <w:bCs/>
          <w:highlight w:val="darkGray"/>
        </w:rPr>
        <w:t>Planning and Implementation Technical</w:t>
      </w:r>
      <w:r w:rsidRPr="5CE3120C">
        <w:rPr>
          <w:b/>
          <w:bCs/>
          <w:highlight w:val="darkGray"/>
          <w:lang w:val="en-US"/>
        </w:rPr>
        <w:t xml:space="preserve"> Team recommends conducting/not conducting a fall HFE.</w:t>
      </w:r>
    </w:p>
    <w:p w14:paraId="66CADC6F" w14:textId="77777777" w:rsidR="00D02C8E" w:rsidRPr="00834059" w:rsidRDefault="00D02C8E" w:rsidP="00D02C8E">
      <w:pPr>
        <w:rPr>
          <w:b/>
          <w:bCs/>
          <w:lang w:val="en-US"/>
        </w:rPr>
      </w:pPr>
    </w:p>
    <w:p w14:paraId="674F3D71" w14:textId="77777777" w:rsidR="00B2601A" w:rsidRDefault="009F6659" w:rsidP="00D02C8E">
      <w:pPr>
        <w:pStyle w:val="Heading2"/>
        <w:spacing w:before="0" w:after="0"/>
      </w:pPr>
      <w:r>
        <w:t>Background and Purpose of the Recommendation</w:t>
      </w:r>
    </w:p>
    <w:p w14:paraId="674F3D72" w14:textId="1D54B33B" w:rsidR="00B2601A" w:rsidRDefault="009F6659" w:rsidP="00D02C8E">
      <w:pPr>
        <w:pBdr>
          <w:top w:val="nil"/>
          <w:left w:val="nil"/>
          <w:bottom w:val="nil"/>
          <w:right w:val="nil"/>
          <w:between w:val="nil"/>
        </w:pBdr>
        <w:ind w:right="177"/>
        <w:rPr>
          <w:color w:val="000000"/>
          <w:lang w:val="en-US"/>
        </w:rPr>
      </w:pPr>
      <w:r w:rsidRPr="1194083C">
        <w:rPr>
          <w:color w:val="000000" w:themeColor="text1"/>
          <w:lang w:val="en-US"/>
        </w:rPr>
        <w:t xml:space="preserve">The purpose of this memorandum is for the </w:t>
      </w:r>
      <w:r w:rsidRPr="1194083C">
        <w:rPr>
          <w:lang w:val="en-US"/>
        </w:rPr>
        <w:t>PI</w:t>
      </w:r>
      <w:r w:rsidRPr="1194083C">
        <w:rPr>
          <w:color w:val="000000" w:themeColor="text1"/>
          <w:lang w:val="en-US"/>
        </w:rPr>
        <w:t xml:space="preserve"> Technical Team to transmit a recommendation to the Glen Canyon Dam PI Leadership Team. Once the PI Leadership Team has provided a recommendation, this memo will be forwarded to the Department of the Interior (Department) in accordance with the LTEMP </w:t>
      </w:r>
      <w:r w:rsidRPr="1194083C">
        <w:rPr>
          <w:lang w:val="en-US"/>
        </w:rPr>
        <w:t>ROD</w:t>
      </w:r>
      <w:r w:rsidRPr="1194083C">
        <w:rPr>
          <w:color w:val="000000" w:themeColor="text1"/>
          <w:lang w:val="en-US"/>
        </w:rPr>
        <w:t xml:space="preserve"> (DOI 2016a). The PI Technical Team includes technical representatives from the National Park Service (NPS), U.S. Fish and Wildlife Service (FWS), Bureau of Indian Affairs (BIA), U.S. Geological Survey (USGS) Grand Canyon Monitoring and Research Center (GCMRC), Bureau of Reclamation (Reclamation), Western Area Power Administration (WAPA), Arizona Game and Fish Department (AZGFD), seven Colorado River Basin States (Basin States), and the Upper Colorado River Commission (UCRC).</w:t>
      </w:r>
    </w:p>
    <w:p w14:paraId="674F3D73" w14:textId="77777777" w:rsidR="00B2601A" w:rsidRDefault="00B2601A" w:rsidP="00D02C8E">
      <w:pPr>
        <w:pBdr>
          <w:top w:val="nil"/>
          <w:left w:val="nil"/>
          <w:bottom w:val="nil"/>
          <w:right w:val="nil"/>
          <w:between w:val="nil"/>
        </w:pBdr>
        <w:rPr>
          <w:b/>
          <w:color w:val="000000"/>
        </w:rPr>
      </w:pPr>
      <w:bookmarkStart w:id="2" w:name="bookmark=id.t4d6le24ephi" w:colFirst="0" w:colLast="0"/>
      <w:bookmarkEnd w:id="2"/>
    </w:p>
    <w:p w14:paraId="674F3D74" w14:textId="2F5EF29D" w:rsidR="00B2601A" w:rsidRDefault="009F6659" w:rsidP="00D02C8E">
      <w:pPr>
        <w:rPr>
          <w:color w:val="000000"/>
          <w:lang w:val="en-US"/>
        </w:rPr>
      </w:pPr>
      <w:r w:rsidRPr="03DE3DEF">
        <w:rPr>
          <w:lang w:val="en-US"/>
        </w:rPr>
        <w:t>In the fall of 2024, after evaluating the LTEMP resources using the best available science and discussions with</w:t>
      </w:r>
      <w:r w:rsidR="003A1705">
        <w:rPr>
          <w:lang w:val="en-US"/>
        </w:rPr>
        <w:t>in</w:t>
      </w:r>
      <w:r w:rsidRPr="03DE3DEF">
        <w:rPr>
          <w:lang w:val="en-US"/>
        </w:rPr>
        <w:t xml:space="preserve"> the PI Leadership Team, most PI Leadership Team members recommended deferring to a spring 2025 HFE</w:t>
      </w:r>
      <w:r w:rsidR="00C214B5">
        <w:rPr>
          <w:lang w:val="en-US"/>
        </w:rPr>
        <w:t>.</w:t>
      </w:r>
      <w:r w:rsidRPr="03DE3DEF">
        <w:rPr>
          <w:lang w:val="en-US"/>
        </w:rPr>
        <w:t xml:space="preserve"> </w:t>
      </w:r>
      <w:r w:rsidR="1E2C1C47" w:rsidRPr="5783A66B">
        <w:rPr>
          <w:lang w:val="en-US"/>
        </w:rPr>
        <w:t>O</w:t>
      </w:r>
      <w:r w:rsidR="03EE9A7E" w:rsidRPr="5783A66B">
        <w:rPr>
          <w:lang w:val="en-US"/>
        </w:rPr>
        <w:t>ne</w:t>
      </w:r>
      <w:r w:rsidRPr="03DE3DEF">
        <w:rPr>
          <w:lang w:val="en-US"/>
        </w:rPr>
        <w:t xml:space="preserve"> member recommended a fall 2024 HFE. In the spring of 2025, the PI Technical Team reevaluated the Sand Transport/Budget Model and determined that there was sufficient sediment to conduct a spring 2025 HFE. Due to the risks of disrupting -12 Mile Slough modifications, the Technical Team ultimately recommended defer</w:t>
      </w:r>
      <w:r w:rsidR="009F4AD3">
        <w:rPr>
          <w:lang w:val="en-US"/>
        </w:rPr>
        <w:t>ring</w:t>
      </w:r>
      <w:r w:rsidRPr="03DE3DEF">
        <w:rPr>
          <w:lang w:val="en-US"/>
        </w:rPr>
        <w:t xml:space="preserve"> implementation to the fall of 2025</w:t>
      </w:r>
      <w:r w:rsidR="004E6033">
        <w:rPr>
          <w:lang w:val="en-US"/>
        </w:rPr>
        <w:t>.</w:t>
      </w:r>
      <w:r w:rsidRPr="03DE3DEF">
        <w:rPr>
          <w:lang w:val="en-US"/>
        </w:rPr>
        <w:t xml:space="preserve"> </w:t>
      </w:r>
      <w:r w:rsidR="00C90C00">
        <w:rPr>
          <w:lang w:val="en-US"/>
        </w:rPr>
        <w:t xml:space="preserve">Accumulated </w:t>
      </w:r>
      <w:r w:rsidRPr="03DE3DEF">
        <w:rPr>
          <w:lang w:val="en-US"/>
        </w:rPr>
        <w:t>sediment</w:t>
      </w:r>
      <w:r w:rsidR="000236D6">
        <w:rPr>
          <w:lang w:val="en-US"/>
        </w:rPr>
        <w:t xml:space="preserve"> </w:t>
      </w:r>
      <w:r w:rsidR="394D4543" w:rsidRPr="09FE714E">
        <w:rPr>
          <w:lang w:val="en-US"/>
        </w:rPr>
        <w:t>was rolled over</w:t>
      </w:r>
      <w:r w:rsidR="03EE9A7E" w:rsidRPr="09FE714E">
        <w:rPr>
          <w:lang w:val="en-US"/>
        </w:rPr>
        <w:t xml:space="preserve"> </w:t>
      </w:r>
      <w:r w:rsidRPr="03DE3DEF">
        <w:rPr>
          <w:lang w:val="en-US"/>
        </w:rPr>
        <w:t xml:space="preserve">to the next accounting period for possible consideration of a fall 2025 HFE. The PI Technical Team incorporated the most current science and data and considered multiple issues with agency experts, as summarized below, in making this recommendation. </w:t>
      </w:r>
    </w:p>
    <w:p w14:paraId="674F3D75" w14:textId="77777777" w:rsidR="00B2601A" w:rsidRDefault="00B2601A" w:rsidP="00D02C8E">
      <w:pPr>
        <w:pBdr>
          <w:top w:val="nil"/>
          <w:left w:val="nil"/>
          <w:bottom w:val="nil"/>
          <w:right w:val="nil"/>
          <w:between w:val="nil"/>
        </w:pBdr>
        <w:spacing w:line="259" w:lineRule="auto"/>
        <w:rPr>
          <w:color w:val="000000"/>
        </w:rPr>
      </w:pPr>
    </w:p>
    <w:p w14:paraId="18B098D0" w14:textId="3347C804" w:rsidR="00627C3E" w:rsidRPr="00834059" w:rsidRDefault="250035E9" w:rsidP="00D02C8E">
      <w:pPr>
        <w:rPr>
          <w:lang w:val="en-US"/>
        </w:rPr>
      </w:pPr>
      <w:r w:rsidRPr="5CE3120C">
        <w:rPr>
          <w:lang w:val="en-US"/>
        </w:rPr>
        <w:t>In</w:t>
      </w:r>
      <w:r w:rsidR="003B6890" w:rsidRPr="5CE3120C">
        <w:rPr>
          <w:lang w:val="en-US"/>
        </w:rPr>
        <w:t xml:space="preserve"> </w:t>
      </w:r>
      <w:r w:rsidR="00627C3E" w:rsidRPr="5CE3120C">
        <w:rPr>
          <w:lang w:val="en-US"/>
        </w:rPr>
        <w:t>the fall of 2025, critical elevations were predicted for water year 2026</w:t>
      </w:r>
      <w:r w:rsidR="14E042F4" w:rsidRPr="5CE3120C">
        <w:rPr>
          <w:lang w:val="en-US"/>
        </w:rPr>
        <w:t xml:space="preserve"> (</w:t>
      </w:r>
      <w:hyperlink r:id="rId12">
        <w:r w:rsidR="14E042F4" w:rsidRPr="5CE3120C">
          <w:rPr>
            <w:rStyle w:val="Hyperlink"/>
            <w:lang w:val="en-US"/>
          </w:rPr>
          <w:t>Most Probable 24-Month Study: September 2025)</w:t>
        </w:r>
      </w:hyperlink>
      <w:r w:rsidRPr="5CE3120C">
        <w:rPr>
          <w:lang w:val="en-US"/>
        </w:rPr>
        <w:t>.</w:t>
      </w:r>
      <w:r w:rsidR="00627C3E" w:rsidRPr="5CE3120C">
        <w:rPr>
          <w:lang w:val="en-US"/>
        </w:rPr>
        <w:t xml:space="preserve"> The Upper Basin Drought Response Operations Agreement (DROA) planning trigger had been met (projections of Lake Powell Elevations less </w:t>
      </w:r>
      <w:r w:rsidR="00DB1BAC" w:rsidRPr="5CE3120C">
        <w:rPr>
          <w:lang w:val="en-US"/>
        </w:rPr>
        <w:t>than</w:t>
      </w:r>
      <w:r w:rsidR="00627C3E" w:rsidRPr="5CE3120C">
        <w:rPr>
          <w:lang w:val="en-US"/>
        </w:rPr>
        <w:t xml:space="preserve"> 3525 ft. within 12 </w:t>
      </w:r>
      <w:r w:rsidR="00627C3E" w:rsidRPr="5CE3120C">
        <w:rPr>
          <w:lang w:val="en-US"/>
        </w:rPr>
        <w:lastRenderedPageBreak/>
        <w:t>months under most probable hydrology)</w:t>
      </w:r>
      <w:r w:rsidR="00AB10FA">
        <w:rPr>
          <w:lang w:val="en-US"/>
        </w:rPr>
        <w:t xml:space="preserve"> </w:t>
      </w:r>
      <w:r w:rsidR="00AB10FA" w:rsidRPr="00AB10FA">
        <w:rPr>
          <w:lang w:val="en-US"/>
        </w:rPr>
        <w:t>and the</w:t>
      </w:r>
      <w:r w:rsidR="00E826EE" w:rsidRPr="00AB10FA">
        <w:rPr>
          <w:lang w:val="en-US"/>
        </w:rPr>
        <w:t xml:space="preserve"> </w:t>
      </w:r>
      <w:r w:rsidR="00521066">
        <w:rPr>
          <w:lang w:val="en-US"/>
        </w:rPr>
        <w:t xml:space="preserve">increased </w:t>
      </w:r>
      <w:r w:rsidR="009D59DD" w:rsidRPr="00AB10FA">
        <w:rPr>
          <w:lang w:val="en-US"/>
        </w:rPr>
        <w:t>likelihood of hitting the IG SEIS 6(e) trigger in the coming months</w:t>
      </w:r>
      <w:r w:rsidR="009D59DD" w:rsidRPr="009D59DD">
        <w:rPr>
          <w:lang w:val="en-US"/>
        </w:rPr>
        <w:t xml:space="preserve">. </w:t>
      </w:r>
      <w:r w:rsidR="00627C3E" w:rsidRPr="5CE3120C">
        <w:rPr>
          <w:lang w:val="en-US"/>
        </w:rPr>
        <w:t xml:space="preserve"> DROA actions can include potential adjustments to monthly releases to Glen Canyon Dam. While no decisions on monthly adjustments or other DROA operations have been made, the potential window for monthly adjustments could begin in December of 2025. Based on the potential for monthly volume adjustments in December 2025, Reclamation recommends consideration of a HFE in November 2025, using the current</w:t>
      </w:r>
      <w:r w:rsidR="007F468D" w:rsidRPr="5CE3120C">
        <w:rPr>
          <w:lang w:val="en-US"/>
        </w:rPr>
        <w:t xml:space="preserve"> </w:t>
      </w:r>
      <w:r w:rsidR="00627C3E" w:rsidRPr="5CE3120C">
        <w:rPr>
          <w:lang w:val="en-US"/>
        </w:rPr>
        <w:t>release anticipate</w:t>
      </w:r>
      <w:r w:rsidR="45C336F2" w:rsidRPr="5CE3120C">
        <w:rPr>
          <w:lang w:val="en-US"/>
        </w:rPr>
        <w:t>d</w:t>
      </w:r>
      <w:r w:rsidR="00627C3E" w:rsidRPr="5CE3120C">
        <w:rPr>
          <w:lang w:val="en-US"/>
        </w:rPr>
        <w:t xml:space="preserve"> from November 2025 and not re-allocating water from other months. Bypass flows based on current operating guidance and reservoir levels could be operations of </w:t>
      </w:r>
      <w:r w:rsidR="139A8914" w:rsidRPr="5CE3120C">
        <w:rPr>
          <w:lang w:val="en-US"/>
        </w:rPr>
        <w:t>River Outlet Works (</w:t>
      </w:r>
      <w:r w:rsidRPr="5CE3120C">
        <w:rPr>
          <w:lang w:val="en-US"/>
        </w:rPr>
        <w:t>ROW</w:t>
      </w:r>
      <w:r w:rsidR="63D13624" w:rsidRPr="5CE3120C">
        <w:rPr>
          <w:lang w:val="en-US"/>
        </w:rPr>
        <w:t>)</w:t>
      </w:r>
      <w:r w:rsidRPr="5CE3120C">
        <w:rPr>
          <w:lang w:val="en-US"/>
        </w:rPr>
        <w:t>,</w:t>
      </w:r>
      <w:r w:rsidR="00627C3E" w:rsidRPr="5CE3120C">
        <w:rPr>
          <w:lang w:val="en-US"/>
        </w:rPr>
        <w:t xml:space="preserve"> or bypass tubes, up to 3,700 cfs each (total maximum bypass of 14,800 cfs) for November of 2025 HFE. Under this scenario, the November 2025 monthly volume and end of month elevation would not change, but the daily release patterns would change. HFEs do not change annual flow releases.</w:t>
      </w:r>
    </w:p>
    <w:p w14:paraId="674F3D77" w14:textId="77777777" w:rsidR="00B2601A" w:rsidRDefault="00B2601A" w:rsidP="00D02C8E">
      <w:pPr>
        <w:pBdr>
          <w:top w:val="nil"/>
          <w:left w:val="nil"/>
          <w:bottom w:val="nil"/>
          <w:right w:val="nil"/>
          <w:between w:val="nil"/>
        </w:pBdr>
        <w:rPr>
          <w:color w:val="000000"/>
        </w:rPr>
      </w:pPr>
    </w:p>
    <w:p w14:paraId="634DF264" w14:textId="5491C23B" w:rsidR="32ED9581" w:rsidRDefault="32ED9581" w:rsidP="00D02C8E">
      <w:pPr>
        <w:pBdr>
          <w:top w:val="nil"/>
          <w:left w:val="nil"/>
          <w:bottom w:val="nil"/>
          <w:right w:val="nil"/>
          <w:between w:val="nil"/>
        </w:pBdr>
        <w:rPr>
          <w:color w:val="000000" w:themeColor="text1"/>
          <w:lang w:val="en-US"/>
        </w:rPr>
      </w:pPr>
      <w:r w:rsidRPr="7084EAB9">
        <w:rPr>
          <w:color w:val="000000" w:themeColor="text1"/>
          <w:lang w:val="en-US"/>
        </w:rPr>
        <w:t xml:space="preserve">Using the </w:t>
      </w:r>
      <w:r w:rsidR="3FD00542" w:rsidRPr="7084EAB9">
        <w:rPr>
          <w:color w:val="000000" w:themeColor="text1"/>
          <w:lang w:val="en-US"/>
        </w:rPr>
        <w:t>anticipated</w:t>
      </w:r>
      <w:r w:rsidRPr="7084EAB9">
        <w:rPr>
          <w:color w:val="000000" w:themeColor="text1"/>
          <w:lang w:val="en-US"/>
        </w:rPr>
        <w:t xml:space="preserve"> November monthly volume of 500</w:t>
      </w:r>
      <w:r w:rsidR="00807127">
        <w:rPr>
          <w:color w:val="000000" w:themeColor="text1"/>
          <w:lang w:val="en-US"/>
        </w:rPr>
        <w:t xml:space="preserve"> </w:t>
      </w:r>
      <w:r w:rsidRPr="7084EAB9">
        <w:rPr>
          <w:color w:val="000000" w:themeColor="text1"/>
          <w:lang w:val="en-US"/>
        </w:rPr>
        <w:t xml:space="preserve">kaf, the PI </w:t>
      </w:r>
      <w:r w:rsidR="1C5DF7C1" w:rsidRPr="7084EAB9">
        <w:rPr>
          <w:color w:val="000000" w:themeColor="text1"/>
          <w:lang w:val="en-US"/>
        </w:rPr>
        <w:t>Technical Team</w:t>
      </w:r>
      <w:r w:rsidRPr="7084EAB9">
        <w:rPr>
          <w:color w:val="000000" w:themeColor="text1"/>
          <w:lang w:val="en-US"/>
        </w:rPr>
        <w:t xml:space="preserve"> initially considered a</w:t>
      </w:r>
      <w:r w:rsidR="2F25BC15" w:rsidRPr="7084EAB9">
        <w:rPr>
          <w:color w:val="000000" w:themeColor="text1"/>
          <w:lang w:val="en-US"/>
        </w:rPr>
        <w:t xml:space="preserve">n HFE </w:t>
      </w:r>
      <w:r w:rsidR="005C2E4D">
        <w:rPr>
          <w:color w:val="000000" w:themeColor="text1"/>
          <w:lang w:val="en-US"/>
        </w:rPr>
        <w:t xml:space="preserve">with a magnitude of </w:t>
      </w:r>
      <w:r w:rsidR="005C2E4D" w:rsidRPr="7084EAB9">
        <w:rPr>
          <w:color w:val="000000" w:themeColor="text1"/>
          <w:lang w:val="en-US"/>
        </w:rPr>
        <w:t>40,000 cfs</w:t>
      </w:r>
      <w:r w:rsidR="005C2E4D">
        <w:rPr>
          <w:color w:val="000000" w:themeColor="text1"/>
          <w:lang w:val="en-US"/>
        </w:rPr>
        <w:t xml:space="preserve"> </w:t>
      </w:r>
      <w:r w:rsidR="2F25BC15" w:rsidRPr="7084EAB9">
        <w:rPr>
          <w:color w:val="000000" w:themeColor="text1"/>
          <w:lang w:val="en-US"/>
        </w:rPr>
        <w:t>based on</w:t>
      </w:r>
      <w:r w:rsidR="2F25BC15" w:rsidRPr="7084EAB9" w:rsidDel="005C2E4D">
        <w:rPr>
          <w:color w:val="000000" w:themeColor="text1"/>
          <w:lang w:val="en-US"/>
        </w:rPr>
        <w:t xml:space="preserve"> </w:t>
      </w:r>
      <w:r w:rsidR="2F25BC15" w:rsidRPr="7084EAB9">
        <w:rPr>
          <w:color w:val="000000" w:themeColor="text1"/>
          <w:lang w:val="en-US"/>
        </w:rPr>
        <w:t xml:space="preserve">availability of all eight penstock units and four river outlet works. </w:t>
      </w:r>
      <w:r w:rsidR="00EF3237">
        <w:rPr>
          <w:color w:val="000000" w:themeColor="text1"/>
          <w:lang w:val="en-US"/>
        </w:rPr>
        <w:t>Duration</w:t>
      </w:r>
      <w:r w:rsidR="00871DE7">
        <w:rPr>
          <w:color w:val="000000" w:themeColor="text1"/>
          <w:lang w:val="en-US"/>
        </w:rPr>
        <w:t xml:space="preserve"> was 22</w:t>
      </w:r>
      <w:r w:rsidR="179FCCDE" w:rsidRPr="6345457D">
        <w:rPr>
          <w:color w:val="000000" w:themeColor="text1"/>
          <w:lang w:val="en-US"/>
        </w:rPr>
        <w:t>-</w:t>
      </w:r>
      <w:r w:rsidR="00871DE7">
        <w:rPr>
          <w:color w:val="000000" w:themeColor="text1"/>
          <w:lang w:val="en-US"/>
        </w:rPr>
        <w:t xml:space="preserve">hrs </w:t>
      </w:r>
      <w:r w:rsidR="00934D6D">
        <w:rPr>
          <w:color w:val="000000" w:themeColor="text1"/>
          <w:lang w:val="en-US"/>
        </w:rPr>
        <w:t xml:space="preserve">based on </w:t>
      </w:r>
      <w:r w:rsidR="00BF2E3A">
        <w:rPr>
          <w:color w:val="000000" w:themeColor="text1"/>
          <w:lang w:val="en-US"/>
        </w:rPr>
        <w:t>an estimate of 75</w:t>
      </w:r>
      <w:r w:rsidR="00482902">
        <w:rPr>
          <w:color w:val="000000" w:themeColor="text1"/>
          <w:lang w:val="en-US"/>
        </w:rPr>
        <w:t xml:space="preserve"> thousand acre-feet</w:t>
      </w:r>
      <w:r w:rsidR="00BF2E3A">
        <w:rPr>
          <w:color w:val="000000" w:themeColor="text1"/>
          <w:lang w:val="en-US"/>
        </w:rPr>
        <w:t xml:space="preserve"> </w:t>
      </w:r>
      <w:r w:rsidR="00482902">
        <w:rPr>
          <w:color w:val="000000" w:themeColor="text1"/>
          <w:lang w:val="en-US"/>
        </w:rPr>
        <w:t>(</w:t>
      </w:r>
      <w:r w:rsidR="00BF2E3A">
        <w:rPr>
          <w:color w:val="000000" w:themeColor="text1"/>
          <w:lang w:val="en-US"/>
        </w:rPr>
        <w:t>kaf</w:t>
      </w:r>
      <w:r w:rsidR="00482902">
        <w:rPr>
          <w:color w:val="000000" w:themeColor="text1"/>
          <w:lang w:val="en-US"/>
        </w:rPr>
        <w:t>)</w:t>
      </w:r>
      <w:r w:rsidR="00BF2E3A">
        <w:rPr>
          <w:color w:val="000000" w:themeColor="text1"/>
          <w:lang w:val="en-US"/>
        </w:rPr>
        <w:t xml:space="preserve"> available </w:t>
      </w:r>
      <w:r w:rsidR="003E36C3">
        <w:rPr>
          <w:color w:val="000000" w:themeColor="text1"/>
          <w:lang w:val="en-US"/>
        </w:rPr>
        <w:t>with</w:t>
      </w:r>
      <w:r w:rsidR="006E4065">
        <w:rPr>
          <w:color w:val="000000" w:themeColor="text1"/>
          <w:lang w:val="en-US"/>
        </w:rPr>
        <w:t>in</w:t>
      </w:r>
      <w:r w:rsidR="003E36C3">
        <w:rPr>
          <w:color w:val="000000" w:themeColor="text1"/>
          <w:lang w:val="en-US"/>
        </w:rPr>
        <w:t xml:space="preserve"> the</w:t>
      </w:r>
      <w:r w:rsidR="006E4065">
        <w:rPr>
          <w:color w:val="000000" w:themeColor="text1"/>
          <w:lang w:val="en-US"/>
        </w:rPr>
        <w:t xml:space="preserve"> November 2025</w:t>
      </w:r>
      <w:r w:rsidR="003E36C3">
        <w:rPr>
          <w:color w:val="000000" w:themeColor="text1"/>
          <w:lang w:val="en-US"/>
        </w:rPr>
        <w:t xml:space="preserve"> </w:t>
      </w:r>
      <w:r w:rsidR="002A1698">
        <w:rPr>
          <w:color w:val="000000" w:themeColor="text1"/>
          <w:lang w:val="en-US"/>
        </w:rPr>
        <w:t xml:space="preserve">release </w:t>
      </w:r>
      <w:r w:rsidR="003E36C3">
        <w:rPr>
          <w:color w:val="000000" w:themeColor="text1"/>
          <w:lang w:val="en-US"/>
        </w:rPr>
        <w:t>volume</w:t>
      </w:r>
      <w:r w:rsidR="00F94066">
        <w:rPr>
          <w:color w:val="000000" w:themeColor="text1"/>
          <w:lang w:val="en-US"/>
        </w:rPr>
        <w:t xml:space="preserve"> for an HFE</w:t>
      </w:r>
      <w:r w:rsidR="0009193C">
        <w:rPr>
          <w:color w:val="000000" w:themeColor="text1"/>
          <w:lang w:val="en-US"/>
        </w:rPr>
        <w:t xml:space="preserve"> (Figure 3)</w:t>
      </w:r>
      <w:r w:rsidR="0D6380E6" w:rsidRPr="5B6F3545">
        <w:rPr>
          <w:color w:val="000000" w:themeColor="text1"/>
          <w:lang w:val="en-US"/>
        </w:rPr>
        <w:t>.</w:t>
      </w:r>
      <w:r w:rsidR="304494E8" w:rsidRPr="7084EAB9">
        <w:rPr>
          <w:color w:val="000000" w:themeColor="text1"/>
          <w:lang w:val="en-US"/>
        </w:rPr>
        <w:t xml:space="preserve">  However, </w:t>
      </w:r>
      <w:r w:rsidR="5D594795" w:rsidRPr="7084EAB9">
        <w:rPr>
          <w:color w:val="000000" w:themeColor="text1"/>
          <w:lang w:val="en-US"/>
        </w:rPr>
        <w:t>o</w:t>
      </w:r>
      <w:r w:rsidR="1E337F0C" w:rsidRPr="7084EAB9">
        <w:rPr>
          <w:color w:val="000000" w:themeColor="text1"/>
          <w:lang w:val="en-US"/>
        </w:rPr>
        <w:t>n</w:t>
      </w:r>
      <w:r w:rsidR="1E337F0C" w:rsidRPr="6674F043">
        <w:rPr>
          <w:color w:val="000000" w:themeColor="text1"/>
          <w:lang w:val="en-US"/>
        </w:rPr>
        <w:t xml:space="preserve"> </w:t>
      </w:r>
      <w:r w:rsidR="53D9B3A7" w:rsidRPr="6674F043">
        <w:rPr>
          <w:color w:val="000000" w:themeColor="text1"/>
          <w:lang w:val="en-US"/>
        </w:rPr>
        <w:t>September 25,</w:t>
      </w:r>
      <w:r w:rsidR="1E337F0C" w:rsidRPr="7084EAB9">
        <w:rPr>
          <w:color w:val="000000" w:themeColor="text1"/>
          <w:lang w:val="en-US"/>
        </w:rPr>
        <w:t xml:space="preserve"> 2025</w:t>
      </w:r>
      <w:r w:rsidR="1D2EBF3B" w:rsidRPr="6674F043">
        <w:rPr>
          <w:color w:val="000000" w:themeColor="text1"/>
          <w:lang w:val="en-US"/>
        </w:rPr>
        <w:t>,</w:t>
      </w:r>
      <w:r w:rsidR="1E337F0C" w:rsidRPr="7084EAB9">
        <w:rPr>
          <w:color w:val="000000" w:themeColor="text1"/>
          <w:lang w:val="en-US"/>
        </w:rPr>
        <w:t xml:space="preserve"> </w:t>
      </w:r>
      <w:r w:rsidR="106ED231" w:rsidRPr="7084EAB9">
        <w:rPr>
          <w:color w:val="000000" w:themeColor="text1"/>
          <w:lang w:val="en-US"/>
        </w:rPr>
        <w:t>an electrical outage occurred on</w:t>
      </w:r>
      <w:r w:rsidR="1E337F0C" w:rsidRPr="7084EAB9">
        <w:rPr>
          <w:color w:val="000000" w:themeColor="text1"/>
          <w:lang w:val="en-US"/>
        </w:rPr>
        <w:t xml:space="preserve"> units 3 and 4 at the Glen Canyon Dam</w:t>
      </w:r>
      <w:r w:rsidR="4F4684B8" w:rsidRPr="7084EAB9">
        <w:rPr>
          <w:color w:val="000000" w:themeColor="text1"/>
          <w:lang w:val="en-US"/>
        </w:rPr>
        <w:t>. A</w:t>
      </w:r>
      <w:r w:rsidR="5B152FE5" w:rsidRPr="7084EAB9">
        <w:rPr>
          <w:color w:val="000000" w:themeColor="text1"/>
          <w:lang w:val="en-US"/>
        </w:rPr>
        <w:t>t</w:t>
      </w:r>
      <w:r w:rsidR="4F4684B8" w:rsidRPr="7084EAB9">
        <w:rPr>
          <w:color w:val="000000" w:themeColor="text1"/>
          <w:lang w:val="en-US"/>
        </w:rPr>
        <w:t xml:space="preserve"> the time of this technical memo</w:t>
      </w:r>
      <w:r w:rsidR="1961CAEE" w:rsidRPr="7084EAB9">
        <w:rPr>
          <w:color w:val="000000" w:themeColor="text1"/>
          <w:lang w:val="en-US"/>
        </w:rPr>
        <w:t>,</w:t>
      </w:r>
      <w:r w:rsidR="4F4684B8" w:rsidRPr="7084EAB9">
        <w:rPr>
          <w:color w:val="000000" w:themeColor="text1"/>
          <w:lang w:val="en-US"/>
        </w:rPr>
        <w:t xml:space="preserve"> the </w:t>
      </w:r>
      <w:r w:rsidR="4833C5C2" w:rsidRPr="7084EAB9">
        <w:rPr>
          <w:color w:val="000000" w:themeColor="text1"/>
          <w:lang w:val="en-US"/>
        </w:rPr>
        <w:t>outage</w:t>
      </w:r>
      <w:r w:rsidR="4F4684B8" w:rsidRPr="7084EAB9">
        <w:rPr>
          <w:color w:val="000000" w:themeColor="text1"/>
          <w:lang w:val="en-US"/>
        </w:rPr>
        <w:t xml:space="preserve"> is being assess</w:t>
      </w:r>
      <w:r w:rsidR="5F5E228D" w:rsidRPr="7084EAB9">
        <w:rPr>
          <w:color w:val="000000" w:themeColor="text1"/>
          <w:lang w:val="en-US"/>
        </w:rPr>
        <w:t>ed</w:t>
      </w:r>
      <w:r w:rsidR="210FA765" w:rsidRPr="5B6F3545">
        <w:rPr>
          <w:color w:val="000000" w:themeColor="text1"/>
          <w:lang w:val="en-US"/>
        </w:rPr>
        <w:t>.</w:t>
      </w:r>
      <w:r w:rsidR="1158575B" w:rsidRPr="38BE1047">
        <w:rPr>
          <w:color w:val="000000" w:themeColor="text1"/>
          <w:lang w:val="en-US"/>
        </w:rPr>
        <w:t xml:space="preserve"> </w:t>
      </w:r>
      <w:r w:rsidR="1CB408F5" w:rsidRPr="183B6863">
        <w:rPr>
          <w:color w:val="000000" w:themeColor="text1"/>
          <w:lang w:val="en-US"/>
        </w:rPr>
        <w:t>Based</w:t>
      </w:r>
      <w:r w:rsidR="003B3BF8">
        <w:rPr>
          <w:color w:val="000000" w:themeColor="text1"/>
          <w:lang w:val="en-US"/>
        </w:rPr>
        <w:t xml:space="preserve"> on current information, i</w:t>
      </w:r>
      <w:r w:rsidR="4F4684B8" w:rsidRPr="7084EAB9">
        <w:rPr>
          <w:color w:val="000000" w:themeColor="text1"/>
          <w:lang w:val="en-US"/>
        </w:rPr>
        <w:t xml:space="preserve">t is unlikely that units 3 and 4 </w:t>
      </w:r>
      <w:r w:rsidR="008B1B4E" w:rsidRPr="7084EAB9">
        <w:rPr>
          <w:color w:val="000000" w:themeColor="text1"/>
          <w:lang w:val="en-US"/>
        </w:rPr>
        <w:t>w</w:t>
      </w:r>
      <w:r w:rsidR="008B1B4E">
        <w:rPr>
          <w:color w:val="000000" w:themeColor="text1"/>
          <w:lang w:val="en-US"/>
        </w:rPr>
        <w:t>ill</w:t>
      </w:r>
      <w:r w:rsidR="008B1B4E" w:rsidRPr="7084EAB9">
        <w:rPr>
          <w:color w:val="000000" w:themeColor="text1"/>
          <w:lang w:val="en-US"/>
        </w:rPr>
        <w:t xml:space="preserve"> </w:t>
      </w:r>
      <w:r w:rsidR="4F4684B8" w:rsidRPr="7084EAB9">
        <w:rPr>
          <w:color w:val="000000" w:themeColor="text1"/>
          <w:lang w:val="en-US"/>
        </w:rPr>
        <w:t xml:space="preserve">be available for use during the HFE </w:t>
      </w:r>
      <w:r w:rsidR="074939BD" w:rsidRPr="7084EAB9">
        <w:rPr>
          <w:color w:val="000000" w:themeColor="text1"/>
          <w:lang w:val="en-US"/>
        </w:rPr>
        <w:t>implementation</w:t>
      </w:r>
      <w:r w:rsidR="4F4684B8" w:rsidRPr="7084EAB9">
        <w:rPr>
          <w:color w:val="000000" w:themeColor="text1"/>
          <w:lang w:val="en-US"/>
        </w:rPr>
        <w:t xml:space="preserve"> w</w:t>
      </w:r>
      <w:r w:rsidR="33AE0372" w:rsidRPr="7084EAB9">
        <w:rPr>
          <w:color w:val="000000" w:themeColor="text1"/>
          <w:lang w:val="en-US"/>
        </w:rPr>
        <w:t>indow</w:t>
      </w:r>
      <w:r w:rsidR="33AE0372" w:rsidRPr="7084EAB9" w:rsidDel="00362C83">
        <w:rPr>
          <w:color w:val="000000" w:themeColor="text1"/>
          <w:lang w:val="en-US"/>
        </w:rPr>
        <w:t>.</w:t>
      </w:r>
      <w:r w:rsidR="1E337F0C" w:rsidRPr="7084EAB9">
        <w:rPr>
          <w:color w:val="000000" w:themeColor="text1"/>
          <w:lang w:val="en-US"/>
        </w:rPr>
        <w:t xml:space="preserve"> Due to the </w:t>
      </w:r>
      <w:r w:rsidR="2ED9C06C" w:rsidRPr="7084EAB9">
        <w:rPr>
          <w:color w:val="000000" w:themeColor="text1"/>
          <w:lang w:val="en-US"/>
        </w:rPr>
        <w:t>maintenance</w:t>
      </w:r>
      <w:r w:rsidR="1E337F0C" w:rsidRPr="7084EAB9">
        <w:rPr>
          <w:color w:val="000000" w:themeColor="text1"/>
          <w:lang w:val="en-US"/>
        </w:rPr>
        <w:t xml:space="preserve"> issue</w:t>
      </w:r>
      <w:r w:rsidR="5CD392E9" w:rsidRPr="7084EAB9">
        <w:rPr>
          <w:color w:val="000000" w:themeColor="text1"/>
          <w:lang w:val="en-US"/>
        </w:rPr>
        <w:t>,</w:t>
      </w:r>
      <w:r w:rsidR="1E337F0C" w:rsidRPr="7084EAB9">
        <w:rPr>
          <w:color w:val="000000" w:themeColor="text1"/>
          <w:lang w:val="en-US"/>
        </w:rPr>
        <w:t xml:space="preserve"> </w:t>
      </w:r>
      <w:r w:rsidR="6C9883B9" w:rsidRPr="7084EAB9">
        <w:rPr>
          <w:color w:val="000000" w:themeColor="text1"/>
          <w:lang w:val="en-US"/>
        </w:rPr>
        <w:t xml:space="preserve">the PI Technical Team </w:t>
      </w:r>
      <w:r w:rsidR="70129514" w:rsidRPr="7084EAB9">
        <w:rPr>
          <w:color w:val="000000" w:themeColor="text1"/>
          <w:lang w:val="en-US"/>
        </w:rPr>
        <w:t>considered</w:t>
      </w:r>
      <w:r w:rsidR="6C9883B9" w:rsidRPr="7084EAB9">
        <w:rPr>
          <w:color w:val="000000" w:themeColor="text1"/>
          <w:lang w:val="en-US"/>
        </w:rPr>
        <w:t xml:space="preserve"> an additional </w:t>
      </w:r>
      <w:r w:rsidR="7FBD0185" w:rsidRPr="7084EAB9">
        <w:rPr>
          <w:color w:val="000000" w:themeColor="text1"/>
          <w:lang w:val="en-US"/>
        </w:rPr>
        <w:t>magnitude for a fall HFE. The new conditions considered were</w:t>
      </w:r>
      <w:r w:rsidR="662BAF54" w:rsidRPr="7084EAB9">
        <w:rPr>
          <w:color w:val="000000" w:themeColor="text1"/>
          <w:lang w:val="en-US"/>
        </w:rPr>
        <w:t xml:space="preserve"> </w:t>
      </w:r>
      <w:r w:rsidR="662BAF54" w:rsidRPr="7084EAB9" w:rsidDel="002D3A21">
        <w:rPr>
          <w:color w:val="000000" w:themeColor="text1"/>
          <w:lang w:val="en-US"/>
        </w:rPr>
        <w:t>a</w:t>
      </w:r>
      <w:r w:rsidR="00406595">
        <w:rPr>
          <w:color w:val="000000" w:themeColor="text1"/>
          <w:lang w:val="en-US"/>
        </w:rPr>
        <w:t xml:space="preserve"> magnitude of</w:t>
      </w:r>
      <w:r w:rsidR="7FBD0185" w:rsidRPr="7084EAB9">
        <w:rPr>
          <w:color w:val="000000" w:themeColor="text1"/>
          <w:lang w:val="en-US"/>
        </w:rPr>
        <w:t xml:space="preserve"> 33,000</w:t>
      </w:r>
      <w:r w:rsidR="002D3A21">
        <w:rPr>
          <w:color w:val="000000" w:themeColor="text1"/>
          <w:lang w:val="en-US"/>
        </w:rPr>
        <w:t xml:space="preserve"> </w:t>
      </w:r>
      <w:r w:rsidR="7FBD0185" w:rsidRPr="7084EAB9">
        <w:rPr>
          <w:color w:val="000000" w:themeColor="text1"/>
          <w:lang w:val="en-US"/>
        </w:rPr>
        <w:t xml:space="preserve">cfs </w:t>
      </w:r>
      <w:r w:rsidR="002D3A21">
        <w:rPr>
          <w:color w:val="000000" w:themeColor="text1"/>
          <w:lang w:val="en-US"/>
        </w:rPr>
        <w:t xml:space="preserve">and a </w:t>
      </w:r>
      <w:r w:rsidR="7FBD0185" w:rsidRPr="7084EAB9">
        <w:rPr>
          <w:color w:val="000000" w:themeColor="text1"/>
          <w:lang w:val="en-US"/>
        </w:rPr>
        <w:t>27</w:t>
      </w:r>
      <w:r w:rsidR="2C2831B0" w:rsidRPr="1363F060">
        <w:rPr>
          <w:color w:val="000000" w:themeColor="text1"/>
          <w:lang w:val="en-US"/>
        </w:rPr>
        <w:t>-</w:t>
      </w:r>
      <w:r w:rsidR="7FBD0185" w:rsidRPr="7084EAB9">
        <w:rPr>
          <w:color w:val="000000" w:themeColor="text1"/>
          <w:lang w:val="en-US"/>
        </w:rPr>
        <w:t>hr</w:t>
      </w:r>
      <w:r w:rsidR="00DB0266">
        <w:rPr>
          <w:color w:val="000000" w:themeColor="text1"/>
          <w:lang w:val="en-US"/>
        </w:rPr>
        <w:t xml:space="preserve"> duration</w:t>
      </w:r>
      <w:r w:rsidR="3E066061" w:rsidRPr="4CECE28F">
        <w:rPr>
          <w:color w:val="000000" w:themeColor="text1"/>
          <w:lang w:val="en-US"/>
        </w:rPr>
        <w:t>.</w:t>
      </w:r>
    </w:p>
    <w:p w14:paraId="4E32366E" w14:textId="70A330A1" w:rsidR="0351E3ED" w:rsidRDefault="0351E3ED" w:rsidP="00D02C8E">
      <w:pPr>
        <w:pBdr>
          <w:top w:val="nil"/>
          <w:left w:val="nil"/>
          <w:bottom w:val="nil"/>
          <w:right w:val="nil"/>
          <w:between w:val="nil"/>
        </w:pBdr>
        <w:rPr>
          <w:color w:val="000000" w:themeColor="text1"/>
        </w:rPr>
      </w:pPr>
    </w:p>
    <w:p w14:paraId="7C03E27D" w14:textId="75AAC691" w:rsidR="0052023C" w:rsidRDefault="009F6659" w:rsidP="00D02C8E">
      <w:pPr>
        <w:pBdr>
          <w:top w:val="nil"/>
          <w:left w:val="nil"/>
          <w:bottom w:val="nil"/>
          <w:right w:val="nil"/>
          <w:between w:val="nil"/>
        </w:pBdr>
        <w:ind w:right="139"/>
        <w:rPr>
          <w:color w:val="000000" w:themeColor="text1"/>
          <w:lang w:val="en-US"/>
        </w:rPr>
      </w:pPr>
      <w:r w:rsidRPr="03DE3DEF">
        <w:rPr>
          <w:color w:val="000000" w:themeColor="text1"/>
          <w:lang w:val="en-US"/>
        </w:rPr>
        <w:t xml:space="preserve">The PI Leadership team will consider the PI Technical Team’s recommendation and develop a PI Leadership Team recommendation to be submitted to the Secretary of the Interior. The Secretary of the Interior or his Designee will consider the recommendation of the PI Leadership Team but retains sole discretion to decide how best to accomplish operations and experiments in any given year pursuant to the LTEMP ROD and other binding obligations for Glen Canyon Dam. </w:t>
      </w:r>
    </w:p>
    <w:p w14:paraId="4ED4C79E" w14:textId="77777777" w:rsidR="00F22B1B" w:rsidRPr="00BB5495" w:rsidRDefault="00F22B1B" w:rsidP="00D02C8E">
      <w:pPr>
        <w:pBdr>
          <w:top w:val="nil"/>
          <w:left w:val="nil"/>
          <w:bottom w:val="nil"/>
          <w:right w:val="nil"/>
          <w:between w:val="nil"/>
        </w:pBdr>
        <w:ind w:right="139"/>
        <w:rPr>
          <w:color w:val="000000" w:themeColor="text1"/>
          <w:lang w:val="en-US"/>
        </w:rPr>
      </w:pPr>
    </w:p>
    <w:p w14:paraId="674F3D79" w14:textId="4A2BEBCA" w:rsidR="00B2601A" w:rsidRDefault="009F6659" w:rsidP="00D02C8E">
      <w:pPr>
        <w:pStyle w:val="Heading2"/>
        <w:spacing w:before="0" w:after="0"/>
      </w:pPr>
      <w:r>
        <w:t>Fall HFE and No HFE</w:t>
      </w:r>
    </w:p>
    <w:p w14:paraId="585BFA60" w14:textId="77777777" w:rsidR="001D589E" w:rsidRDefault="009F6659" w:rsidP="00D02C8E">
      <w:pPr>
        <w:pBdr>
          <w:top w:val="nil"/>
          <w:left w:val="nil"/>
          <w:bottom w:val="nil"/>
          <w:right w:val="nil"/>
          <w:between w:val="nil"/>
        </w:pBdr>
        <w:spacing w:line="259" w:lineRule="auto"/>
        <w:ind w:right="139"/>
        <w:rPr>
          <w:color w:val="000000" w:themeColor="text1"/>
          <w:lang w:val="en-US"/>
        </w:rPr>
      </w:pPr>
      <w:bookmarkStart w:id="3" w:name="_heading=h.1na43sj5n88k"/>
      <w:bookmarkEnd w:id="3"/>
      <w:r w:rsidRPr="7084EAB9">
        <w:rPr>
          <w:color w:val="000000" w:themeColor="text1"/>
          <w:lang w:val="en-US"/>
        </w:rPr>
        <w:t xml:space="preserve">Over the past several weeks the PI Technical Team </w:t>
      </w:r>
      <w:r w:rsidR="21F68505" w:rsidRPr="2505E635">
        <w:rPr>
          <w:color w:val="000000" w:themeColor="text1"/>
          <w:lang w:val="en-US"/>
        </w:rPr>
        <w:t>considered</w:t>
      </w:r>
      <w:r w:rsidR="00E35CCF">
        <w:rPr>
          <w:color w:val="000000" w:themeColor="text1"/>
          <w:lang w:val="en-US"/>
        </w:rPr>
        <w:t xml:space="preserve"> two primary options:</w:t>
      </w:r>
      <w:r w:rsidR="21F68505" w:rsidRPr="2505E635">
        <w:rPr>
          <w:color w:val="000000" w:themeColor="text1"/>
          <w:lang w:val="en-US"/>
        </w:rPr>
        <w:t xml:space="preserve"> </w:t>
      </w:r>
      <w:r w:rsidR="00E35CCF">
        <w:rPr>
          <w:color w:val="000000" w:themeColor="text1"/>
          <w:lang w:val="en-US"/>
        </w:rPr>
        <w:t xml:space="preserve">conducting </w:t>
      </w:r>
      <w:r w:rsidR="21F68505" w:rsidRPr="2505E635">
        <w:rPr>
          <w:color w:val="000000" w:themeColor="text1"/>
          <w:lang w:val="en-US"/>
        </w:rPr>
        <w:t xml:space="preserve">a fall HFE </w:t>
      </w:r>
      <w:r w:rsidR="00E35CCF">
        <w:rPr>
          <w:color w:val="000000" w:themeColor="text1"/>
          <w:lang w:val="en-US"/>
        </w:rPr>
        <w:t xml:space="preserve">or not conducting an HFE </w:t>
      </w:r>
      <w:r w:rsidR="431E8ED6" w:rsidRPr="5372D82D">
        <w:rPr>
          <w:color w:val="000000" w:themeColor="text1"/>
          <w:lang w:val="en-US"/>
        </w:rPr>
        <w:t>and reconven</w:t>
      </w:r>
      <w:r w:rsidR="00684B32">
        <w:rPr>
          <w:color w:val="000000" w:themeColor="text1"/>
          <w:lang w:val="en-US"/>
        </w:rPr>
        <w:t>ing</w:t>
      </w:r>
      <w:r w:rsidR="431E8ED6" w:rsidRPr="5372D82D">
        <w:rPr>
          <w:color w:val="000000" w:themeColor="text1"/>
          <w:lang w:val="en-US"/>
        </w:rPr>
        <w:t xml:space="preserve"> </w:t>
      </w:r>
      <w:r w:rsidR="001D589E">
        <w:rPr>
          <w:color w:val="000000" w:themeColor="text1"/>
          <w:lang w:val="en-US"/>
        </w:rPr>
        <w:t xml:space="preserve">the PI Team </w:t>
      </w:r>
      <w:r w:rsidR="431E8ED6" w:rsidRPr="5372D82D">
        <w:rPr>
          <w:color w:val="000000" w:themeColor="text1"/>
          <w:lang w:val="en-US"/>
        </w:rPr>
        <w:t>in spring 2026 to review and provide a recommendation</w:t>
      </w:r>
      <w:r w:rsidR="001D589E">
        <w:rPr>
          <w:color w:val="000000" w:themeColor="text1"/>
          <w:lang w:val="en-US"/>
        </w:rPr>
        <w:t xml:space="preserve"> </w:t>
      </w:r>
      <w:r w:rsidR="431E8ED6" w:rsidRPr="5372D82D">
        <w:rPr>
          <w:color w:val="000000" w:themeColor="text1"/>
          <w:lang w:val="en-US"/>
        </w:rPr>
        <w:t xml:space="preserve">for a spring HFE using the sediment accounting window from </w:t>
      </w:r>
      <w:r w:rsidR="431E8ED6" w:rsidRPr="00B85A11">
        <w:rPr>
          <w:color w:val="000000" w:themeColor="text1"/>
          <w:highlight w:val="yellow"/>
          <w:lang w:val="en-US"/>
        </w:rPr>
        <w:t>July 1, 2</w:t>
      </w:r>
      <w:r w:rsidR="431E8ED6" w:rsidRPr="00A97DBA">
        <w:rPr>
          <w:color w:val="000000" w:themeColor="text1"/>
          <w:highlight w:val="yellow"/>
          <w:lang w:val="en-US"/>
        </w:rPr>
        <w:t>024</w:t>
      </w:r>
      <w:r w:rsidR="7A5382C9" w:rsidRPr="5F2BC19F">
        <w:rPr>
          <w:color w:val="000000" w:themeColor="text1"/>
          <w:lang w:val="en-US"/>
        </w:rPr>
        <w:t xml:space="preserve"> </w:t>
      </w:r>
      <w:r w:rsidR="431E8ED6" w:rsidRPr="5372D82D">
        <w:rPr>
          <w:color w:val="000000" w:themeColor="text1"/>
          <w:lang w:val="en-US"/>
        </w:rPr>
        <w:t xml:space="preserve">- June 30, </w:t>
      </w:r>
      <w:r w:rsidR="727F5A0E" w:rsidRPr="7401E290">
        <w:rPr>
          <w:color w:val="000000" w:themeColor="text1"/>
          <w:lang w:val="en-US"/>
        </w:rPr>
        <w:t>2026</w:t>
      </w:r>
      <w:r w:rsidR="03EE9A7E" w:rsidRPr="7401E290">
        <w:rPr>
          <w:color w:val="000000" w:themeColor="text1"/>
          <w:lang w:val="en-US"/>
        </w:rPr>
        <w:t>.</w:t>
      </w:r>
      <w:r w:rsidRPr="7084EAB9">
        <w:rPr>
          <w:color w:val="000000" w:themeColor="text1"/>
          <w:lang w:val="en-US"/>
        </w:rPr>
        <w:t xml:space="preserve"> </w:t>
      </w:r>
    </w:p>
    <w:p w14:paraId="607A1444" w14:textId="432187AF" w:rsidR="002D6E35" w:rsidRDefault="002D6E35" w:rsidP="00D02C8E">
      <w:pPr>
        <w:pBdr>
          <w:top w:val="nil"/>
          <w:left w:val="nil"/>
          <w:bottom w:val="nil"/>
          <w:right w:val="nil"/>
          <w:between w:val="nil"/>
        </w:pBdr>
        <w:spacing w:line="259" w:lineRule="auto"/>
        <w:ind w:right="139"/>
        <w:rPr>
          <w:color w:val="000000" w:themeColor="text1"/>
          <w:lang w:val="en-US"/>
        </w:rPr>
      </w:pPr>
    </w:p>
    <w:p w14:paraId="4D9445C6" w14:textId="0B048BA5" w:rsidR="00F80ED9" w:rsidRPr="004F09E3" w:rsidRDefault="004F09E3" w:rsidP="00D02C8E">
      <w:pPr>
        <w:pBdr>
          <w:top w:val="nil"/>
          <w:left w:val="nil"/>
          <w:bottom w:val="nil"/>
          <w:right w:val="nil"/>
          <w:between w:val="nil"/>
        </w:pBdr>
        <w:spacing w:line="259" w:lineRule="auto"/>
        <w:ind w:right="139"/>
        <w:rPr>
          <w:b/>
          <w:bCs/>
          <w:color w:val="000000" w:themeColor="text1"/>
          <w:lang w:val="en-US"/>
        </w:rPr>
      </w:pPr>
      <w:r w:rsidRPr="5CE3120C">
        <w:rPr>
          <w:b/>
          <w:bCs/>
          <w:color w:val="000000" w:themeColor="text1"/>
          <w:lang w:val="en-US"/>
        </w:rPr>
        <w:t>The fall HFE</w:t>
      </w:r>
      <w:r w:rsidR="005057FD" w:rsidRPr="5CE3120C">
        <w:rPr>
          <w:b/>
          <w:bCs/>
          <w:color w:val="000000" w:themeColor="text1"/>
          <w:lang w:val="en-US"/>
        </w:rPr>
        <w:t xml:space="preserve"> </w:t>
      </w:r>
      <w:r w:rsidR="5F561E85" w:rsidRPr="5CE3120C">
        <w:rPr>
          <w:b/>
          <w:bCs/>
          <w:color w:val="000000" w:themeColor="text1"/>
          <w:lang w:val="en-US"/>
        </w:rPr>
        <w:t xml:space="preserve">under consideration </w:t>
      </w:r>
      <w:r w:rsidR="005057FD" w:rsidRPr="5CE3120C">
        <w:rPr>
          <w:b/>
          <w:bCs/>
          <w:color w:val="000000" w:themeColor="text1"/>
          <w:lang w:val="en-US"/>
        </w:rPr>
        <w:t xml:space="preserve">is for a duration of 27 hours at a peak magnitude of </w:t>
      </w:r>
      <w:r w:rsidR="004C01CA" w:rsidRPr="5CE3120C">
        <w:rPr>
          <w:b/>
          <w:bCs/>
          <w:color w:val="000000" w:themeColor="text1"/>
          <w:lang w:val="en-US"/>
        </w:rPr>
        <w:t>33,000 cfs</w:t>
      </w:r>
      <w:r w:rsidR="005057FD" w:rsidRPr="5CE3120C">
        <w:rPr>
          <w:b/>
          <w:bCs/>
          <w:color w:val="000000" w:themeColor="text1"/>
          <w:lang w:val="en-US"/>
        </w:rPr>
        <w:t>, based on available water</w:t>
      </w:r>
      <w:r w:rsidR="000B6A41" w:rsidRPr="5CE3120C">
        <w:rPr>
          <w:b/>
          <w:bCs/>
          <w:color w:val="000000" w:themeColor="text1"/>
          <w:lang w:val="en-US"/>
        </w:rPr>
        <w:t>, s</w:t>
      </w:r>
      <w:r w:rsidR="0049444E" w:rsidRPr="5CE3120C">
        <w:rPr>
          <w:b/>
          <w:bCs/>
          <w:color w:val="000000" w:themeColor="text1"/>
          <w:lang w:val="en-US"/>
        </w:rPr>
        <w:t>ediment resources</w:t>
      </w:r>
      <w:r w:rsidR="000B6A41" w:rsidRPr="5CE3120C">
        <w:rPr>
          <w:b/>
          <w:bCs/>
          <w:color w:val="000000" w:themeColor="text1"/>
          <w:lang w:val="en-US"/>
        </w:rPr>
        <w:t xml:space="preserve">, and maximum possible </w:t>
      </w:r>
      <w:r w:rsidR="004E1454" w:rsidRPr="5CE3120C">
        <w:rPr>
          <w:b/>
          <w:bCs/>
          <w:color w:val="000000" w:themeColor="text1"/>
          <w:lang w:val="en-US"/>
        </w:rPr>
        <w:t xml:space="preserve">Glen Canyon Dam </w:t>
      </w:r>
      <w:r w:rsidR="000B6A41" w:rsidRPr="5CE3120C">
        <w:rPr>
          <w:b/>
          <w:bCs/>
          <w:color w:val="000000" w:themeColor="text1"/>
          <w:lang w:val="en-US"/>
        </w:rPr>
        <w:t>release</w:t>
      </w:r>
      <w:r w:rsidR="004E1454" w:rsidRPr="5CE3120C">
        <w:rPr>
          <w:b/>
          <w:bCs/>
          <w:color w:val="000000" w:themeColor="text1"/>
          <w:lang w:val="en-US"/>
        </w:rPr>
        <w:t>.</w:t>
      </w:r>
      <w:r w:rsidR="000B6A41" w:rsidRPr="5CE3120C">
        <w:rPr>
          <w:b/>
          <w:bCs/>
          <w:color w:val="000000" w:themeColor="text1"/>
          <w:lang w:val="en-US"/>
        </w:rPr>
        <w:t xml:space="preserve"> </w:t>
      </w:r>
      <w:r w:rsidR="00C6789F" w:rsidRPr="5CE3120C">
        <w:rPr>
          <w:b/>
          <w:bCs/>
          <w:color w:val="000000" w:themeColor="text1"/>
          <w:lang w:val="en-US"/>
        </w:rPr>
        <w:t xml:space="preserve"> </w:t>
      </w:r>
    </w:p>
    <w:p w14:paraId="238A59B4" w14:textId="77777777" w:rsidR="002D6E35" w:rsidRDefault="002D6E35" w:rsidP="00D02C8E">
      <w:pPr>
        <w:pBdr>
          <w:top w:val="nil"/>
          <w:left w:val="nil"/>
          <w:bottom w:val="nil"/>
          <w:right w:val="nil"/>
          <w:between w:val="nil"/>
        </w:pBdr>
        <w:spacing w:line="259" w:lineRule="auto"/>
        <w:ind w:right="139"/>
        <w:rPr>
          <w:color w:val="000000" w:themeColor="text1"/>
          <w:lang w:val="en-US"/>
        </w:rPr>
      </w:pPr>
    </w:p>
    <w:p w14:paraId="674F3D7A" w14:textId="31C1E6B8" w:rsidR="00B2601A" w:rsidRDefault="009F6659" w:rsidP="00D02C8E">
      <w:pPr>
        <w:pBdr>
          <w:top w:val="nil"/>
          <w:left w:val="nil"/>
          <w:bottom w:val="nil"/>
          <w:right w:val="nil"/>
          <w:between w:val="nil"/>
        </w:pBdr>
        <w:spacing w:line="259" w:lineRule="auto"/>
        <w:ind w:right="139"/>
        <w:rPr>
          <w:color w:val="000000" w:themeColor="text1"/>
          <w:highlight w:val="darkGray"/>
          <w:lang w:val="en-US"/>
        </w:rPr>
      </w:pPr>
      <w:r w:rsidRPr="7084EAB9">
        <w:rPr>
          <w:color w:val="000000" w:themeColor="text1"/>
          <w:highlight w:val="darkGray"/>
          <w:lang w:val="en-US"/>
        </w:rPr>
        <w:t xml:space="preserve">The PI Technical Team’s recommendation to conduct/not conduct a fall HFE was by a consensus/majority vote (Table 1).  The PI Team identified the following resource concern as a significant reason to implement/not implement a fall HFE flow: </w:t>
      </w:r>
    </w:p>
    <w:p w14:paraId="674F3D7D" w14:textId="3C43C319" w:rsidR="00B2601A" w:rsidRDefault="00B2601A" w:rsidP="00D02C8E">
      <w:pPr>
        <w:pBdr>
          <w:top w:val="nil"/>
          <w:left w:val="nil"/>
          <w:bottom w:val="nil"/>
          <w:right w:val="nil"/>
          <w:between w:val="nil"/>
        </w:pBdr>
        <w:ind w:right="139"/>
        <w:rPr>
          <w:color w:val="000000" w:themeColor="text1"/>
          <w:highlight w:val="darkGray"/>
        </w:rPr>
      </w:pPr>
    </w:p>
    <w:p w14:paraId="674F3D7E" w14:textId="1DBB1747" w:rsidR="00B2601A" w:rsidRDefault="009F6659" w:rsidP="00D02C8E">
      <w:pPr>
        <w:keepNext/>
        <w:widowControl/>
        <w:pBdr>
          <w:top w:val="nil"/>
          <w:left w:val="nil"/>
          <w:bottom w:val="nil"/>
          <w:right w:val="nil"/>
          <w:between w:val="nil"/>
        </w:pBdr>
        <w:rPr>
          <w:i/>
          <w:color w:val="000000"/>
        </w:rPr>
      </w:pPr>
      <w:r>
        <w:rPr>
          <w:i/>
          <w:color w:val="000000"/>
        </w:rPr>
        <w:t xml:space="preserve">Table 1. Technical position of Planning and Implementation Technical Team members for consideration of a fall 2025 </w:t>
      </w:r>
      <w:r w:rsidRPr="00021E3B">
        <w:rPr>
          <w:i/>
        </w:rPr>
        <w:t>H</w:t>
      </w:r>
      <w:r>
        <w:rPr>
          <w:i/>
          <w:color w:val="000000"/>
        </w:rPr>
        <w:t>igh</w:t>
      </w:r>
      <w:r w:rsidRPr="00021E3B">
        <w:rPr>
          <w:i/>
        </w:rPr>
        <w:t>-F</w:t>
      </w:r>
      <w:r>
        <w:rPr>
          <w:i/>
          <w:color w:val="000000"/>
        </w:rPr>
        <w:t xml:space="preserve">low </w:t>
      </w:r>
      <w:r w:rsidRPr="00021E3B">
        <w:rPr>
          <w:i/>
        </w:rPr>
        <w:t>E</w:t>
      </w:r>
      <w:r>
        <w:rPr>
          <w:i/>
          <w:color w:val="000000"/>
        </w:rPr>
        <w:t>xperiment.</w:t>
      </w:r>
    </w:p>
    <w:tbl>
      <w:tblPr>
        <w:tblStyle w:val="a0"/>
        <w:tblW w:w="5455" w:type="dxa"/>
        <w:jc w:val="center"/>
        <w:tblLayout w:type="fixed"/>
        <w:tblLook w:val="0400" w:firstRow="0" w:lastRow="0" w:firstColumn="0" w:lastColumn="0" w:noHBand="0" w:noVBand="1"/>
      </w:tblPr>
      <w:tblGrid>
        <w:gridCol w:w="1784"/>
        <w:gridCol w:w="3671"/>
      </w:tblGrid>
      <w:tr w:rsidR="00B2601A" w14:paraId="674F3D81" w14:textId="77777777">
        <w:trPr>
          <w:trHeight w:val="276"/>
          <w:jc w:val="center"/>
        </w:trPr>
        <w:tc>
          <w:tcPr>
            <w:tcW w:w="1784" w:type="dxa"/>
            <w:tcBorders>
              <w:top w:val="single" w:sz="4" w:space="0" w:color="000000"/>
              <w:left w:val="single" w:sz="4" w:space="0" w:color="000000"/>
              <w:bottom w:val="single" w:sz="4" w:space="0" w:color="000000"/>
              <w:right w:val="single" w:sz="4" w:space="0" w:color="000000"/>
            </w:tcBorders>
            <w:shd w:val="clear" w:color="auto" w:fill="8EA9DB"/>
            <w:vAlign w:val="center"/>
          </w:tcPr>
          <w:p w14:paraId="674F3D7F" w14:textId="77777777" w:rsidR="00B2601A" w:rsidRDefault="009F6659" w:rsidP="00D02C8E">
            <w:pPr>
              <w:widowControl/>
              <w:jc w:val="center"/>
              <w:rPr>
                <w:color w:val="000000"/>
              </w:rPr>
            </w:pPr>
            <w:r>
              <w:rPr>
                <w:color w:val="000000"/>
              </w:rPr>
              <w:t>Entity</w:t>
            </w:r>
          </w:p>
        </w:tc>
        <w:tc>
          <w:tcPr>
            <w:tcW w:w="3671" w:type="dxa"/>
            <w:tcBorders>
              <w:top w:val="single" w:sz="4" w:space="0" w:color="000000"/>
              <w:left w:val="nil"/>
              <w:bottom w:val="single" w:sz="4" w:space="0" w:color="000000"/>
              <w:right w:val="single" w:sz="4" w:space="0" w:color="000000"/>
            </w:tcBorders>
            <w:shd w:val="clear" w:color="auto" w:fill="8EA9DB"/>
            <w:vAlign w:val="center"/>
          </w:tcPr>
          <w:p w14:paraId="674F3D80" w14:textId="77777777" w:rsidR="00B2601A" w:rsidRDefault="009F6659" w:rsidP="00D02C8E">
            <w:pPr>
              <w:widowControl/>
              <w:jc w:val="center"/>
              <w:rPr>
                <w:color w:val="000000"/>
              </w:rPr>
            </w:pPr>
            <w:r>
              <w:rPr>
                <w:color w:val="000000"/>
              </w:rPr>
              <w:t>Recommendation/Position</w:t>
            </w:r>
          </w:p>
        </w:tc>
      </w:tr>
      <w:tr w:rsidR="00B2601A" w14:paraId="674F3D84"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82" w14:textId="77777777" w:rsidR="00B2601A" w:rsidRDefault="009F6659" w:rsidP="00D02C8E">
            <w:pPr>
              <w:widowControl/>
              <w:jc w:val="center"/>
              <w:rPr>
                <w:color w:val="000000"/>
              </w:rPr>
            </w:pPr>
            <w:r>
              <w:rPr>
                <w:color w:val="000000"/>
              </w:rPr>
              <w:lastRenderedPageBreak/>
              <w:t>DOI-BOR</w:t>
            </w:r>
          </w:p>
        </w:tc>
        <w:tc>
          <w:tcPr>
            <w:tcW w:w="3671" w:type="dxa"/>
            <w:tcBorders>
              <w:top w:val="nil"/>
              <w:left w:val="nil"/>
              <w:bottom w:val="single" w:sz="4" w:space="0" w:color="000000"/>
              <w:right w:val="single" w:sz="4" w:space="0" w:color="000000"/>
            </w:tcBorders>
            <w:vAlign w:val="center"/>
          </w:tcPr>
          <w:p w14:paraId="674F3D83" w14:textId="77777777" w:rsidR="00B2601A" w:rsidRDefault="00B2601A" w:rsidP="00D02C8E">
            <w:pPr>
              <w:widowControl/>
              <w:jc w:val="center"/>
              <w:rPr>
                <w:color w:val="000000"/>
              </w:rPr>
            </w:pPr>
          </w:p>
        </w:tc>
      </w:tr>
      <w:tr w:rsidR="00B2601A" w14:paraId="674F3D87"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85" w14:textId="77777777" w:rsidR="00B2601A" w:rsidRDefault="009F6659" w:rsidP="00D02C8E">
            <w:pPr>
              <w:widowControl/>
              <w:jc w:val="center"/>
              <w:rPr>
                <w:color w:val="000000"/>
              </w:rPr>
            </w:pPr>
            <w:r>
              <w:rPr>
                <w:color w:val="000000"/>
              </w:rPr>
              <w:t>DOI-NPS</w:t>
            </w:r>
          </w:p>
        </w:tc>
        <w:tc>
          <w:tcPr>
            <w:tcW w:w="3671" w:type="dxa"/>
            <w:tcBorders>
              <w:top w:val="nil"/>
              <w:left w:val="nil"/>
              <w:bottom w:val="single" w:sz="4" w:space="0" w:color="000000"/>
              <w:right w:val="single" w:sz="4" w:space="0" w:color="000000"/>
            </w:tcBorders>
            <w:vAlign w:val="center"/>
          </w:tcPr>
          <w:p w14:paraId="674F3D86" w14:textId="77777777" w:rsidR="00B2601A" w:rsidRDefault="00B2601A" w:rsidP="00D02C8E">
            <w:pPr>
              <w:widowControl/>
              <w:jc w:val="center"/>
              <w:rPr>
                <w:color w:val="000000"/>
              </w:rPr>
            </w:pPr>
          </w:p>
        </w:tc>
      </w:tr>
      <w:tr w:rsidR="00B2601A" w14:paraId="674F3D8A"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88" w14:textId="77777777" w:rsidR="00B2601A" w:rsidRDefault="009F6659" w:rsidP="00D02C8E">
            <w:pPr>
              <w:widowControl/>
              <w:jc w:val="center"/>
              <w:rPr>
                <w:color w:val="000000"/>
              </w:rPr>
            </w:pPr>
            <w:r>
              <w:rPr>
                <w:color w:val="000000"/>
              </w:rPr>
              <w:t>DOI-FWS</w:t>
            </w:r>
          </w:p>
        </w:tc>
        <w:tc>
          <w:tcPr>
            <w:tcW w:w="3671" w:type="dxa"/>
            <w:tcBorders>
              <w:top w:val="nil"/>
              <w:left w:val="nil"/>
              <w:bottom w:val="single" w:sz="4" w:space="0" w:color="000000"/>
              <w:right w:val="single" w:sz="4" w:space="0" w:color="000000"/>
            </w:tcBorders>
            <w:vAlign w:val="center"/>
          </w:tcPr>
          <w:p w14:paraId="674F3D89" w14:textId="77777777" w:rsidR="00B2601A" w:rsidRDefault="00B2601A" w:rsidP="00D02C8E">
            <w:pPr>
              <w:widowControl/>
              <w:jc w:val="center"/>
              <w:rPr>
                <w:color w:val="000000"/>
              </w:rPr>
            </w:pPr>
          </w:p>
        </w:tc>
      </w:tr>
      <w:tr w:rsidR="00B2601A" w14:paraId="674F3D8D"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8B" w14:textId="77777777" w:rsidR="00B2601A" w:rsidRDefault="009F6659" w:rsidP="00D02C8E">
            <w:pPr>
              <w:widowControl/>
              <w:jc w:val="center"/>
              <w:rPr>
                <w:color w:val="000000"/>
              </w:rPr>
            </w:pPr>
            <w:r>
              <w:rPr>
                <w:color w:val="000000"/>
              </w:rPr>
              <w:t>DOI-USGS</w:t>
            </w:r>
          </w:p>
        </w:tc>
        <w:tc>
          <w:tcPr>
            <w:tcW w:w="3671" w:type="dxa"/>
            <w:tcBorders>
              <w:top w:val="nil"/>
              <w:left w:val="nil"/>
              <w:bottom w:val="single" w:sz="4" w:space="0" w:color="000000"/>
              <w:right w:val="single" w:sz="4" w:space="0" w:color="000000"/>
            </w:tcBorders>
            <w:vAlign w:val="center"/>
          </w:tcPr>
          <w:p w14:paraId="674F3D8C" w14:textId="77777777" w:rsidR="00B2601A" w:rsidRDefault="00B2601A" w:rsidP="00D02C8E">
            <w:pPr>
              <w:widowControl/>
              <w:jc w:val="center"/>
              <w:rPr>
                <w:color w:val="000000"/>
              </w:rPr>
            </w:pPr>
          </w:p>
        </w:tc>
      </w:tr>
      <w:tr w:rsidR="00B2601A" w14:paraId="674F3D90"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8E" w14:textId="77777777" w:rsidR="00B2601A" w:rsidRDefault="009F6659" w:rsidP="00D02C8E">
            <w:pPr>
              <w:widowControl/>
              <w:jc w:val="center"/>
              <w:rPr>
                <w:color w:val="000000"/>
              </w:rPr>
            </w:pPr>
            <w:r>
              <w:rPr>
                <w:color w:val="000000"/>
              </w:rPr>
              <w:t>DOI-BIA</w:t>
            </w:r>
          </w:p>
        </w:tc>
        <w:tc>
          <w:tcPr>
            <w:tcW w:w="3671" w:type="dxa"/>
            <w:tcBorders>
              <w:top w:val="nil"/>
              <w:left w:val="nil"/>
              <w:bottom w:val="single" w:sz="4" w:space="0" w:color="000000"/>
              <w:right w:val="single" w:sz="4" w:space="0" w:color="000000"/>
            </w:tcBorders>
            <w:vAlign w:val="center"/>
          </w:tcPr>
          <w:p w14:paraId="674F3D8F" w14:textId="77777777" w:rsidR="00B2601A" w:rsidRDefault="00B2601A" w:rsidP="00D02C8E">
            <w:pPr>
              <w:widowControl/>
              <w:jc w:val="center"/>
              <w:rPr>
                <w:color w:val="000000"/>
              </w:rPr>
            </w:pPr>
          </w:p>
        </w:tc>
      </w:tr>
      <w:tr w:rsidR="00B2601A" w14:paraId="674F3D93"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91" w14:textId="77777777" w:rsidR="00B2601A" w:rsidRDefault="009F6659" w:rsidP="00D02C8E">
            <w:pPr>
              <w:widowControl/>
              <w:jc w:val="center"/>
              <w:rPr>
                <w:color w:val="000000"/>
              </w:rPr>
            </w:pPr>
            <w:r>
              <w:rPr>
                <w:color w:val="000000"/>
              </w:rPr>
              <w:t>DOE-WAPA</w:t>
            </w:r>
          </w:p>
        </w:tc>
        <w:tc>
          <w:tcPr>
            <w:tcW w:w="3671" w:type="dxa"/>
            <w:tcBorders>
              <w:top w:val="nil"/>
              <w:left w:val="nil"/>
              <w:bottom w:val="single" w:sz="4" w:space="0" w:color="000000"/>
              <w:right w:val="single" w:sz="4" w:space="0" w:color="000000"/>
            </w:tcBorders>
            <w:vAlign w:val="center"/>
          </w:tcPr>
          <w:p w14:paraId="674F3D92" w14:textId="77777777" w:rsidR="00B2601A" w:rsidRDefault="00B2601A" w:rsidP="00D02C8E">
            <w:pPr>
              <w:widowControl/>
              <w:jc w:val="center"/>
              <w:rPr>
                <w:color w:val="000000"/>
              </w:rPr>
            </w:pPr>
          </w:p>
        </w:tc>
      </w:tr>
      <w:tr w:rsidR="00B2601A" w14:paraId="674F3D96"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94" w14:textId="77777777" w:rsidR="00B2601A" w:rsidRDefault="009F6659" w:rsidP="00D02C8E">
            <w:pPr>
              <w:widowControl/>
              <w:jc w:val="center"/>
              <w:rPr>
                <w:color w:val="000000"/>
              </w:rPr>
            </w:pPr>
            <w:r>
              <w:rPr>
                <w:color w:val="000000"/>
              </w:rPr>
              <w:t>Arizona</w:t>
            </w:r>
          </w:p>
        </w:tc>
        <w:tc>
          <w:tcPr>
            <w:tcW w:w="3671" w:type="dxa"/>
            <w:tcBorders>
              <w:top w:val="nil"/>
              <w:left w:val="nil"/>
              <w:bottom w:val="single" w:sz="4" w:space="0" w:color="000000"/>
              <w:right w:val="single" w:sz="4" w:space="0" w:color="000000"/>
            </w:tcBorders>
            <w:vAlign w:val="center"/>
          </w:tcPr>
          <w:p w14:paraId="674F3D95" w14:textId="77777777" w:rsidR="00B2601A" w:rsidRDefault="00B2601A" w:rsidP="00D02C8E">
            <w:pPr>
              <w:widowControl/>
              <w:jc w:val="center"/>
              <w:rPr>
                <w:color w:val="000000"/>
              </w:rPr>
            </w:pPr>
          </w:p>
        </w:tc>
      </w:tr>
      <w:tr w:rsidR="00B2601A" w14:paraId="674F3D99"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97" w14:textId="77777777" w:rsidR="00B2601A" w:rsidRDefault="009F6659" w:rsidP="00D02C8E">
            <w:pPr>
              <w:widowControl/>
              <w:jc w:val="center"/>
              <w:rPr>
                <w:color w:val="000000"/>
              </w:rPr>
            </w:pPr>
            <w:r>
              <w:rPr>
                <w:color w:val="000000"/>
              </w:rPr>
              <w:t>California</w:t>
            </w:r>
          </w:p>
        </w:tc>
        <w:tc>
          <w:tcPr>
            <w:tcW w:w="3671" w:type="dxa"/>
            <w:tcBorders>
              <w:top w:val="nil"/>
              <w:left w:val="nil"/>
              <w:bottom w:val="single" w:sz="4" w:space="0" w:color="000000"/>
              <w:right w:val="single" w:sz="4" w:space="0" w:color="000000"/>
            </w:tcBorders>
            <w:vAlign w:val="center"/>
          </w:tcPr>
          <w:p w14:paraId="674F3D98" w14:textId="77777777" w:rsidR="00B2601A" w:rsidRDefault="00B2601A" w:rsidP="00D02C8E">
            <w:pPr>
              <w:widowControl/>
              <w:jc w:val="center"/>
              <w:rPr>
                <w:color w:val="000000"/>
              </w:rPr>
            </w:pPr>
          </w:p>
        </w:tc>
      </w:tr>
      <w:tr w:rsidR="00B2601A" w14:paraId="674F3D9C"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9A" w14:textId="77777777" w:rsidR="00B2601A" w:rsidRDefault="009F6659" w:rsidP="00D02C8E">
            <w:pPr>
              <w:widowControl/>
              <w:jc w:val="center"/>
              <w:rPr>
                <w:color w:val="000000"/>
              </w:rPr>
            </w:pPr>
            <w:r>
              <w:rPr>
                <w:color w:val="000000"/>
              </w:rPr>
              <w:t>Colorado</w:t>
            </w:r>
          </w:p>
        </w:tc>
        <w:tc>
          <w:tcPr>
            <w:tcW w:w="3671" w:type="dxa"/>
            <w:tcBorders>
              <w:top w:val="nil"/>
              <w:left w:val="nil"/>
              <w:bottom w:val="single" w:sz="4" w:space="0" w:color="000000"/>
              <w:right w:val="single" w:sz="4" w:space="0" w:color="000000"/>
            </w:tcBorders>
            <w:vAlign w:val="center"/>
          </w:tcPr>
          <w:p w14:paraId="674F3D9B" w14:textId="77777777" w:rsidR="00B2601A" w:rsidRDefault="00B2601A" w:rsidP="00D02C8E">
            <w:pPr>
              <w:widowControl/>
              <w:jc w:val="center"/>
              <w:rPr>
                <w:color w:val="000000"/>
              </w:rPr>
            </w:pPr>
          </w:p>
        </w:tc>
      </w:tr>
      <w:tr w:rsidR="00B2601A" w14:paraId="674F3D9F"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9D" w14:textId="77777777" w:rsidR="00B2601A" w:rsidRDefault="009F6659" w:rsidP="00D02C8E">
            <w:pPr>
              <w:widowControl/>
              <w:jc w:val="center"/>
              <w:rPr>
                <w:color w:val="000000"/>
              </w:rPr>
            </w:pPr>
            <w:r>
              <w:rPr>
                <w:color w:val="000000"/>
              </w:rPr>
              <w:t>Nevada</w:t>
            </w:r>
          </w:p>
        </w:tc>
        <w:tc>
          <w:tcPr>
            <w:tcW w:w="3671" w:type="dxa"/>
            <w:tcBorders>
              <w:top w:val="nil"/>
              <w:left w:val="nil"/>
              <w:bottom w:val="single" w:sz="4" w:space="0" w:color="000000"/>
              <w:right w:val="single" w:sz="4" w:space="0" w:color="000000"/>
            </w:tcBorders>
            <w:vAlign w:val="center"/>
          </w:tcPr>
          <w:p w14:paraId="674F3D9E" w14:textId="77777777" w:rsidR="00B2601A" w:rsidRDefault="00B2601A" w:rsidP="00D02C8E">
            <w:pPr>
              <w:widowControl/>
              <w:jc w:val="center"/>
              <w:rPr>
                <w:color w:val="000000"/>
              </w:rPr>
            </w:pPr>
          </w:p>
        </w:tc>
      </w:tr>
      <w:tr w:rsidR="00B2601A" w14:paraId="674F3DA2"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A0" w14:textId="77777777" w:rsidR="00B2601A" w:rsidRDefault="009F6659" w:rsidP="00D02C8E">
            <w:pPr>
              <w:widowControl/>
              <w:jc w:val="center"/>
              <w:rPr>
                <w:color w:val="000000"/>
              </w:rPr>
            </w:pPr>
            <w:r>
              <w:rPr>
                <w:color w:val="000000"/>
              </w:rPr>
              <w:t>New Mexico</w:t>
            </w:r>
          </w:p>
        </w:tc>
        <w:tc>
          <w:tcPr>
            <w:tcW w:w="3671" w:type="dxa"/>
            <w:tcBorders>
              <w:top w:val="nil"/>
              <w:left w:val="nil"/>
              <w:bottom w:val="single" w:sz="4" w:space="0" w:color="000000"/>
              <w:right w:val="single" w:sz="4" w:space="0" w:color="000000"/>
            </w:tcBorders>
            <w:vAlign w:val="center"/>
          </w:tcPr>
          <w:p w14:paraId="674F3DA1" w14:textId="77777777" w:rsidR="00B2601A" w:rsidRDefault="00B2601A" w:rsidP="00D02C8E">
            <w:pPr>
              <w:widowControl/>
              <w:jc w:val="center"/>
              <w:rPr>
                <w:color w:val="000000"/>
              </w:rPr>
            </w:pPr>
          </w:p>
        </w:tc>
      </w:tr>
      <w:tr w:rsidR="00B2601A" w14:paraId="674F3DA5"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A3" w14:textId="77777777" w:rsidR="00B2601A" w:rsidRDefault="009F6659" w:rsidP="00D02C8E">
            <w:pPr>
              <w:widowControl/>
              <w:jc w:val="center"/>
              <w:rPr>
                <w:color w:val="000000"/>
              </w:rPr>
            </w:pPr>
            <w:r>
              <w:rPr>
                <w:color w:val="000000"/>
              </w:rPr>
              <w:t>Utah</w:t>
            </w:r>
          </w:p>
        </w:tc>
        <w:tc>
          <w:tcPr>
            <w:tcW w:w="3671" w:type="dxa"/>
            <w:tcBorders>
              <w:top w:val="nil"/>
              <w:left w:val="nil"/>
              <w:bottom w:val="single" w:sz="4" w:space="0" w:color="000000"/>
              <w:right w:val="single" w:sz="4" w:space="0" w:color="000000"/>
            </w:tcBorders>
            <w:vAlign w:val="center"/>
          </w:tcPr>
          <w:p w14:paraId="674F3DA4" w14:textId="77777777" w:rsidR="00B2601A" w:rsidRDefault="00B2601A" w:rsidP="00D02C8E">
            <w:pPr>
              <w:widowControl/>
              <w:jc w:val="center"/>
              <w:rPr>
                <w:color w:val="000000"/>
              </w:rPr>
            </w:pPr>
          </w:p>
        </w:tc>
      </w:tr>
      <w:tr w:rsidR="00B2601A" w14:paraId="674F3DA8"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A6" w14:textId="77777777" w:rsidR="00B2601A" w:rsidRDefault="009F6659" w:rsidP="00D02C8E">
            <w:pPr>
              <w:widowControl/>
              <w:jc w:val="center"/>
              <w:rPr>
                <w:color w:val="000000"/>
              </w:rPr>
            </w:pPr>
            <w:r>
              <w:rPr>
                <w:color w:val="000000"/>
              </w:rPr>
              <w:t>Wyoming</w:t>
            </w:r>
          </w:p>
        </w:tc>
        <w:tc>
          <w:tcPr>
            <w:tcW w:w="3671" w:type="dxa"/>
            <w:tcBorders>
              <w:top w:val="nil"/>
              <w:left w:val="nil"/>
              <w:bottom w:val="single" w:sz="4" w:space="0" w:color="000000"/>
              <w:right w:val="single" w:sz="4" w:space="0" w:color="000000"/>
            </w:tcBorders>
            <w:vAlign w:val="center"/>
          </w:tcPr>
          <w:p w14:paraId="674F3DA7" w14:textId="77777777" w:rsidR="00B2601A" w:rsidRDefault="00B2601A" w:rsidP="00D02C8E">
            <w:pPr>
              <w:widowControl/>
              <w:jc w:val="center"/>
              <w:rPr>
                <w:color w:val="000000"/>
              </w:rPr>
            </w:pPr>
          </w:p>
        </w:tc>
      </w:tr>
      <w:tr w:rsidR="00B2601A" w14:paraId="674F3DAB"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A9" w14:textId="77777777" w:rsidR="00B2601A" w:rsidRDefault="009F6659" w:rsidP="00D02C8E">
            <w:pPr>
              <w:widowControl/>
              <w:jc w:val="center"/>
              <w:rPr>
                <w:color w:val="000000"/>
              </w:rPr>
            </w:pPr>
            <w:r>
              <w:rPr>
                <w:color w:val="000000"/>
              </w:rPr>
              <w:t>AZGFD</w:t>
            </w:r>
          </w:p>
        </w:tc>
        <w:tc>
          <w:tcPr>
            <w:tcW w:w="3671" w:type="dxa"/>
            <w:tcBorders>
              <w:top w:val="nil"/>
              <w:left w:val="nil"/>
              <w:bottom w:val="single" w:sz="4" w:space="0" w:color="000000"/>
              <w:right w:val="single" w:sz="4" w:space="0" w:color="000000"/>
            </w:tcBorders>
            <w:vAlign w:val="center"/>
          </w:tcPr>
          <w:p w14:paraId="674F3DAA" w14:textId="77777777" w:rsidR="00B2601A" w:rsidRDefault="00B2601A" w:rsidP="00D02C8E">
            <w:pPr>
              <w:widowControl/>
              <w:jc w:val="center"/>
              <w:rPr>
                <w:color w:val="000000"/>
              </w:rPr>
            </w:pPr>
          </w:p>
        </w:tc>
      </w:tr>
      <w:tr w:rsidR="00B2601A" w14:paraId="674F3DAE" w14:textId="77777777">
        <w:trPr>
          <w:trHeight w:val="276"/>
          <w:jc w:val="center"/>
        </w:trPr>
        <w:tc>
          <w:tcPr>
            <w:tcW w:w="1784" w:type="dxa"/>
            <w:tcBorders>
              <w:top w:val="nil"/>
              <w:left w:val="single" w:sz="4" w:space="0" w:color="000000"/>
              <w:bottom w:val="single" w:sz="4" w:space="0" w:color="000000"/>
              <w:right w:val="single" w:sz="4" w:space="0" w:color="000000"/>
            </w:tcBorders>
            <w:vAlign w:val="center"/>
          </w:tcPr>
          <w:p w14:paraId="674F3DAC" w14:textId="77777777" w:rsidR="00B2601A" w:rsidRDefault="009F6659" w:rsidP="00D02C8E">
            <w:pPr>
              <w:widowControl/>
              <w:jc w:val="center"/>
              <w:rPr>
                <w:color w:val="000000"/>
              </w:rPr>
            </w:pPr>
            <w:r>
              <w:rPr>
                <w:color w:val="000000"/>
              </w:rPr>
              <w:t>UCRC</w:t>
            </w:r>
          </w:p>
        </w:tc>
        <w:tc>
          <w:tcPr>
            <w:tcW w:w="3671" w:type="dxa"/>
            <w:tcBorders>
              <w:top w:val="nil"/>
              <w:left w:val="nil"/>
              <w:bottom w:val="single" w:sz="4" w:space="0" w:color="000000"/>
              <w:right w:val="single" w:sz="4" w:space="0" w:color="000000"/>
            </w:tcBorders>
            <w:vAlign w:val="center"/>
          </w:tcPr>
          <w:p w14:paraId="674F3DAD" w14:textId="77777777" w:rsidR="00B2601A" w:rsidRDefault="00B2601A" w:rsidP="00D02C8E">
            <w:pPr>
              <w:widowControl/>
              <w:jc w:val="center"/>
              <w:rPr>
                <w:color w:val="000000"/>
              </w:rPr>
            </w:pPr>
          </w:p>
        </w:tc>
      </w:tr>
    </w:tbl>
    <w:p w14:paraId="3AED93D6" w14:textId="77777777" w:rsidR="004656AC" w:rsidRPr="004656AC" w:rsidRDefault="004656AC" w:rsidP="004656AC">
      <w:bookmarkStart w:id="4" w:name="bookmark=id.1zc2b05460rq" w:colFirst="0" w:colLast="0"/>
      <w:bookmarkEnd w:id="4"/>
    </w:p>
    <w:p w14:paraId="674F3DAF" w14:textId="400BD372" w:rsidR="00B2601A" w:rsidRDefault="009F6659" w:rsidP="00E631A2">
      <w:pPr>
        <w:pStyle w:val="Heading2"/>
      </w:pPr>
      <w:r>
        <w:t>High-Flow Experiment (HFE) Sand Budget Model</w:t>
      </w:r>
    </w:p>
    <w:p w14:paraId="29A1330E" w14:textId="55E3E185" w:rsidR="00E00ED9" w:rsidRDefault="009F6659" w:rsidP="00D02C8E">
      <w:pPr>
        <w:spacing w:line="259" w:lineRule="auto"/>
        <w:rPr>
          <w:lang w:val="en-US"/>
        </w:rPr>
      </w:pPr>
      <w:r w:rsidRPr="5CE3120C">
        <w:rPr>
          <w:lang w:val="en-US"/>
        </w:rPr>
        <w:t>The Sand Budget Model of Wright et al. (2010) was used to project instream sand mass balance in upper and lower Marble Canyon under multiple flow scenarios. Reclamation analyzed the resulting mass balance to estimate how a potential HFE would transport sand delivered from the Paria River to the Colorado River since the start of the accounting period on July 1, 2024. Only HFE durations and magnitudes that resulted in a positive sand mass balance were considered (Figure 1</w:t>
      </w:r>
      <w:r w:rsidR="00CC2016">
        <w:rPr>
          <w:lang w:val="en-US"/>
        </w:rPr>
        <w:t>-2</w:t>
      </w:r>
      <w:r w:rsidRPr="5CE3120C">
        <w:rPr>
          <w:lang w:val="en-US"/>
        </w:rPr>
        <w:t xml:space="preserve">). An HFE duration was considered to have a positive sand mass balance if the lower uncertainty bound of the sand mass balance </w:t>
      </w:r>
      <w:r w:rsidR="4FA119A9" w:rsidRPr="5CE3120C">
        <w:rPr>
          <w:lang w:val="en-US"/>
        </w:rPr>
        <w:t>was</w:t>
      </w:r>
      <w:r w:rsidRPr="5CE3120C">
        <w:rPr>
          <w:lang w:val="en-US"/>
        </w:rPr>
        <w:t xml:space="preserve"> positive at the end of the HFE. </w:t>
      </w:r>
    </w:p>
    <w:p w14:paraId="7603D868" w14:textId="77777777" w:rsidR="00E00ED9" w:rsidRDefault="00E00ED9" w:rsidP="00D02C8E">
      <w:pPr>
        <w:spacing w:line="259" w:lineRule="auto"/>
        <w:rPr>
          <w:lang w:val="en-US"/>
        </w:rPr>
      </w:pPr>
    </w:p>
    <w:p w14:paraId="67CC88D6" w14:textId="35B89E4B" w:rsidR="00E00ED9" w:rsidRDefault="00E00ED9" w:rsidP="00D02C8E">
      <w:pPr>
        <w:spacing w:line="259" w:lineRule="auto"/>
        <w:rPr>
          <w:lang w:val="en-US"/>
        </w:rPr>
      </w:pPr>
      <w:r w:rsidRPr="5CE3120C">
        <w:rPr>
          <w:lang w:val="en-US"/>
        </w:rPr>
        <w:t>Two primary scenarios were analyzed:</w:t>
      </w:r>
    </w:p>
    <w:p w14:paraId="3F30C1E1" w14:textId="41FB0D79" w:rsidR="00482902" w:rsidRPr="00482902" w:rsidRDefault="00482902" w:rsidP="00482902">
      <w:pPr>
        <w:pStyle w:val="ListParagraph"/>
        <w:numPr>
          <w:ilvl w:val="0"/>
          <w:numId w:val="4"/>
        </w:numPr>
        <w:spacing w:line="259" w:lineRule="auto"/>
        <w:rPr>
          <w:lang w:val="en-US"/>
        </w:rPr>
      </w:pPr>
      <w:r w:rsidRPr="5CE3120C">
        <w:rPr>
          <w:lang w:val="en-US"/>
        </w:rPr>
        <w:t>A fall HFE with a magnitude of 33,000 cfs and duration of 27 hours</w:t>
      </w:r>
      <w:r w:rsidR="0041540C">
        <w:rPr>
          <w:lang w:val="en-US"/>
        </w:rPr>
        <w:t xml:space="preserve"> (Figure 1)</w:t>
      </w:r>
      <w:r w:rsidRPr="5CE3120C">
        <w:rPr>
          <w:lang w:val="en-US"/>
        </w:rPr>
        <w:t xml:space="preserve">, the longest possible duration that ensures a positive sand mass balance. </w:t>
      </w:r>
    </w:p>
    <w:p w14:paraId="5DA475B0" w14:textId="29679EBD" w:rsidR="00FB51CA" w:rsidRPr="00834059" w:rsidRDefault="00300CF3" w:rsidP="00D02C8E">
      <w:pPr>
        <w:pStyle w:val="ListParagraph"/>
        <w:numPr>
          <w:ilvl w:val="0"/>
          <w:numId w:val="4"/>
        </w:numPr>
        <w:pBdr>
          <w:top w:val="nil"/>
          <w:left w:val="nil"/>
          <w:bottom w:val="nil"/>
          <w:right w:val="nil"/>
          <w:between w:val="nil"/>
        </w:pBdr>
        <w:spacing w:line="259" w:lineRule="auto"/>
        <w:ind w:right="139"/>
        <w:rPr>
          <w:color w:val="000000" w:themeColor="text1"/>
          <w:lang w:val="en-US"/>
        </w:rPr>
      </w:pPr>
      <w:r w:rsidRPr="5CE3120C">
        <w:rPr>
          <w:lang w:val="en-US"/>
        </w:rPr>
        <w:t>A</w:t>
      </w:r>
      <w:r w:rsidR="009F6659" w:rsidRPr="5CE3120C">
        <w:rPr>
          <w:lang w:val="en-US"/>
        </w:rPr>
        <w:t xml:space="preserve"> no</w:t>
      </w:r>
      <w:r w:rsidR="004E5FEA" w:rsidRPr="5CE3120C">
        <w:rPr>
          <w:lang w:val="en-US"/>
        </w:rPr>
        <w:t xml:space="preserve"> fall</w:t>
      </w:r>
      <w:r w:rsidR="009F6659" w:rsidRPr="5CE3120C">
        <w:rPr>
          <w:lang w:val="en-US"/>
        </w:rPr>
        <w:t xml:space="preserve"> HFE scenario (Figure </w:t>
      </w:r>
      <w:r w:rsidR="0041540C">
        <w:rPr>
          <w:lang w:val="en-US"/>
        </w:rPr>
        <w:t>2</w:t>
      </w:r>
      <w:r w:rsidR="009F6659" w:rsidRPr="5CE3120C">
        <w:rPr>
          <w:lang w:val="en-US"/>
        </w:rPr>
        <w:t>)</w:t>
      </w:r>
      <w:r w:rsidRPr="5CE3120C">
        <w:rPr>
          <w:lang w:val="en-US"/>
        </w:rPr>
        <w:t xml:space="preserve">, where </w:t>
      </w:r>
      <w:r w:rsidR="00FB51CA" w:rsidRPr="5CE3120C">
        <w:rPr>
          <w:color w:val="000000" w:themeColor="text1"/>
          <w:lang w:val="en-US"/>
        </w:rPr>
        <w:t>the PI Team in would reconvene in spring 2026</w:t>
      </w:r>
    </w:p>
    <w:p w14:paraId="51A0286F" w14:textId="4A293E7B" w:rsidR="5CE3120C" w:rsidRDefault="5CE3120C" w:rsidP="00D02C8E">
      <w:pPr>
        <w:pStyle w:val="ListParagraph"/>
        <w:spacing w:line="259" w:lineRule="auto"/>
        <w:ind w:left="360" w:firstLine="0"/>
        <w:rPr>
          <w:lang w:val="en-US"/>
        </w:rPr>
      </w:pPr>
    </w:p>
    <w:p w14:paraId="2370FA36" w14:textId="65D55B3D" w:rsidR="2B4B1B71" w:rsidRDefault="00076C8C" w:rsidP="00D02C8E">
      <w:pPr>
        <w:spacing w:line="259" w:lineRule="auto"/>
      </w:pPr>
      <w:r w:rsidRPr="5CE3120C">
        <w:rPr>
          <w:lang w:val="en-US"/>
        </w:rPr>
        <w:t xml:space="preserve">Both </w:t>
      </w:r>
      <w:r w:rsidR="009F6659" w:rsidRPr="5CE3120C">
        <w:rPr>
          <w:lang w:val="en-US"/>
        </w:rPr>
        <w:t>scenarios are consistent with the new revised HFE protocols associated with the 2024 LTEMP SEIS</w:t>
      </w:r>
      <w:r w:rsidR="00021E3B" w:rsidRPr="5CE3120C">
        <w:rPr>
          <w:lang w:val="en-US"/>
        </w:rPr>
        <w:t xml:space="preserve"> </w:t>
      </w:r>
      <w:r w:rsidR="009F6659" w:rsidRPr="5CE3120C">
        <w:rPr>
          <w:lang w:val="en-US"/>
        </w:rPr>
        <w:t>ROD</w:t>
      </w:r>
      <w:r w:rsidR="70CCBCCD" w:rsidRPr="5CE3120C">
        <w:rPr>
          <w:lang w:val="en-US"/>
        </w:rPr>
        <w:t xml:space="preserve"> (DOI 2024a)</w:t>
      </w:r>
      <w:r w:rsidR="009F6659" w:rsidRPr="5CE3120C">
        <w:rPr>
          <w:lang w:val="en-US"/>
        </w:rPr>
        <w:t xml:space="preserve">. </w:t>
      </w:r>
      <w:r w:rsidR="5BEE66CE" w:rsidRPr="5CE3120C">
        <w:rPr>
          <w:lang w:val="en-US"/>
        </w:rPr>
        <w:t>M</w:t>
      </w:r>
      <w:r w:rsidR="03EE9A7E" w:rsidRPr="5CE3120C">
        <w:rPr>
          <w:lang w:val="en-US"/>
        </w:rPr>
        <w:t>odeling</w:t>
      </w:r>
      <w:r w:rsidR="009F6659" w:rsidRPr="5CE3120C">
        <w:rPr>
          <w:lang w:val="en-US"/>
        </w:rPr>
        <w:t xml:space="preserve"> results presented below serve as the initial recommendation for the duration of the fall HFE, based on the magnitudes constrained by dam release parameters (Figures 1-3).</w:t>
      </w:r>
      <w:r w:rsidR="008856A5" w:rsidRPr="5CE3120C">
        <w:rPr>
          <w:lang w:val="en-US"/>
        </w:rPr>
        <w:t xml:space="preserve"> </w:t>
      </w:r>
      <w:r w:rsidR="009F6659">
        <w:t xml:space="preserve">The following assumptions were made </w:t>
      </w:r>
      <w:proofErr w:type="gramStart"/>
      <w:r w:rsidR="009F6659">
        <w:t>for</w:t>
      </w:r>
      <w:proofErr w:type="gramEnd"/>
      <w:r w:rsidR="009F6659">
        <w:t xml:space="preserve"> the Sand Budget Model</w:t>
      </w:r>
      <w:r w:rsidR="009E3355">
        <w:t xml:space="preserve"> for </w:t>
      </w:r>
      <w:r w:rsidR="00E37D23">
        <w:t xml:space="preserve">Option </w:t>
      </w:r>
      <w:r w:rsidR="00482902">
        <w:t>1</w:t>
      </w:r>
      <w:r w:rsidR="00D41AE9">
        <w:t xml:space="preserve"> and are subject to change</w:t>
      </w:r>
      <w:r w:rsidR="00E37D23">
        <w:t>:</w:t>
      </w:r>
    </w:p>
    <w:p w14:paraId="663267FD" w14:textId="7883027A" w:rsidR="2B4B1B71" w:rsidRDefault="2B4B1B71" w:rsidP="00D02C8E">
      <w:pPr>
        <w:pStyle w:val="ListParagraph"/>
        <w:numPr>
          <w:ilvl w:val="0"/>
          <w:numId w:val="7"/>
        </w:numPr>
      </w:pPr>
      <w:r w:rsidRPr="5CE3120C">
        <w:rPr>
          <w:lang w:val="en-US"/>
        </w:rPr>
        <w:t xml:space="preserve">Estimated Available Powerplant: ~ </w:t>
      </w:r>
      <w:r w:rsidR="6F4C0344" w:rsidRPr="5CE3120C">
        <w:rPr>
          <w:lang w:val="en-US"/>
        </w:rPr>
        <w:t>18</w:t>
      </w:r>
      <w:r w:rsidR="0A90D671" w:rsidRPr="5CE3120C">
        <w:rPr>
          <w:lang w:val="en-US"/>
        </w:rPr>
        <w:t>,</w:t>
      </w:r>
      <w:r w:rsidR="6F4C0344" w:rsidRPr="5CE3120C">
        <w:rPr>
          <w:lang w:val="en-US"/>
        </w:rPr>
        <w:t>2</w:t>
      </w:r>
      <w:r w:rsidR="0A90D671" w:rsidRPr="5CE3120C">
        <w:rPr>
          <w:lang w:val="en-US"/>
        </w:rPr>
        <w:t>00</w:t>
      </w:r>
      <w:r w:rsidRPr="5CE3120C">
        <w:rPr>
          <w:lang w:val="en-US"/>
        </w:rPr>
        <w:t xml:space="preserve"> cfs (</w:t>
      </w:r>
      <w:r w:rsidR="6F4C0344" w:rsidRPr="5CE3120C">
        <w:rPr>
          <w:lang w:val="en-US"/>
        </w:rPr>
        <w:t>6</w:t>
      </w:r>
      <w:r w:rsidRPr="5CE3120C">
        <w:rPr>
          <w:lang w:val="en-US"/>
        </w:rPr>
        <w:t xml:space="preserve"> units)</w:t>
      </w:r>
    </w:p>
    <w:p w14:paraId="6F26B0C0" w14:textId="77777777" w:rsidR="2B4B1B71" w:rsidRDefault="2B4B1B71" w:rsidP="00D02C8E">
      <w:pPr>
        <w:pStyle w:val="ListParagraph"/>
        <w:numPr>
          <w:ilvl w:val="0"/>
          <w:numId w:val="7"/>
        </w:numPr>
      </w:pPr>
      <w:r w:rsidRPr="5CE3120C">
        <w:rPr>
          <w:lang w:val="en-US"/>
        </w:rPr>
        <w:t>Estimated Available Bypass: ~ 14,800 cfs (4 River Outlet Works, ROW)</w:t>
      </w:r>
    </w:p>
    <w:p w14:paraId="2EE24848" w14:textId="30287EB4" w:rsidR="2B4B1B71" w:rsidRDefault="2B4B1B71" w:rsidP="00D02C8E">
      <w:pPr>
        <w:pStyle w:val="ListParagraph"/>
        <w:numPr>
          <w:ilvl w:val="0"/>
          <w:numId w:val="7"/>
        </w:numPr>
      </w:pPr>
      <w:r>
        <w:t xml:space="preserve">Total Volume Bypassed: </w:t>
      </w:r>
      <w:r w:rsidR="001D0C7B">
        <w:t xml:space="preserve">~ </w:t>
      </w:r>
      <w:r w:rsidR="00A9632E">
        <w:t>35,000 ac-ft</w:t>
      </w:r>
      <w:r w:rsidR="244D81A0">
        <w:t xml:space="preserve"> (including both ramp up and ramp down)</w:t>
      </w:r>
    </w:p>
    <w:p w14:paraId="6A6DC317" w14:textId="6B6A3655" w:rsidR="2B4B1B71" w:rsidRDefault="2B4B1B71" w:rsidP="00D02C8E">
      <w:pPr>
        <w:pStyle w:val="ListParagraph"/>
        <w:numPr>
          <w:ilvl w:val="0"/>
          <w:numId w:val="7"/>
        </w:numPr>
      </w:pPr>
      <w:r w:rsidRPr="5CE3120C">
        <w:rPr>
          <w:lang w:val="en-US"/>
        </w:rPr>
        <w:t xml:space="preserve">Estimated </w:t>
      </w:r>
      <w:r w:rsidR="00370022" w:rsidRPr="5CE3120C">
        <w:rPr>
          <w:lang w:val="en-US"/>
        </w:rPr>
        <w:t>Peak</w:t>
      </w:r>
      <w:r w:rsidR="002C1AB9" w:rsidRPr="5CE3120C">
        <w:rPr>
          <w:lang w:val="en-US"/>
        </w:rPr>
        <w:t xml:space="preserve"> Release</w:t>
      </w:r>
      <w:r w:rsidRPr="5CE3120C">
        <w:rPr>
          <w:lang w:val="en-US"/>
        </w:rPr>
        <w:t xml:space="preserve"> = </w:t>
      </w:r>
      <w:r w:rsidR="002C1AB9" w:rsidRPr="5CE3120C">
        <w:rPr>
          <w:lang w:val="en-US"/>
        </w:rPr>
        <w:t xml:space="preserve">~ </w:t>
      </w:r>
      <w:r w:rsidRPr="5CE3120C">
        <w:rPr>
          <w:lang w:val="en-US"/>
        </w:rPr>
        <w:t>33,000 cfs (adjusted for uncertainties)</w:t>
      </w:r>
    </w:p>
    <w:p w14:paraId="3CD26B43" w14:textId="77777777" w:rsidR="2B4B1B71" w:rsidRDefault="2B4B1B71" w:rsidP="00D02C8E">
      <w:pPr>
        <w:pStyle w:val="ListParagraph"/>
        <w:numPr>
          <w:ilvl w:val="0"/>
          <w:numId w:val="7"/>
        </w:numPr>
      </w:pPr>
      <w:r>
        <w:t>Potential Ramp Rate (Experimental Design):</w:t>
      </w:r>
    </w:p>
    <w:p w14:paraId="20EE382F" w14:textId="0A9ABDFC" w:rsidR="2B4B1B71" w:rsidRPr="00834059" w:rsidRDefault="2B4B1B71" w:rsidP="00D02C8E">
      <w:pPr>
        <w:pStyle w:val="ListParagraph"/>
        <w:numPr>
          <w:ilvl w:val="1"/>
          <w:numId w:val="7"/>
        </w:numPr>
        <w:pBdr>
          <w:top w:val="nil"/>
          <w:left w:val="nil"/>
          <w:bottom w:val="nil"/>
          <w:right w:val="nil"/>
          <w:between w:val="nil"/>
        </w:pBdr>
        <w:tabs>
          <w:tab w:val="left" w:pos="720"/>
        </w:tabs>
        <w:ind w:right="719"/>
        <w:rPr>
          <w:color w:val="000000" w:themeColor="text1"/>
          <w:lang w:val="en-US"/>
        </w:rPr>
      </w:pPr>
      <w:r w:rsidRPr="5CE3120C">
        <w:rPr>
          <w:color w:val="000000" w:themeColor="text1"/>
          <w:lang w:val="en-US"/>
        </w:rPr>
        <w:t xml:space="preserve">Ramp-up from base releases at 4,000 cfs/hr at approximately 7:00 am on Wednesday, November 12, 2025 (all times Mountain Standard Time) until </w:t>
      </w:r>
      <w:r w:rsidRPr="5CE3120C">
        <w:rPr>
          <w:color w:val="000000" w:themeColor="text1"/>
          <w:lang w:val="en-US"/>
        </w:rPr>
        <w:lastRenderedPageBreak/>
        <w:t>reaching powerplant capacity (~</w:t>
      </w:r>
      <w:r w:rsidR="4D260A90" w:rsidRPr="5CE3120C">
        <w:rPr>
          <w:color w:val="000000" w:themeColor="text1"/>
          <w:lang w:val="en-US"/>
        </w:rPr>
        <w:t>1</w:t>
      </w:r>
      <w:r w:rsidR="13AD155B" w:rsidRPr="5CE3120C">
        <w:rPr>
          <w:color w:val="000000" w:themeColor="text1"/>
          <w:lang w:val="en-US"/>
        </w:rPr>
        <w:t>8</w:t>
      </w:r>
      <w:r w:rsidR="4D260A90" w:rsidRPr="5CE3120C">
        <w:rPr>
          <w:color w:val="000000" w:themeColor="text1"/>
          <w:lang w:val="en-US"/>
        </w:rPr>
        <w:t>,</w:t>
      </w:r>
      <w:r w:rsidR="13AD155B" w:rsidRPr="5CE3120C">
        <w:rPr>
          <w:color w:val="000000" w:themeColor="text1"/>
          <w:lang w:val="en-US"/>
        </w:rPr>
        <w:t>2</w:t>
      </w:r>
      <w:r w:rsidR="0A90D671" w:rsidRPr="5CE3120C">
        <w:rPr>
          <w:color w:val="000000" w:themeColor="text1"/>
          <w:lang w:val="en-US"/>
        </w:rPr>
        <w:t>00</w:t>
      </w:r>
      <w:r w:rsidRPr="5CE3120C">
        <w:rPr>
          <w:color w:val="000000" w:themeColor="text1"/>
          <w:lang w:val="en-US"/>
        </w:rPr>
        <w:t xml:space="preserve"> cfs)</w:t>
      </w:r>
    </w:p>
    <w:p w14:paraId="1B052283" w14:textId="0AA15901" w:rsidR="2B4B1B71" w:rsidRPr="00834059" w:rsidRDefault="2B4B1B71" w:rsidP="00D02C8E">
      <w:pPr>
        <w:pStyle w:val="ListParagraph"/>
        <w:numPr>
          <w:ilvl w:val="1"/>
          <w:numId w:val="7"/>
        </w:numPr>
        <w:pBdr>
          <w:top w:val="nil"/>
          <w:left w:val="nil"/>
          <w:bottom w:val="nil"/>
          <w:right w:val="nil"/>
          <w:between w:val="nil"/>
        </w:pBdr>
        <w:tabs>
          <w:tab w:val="left" w:pos="719"/>
        </w:tabs>
        <w:rPr>
          <w:color w:val="000000" w:themeColor="text1"/>
        </w:rPr>
      </w:pPr>
      <w:r w:rsidRPr="5CE3120C">
        <w:rPr>
          <w:color w:val="000000" w:themeColor="text1"/>
        </w:rPr>
        <w:t>Open first bypass tube at 10:00 am on November 1</w:t>
      </w:r>
      <w:r w:rsidR="1AA36522" w:rsidRPr="5CE3120C">
        <w:rPr>
          <w:color w:val="000000" w:themeColor="text1"/>
        </w:rPr>
        <w:t>3</w:t>
      </w:r>
    </w:p>
    <w:p w14:paraId="12B2BCAA" w14:textId="1F8D7BBB" w:rsidR="2B4B1B71" w:rsidRPr="00834059" w:rsidRDefault="2B4B1B71" w:rsidP="00D02C8E">
      <w:pPr>
        <w:pStyle w:val="ListParagraph"/>
        <w:numPr>
          <w:ilvl w:val="1"/>
          <w:numId w:val="7"/>
        </w:numPr>
        <w:pBdr>
          <w:top w:val="nil"/>
          <w:left w:val="nil"/>
          <w:bottom w:val="nil"/>
          <w:right w:val="nil"/>
          <w:between w:val="nil"/>
        </w:pBdr>
        <w:tabs>
          <w:tab w:val="left" w:pos="720"/>
        </w:tabs>
        <w:ind w:right="295"/>
        <w:rPr>
          <w:color w:val="000000" w:themeColor="text1"/>
          <w:lang w:val="en-US"/>
        </w:rPr>
      </w:pPr>
      <w:r w:rsidRPr="5CE3120C">
        <w:rPr>
          <w:color w:val="000000" w:themeColor="text1"/>
          <w:lang w:val="en-US"/>
        </w:rPr>
        <w:t>Ramp-up from powerplant capacity to full bypass (~</w:t>
      </w:r>
      <w:r w:rsidR="5965E037" w:rsidRPr="5CE3120C">
        <w:rPr>
          <w:color w:val="000000" w:themeColor="text1"/>
          <w:lang w:val="en-US"/>
        </w:rPr>
        <w:t>33</w:t>
      </w:r>
      <w:r w:rsidRPr="5CE3120C">
        <w:rPr>
          <w:color w:val="000000" w:themeColor="text1"/>
          <w:lang w:val="en-US"/>
        </w:rPr>
        <w:t>,000 cfs) at one full bypass tube (~3,500 cfs) per hour in 4 hrs</w:t>
      </w:r>
    </w:p>
    <w:p w14:paraId="1BAF58E4" w14:textId="6DB7DABC" w:rsidR="2B4B1B71" w:rsidRPr="00834059" w:rsidRDefault="2B4B1B71" w:rsidP="00D02C8E">
      <w:pPr>
        <w:pStyle w:val="ListParagraph"/>
        <w:numPr>
          <w:ilvl w:val="1"/>
          <w:numId w:val="7"/>
        </w:numPr>
        <w:pBdr>
          <w:top w:val="nil"/>
          <w:left w:val="nil"/>
          <w:bottom w:val="nil"/>
          <w:right w:val="nil"/>
          <w:between w:val="nil"/>
        </w:pBdr>
        <w:tabs>
          <w:tab w:val="left" w:pos="719"/>
        </w:tabs>
        <w:rPr>
          <w:color w:val="000000" w:themeColor="text1"/>
          <w:lang w:val="en-US"/>
        </w:rPr>
      </w:pPr>
      <w:r w:rsidRPr="5CE3120C">
        <w:rPr>
          <w:color w:val="000000" w:themeColor="text1"/>
          <w:lang w:val="en-US"/>
        </w:rPr>
        <w:t>Stay at peak release (~</w:t>
      </w:r>
      <w:r w:rsidR="711A6AA6" w:rsidRPr="5CE3120C">
        <w:rPr>
          <w:color w:val="000000" w:themeColor="text1"/>
          <w:lang w:val="en-US"/>
        </w:rPr>
        <w:t>33</w:t>
      </w:r>
      <w:r w:rsidRPr="5CE3120C">
        <w:rPr>
          <w:color w:val="000000" w:themeColor="text1"/>
          <w:lang w:val="en-US"/>
        </w:rPr>
        <w:t>,000 cfs) for 2</w:t>
      </w:r>
      <w:r w:rsidR="6F90608C" w:rsidRPr="5CE3120C">
        <w:rPr>
          <w:color w:val="000000" w:themeColor="text1"/>
          <w:lang w:val="en-US"/>
        </w:rPr>
        <w:t>7</w:t>
      </w:r>
      <w:r w:rsidRPr="5CE3120C">
        <w:rPr>
          <w:color w:val="000000" w:themeColor="text1"/>
          <w:lang w:val="en-US"/>
        </w:rPr>
        <w:t xml:space="preserve"> hrs</w:t>
      </w:r>
    </w:p>
    <w:p w14:paraId="519AA06B" w14:textId="662AB6C0" w:rsidR="2B4B1B71" w:rsidRPr="00834059" w:rsidRDefault="2B4B1B71" w:rsidP="00D02C8E">
      <w:pPr>
        <w:pStyle w:val="ListParagraph"/>
        <w:numPr>
          <w:ilvl w:val="1"/>
          <w:numId w:val="7"/>
        </w:numPr>
        <w:pBdr>
          <w:top w:val="nil"/>
          <w:left w:val="nil"/>
          <w:bottom w:val="nil"/>
          <w:right w:val="nil"/>
          <w:between w:val="nil"/>
        </w:pBdr>
        <w:tabs>
          <w:tab w:val="left" w:pos="720"/>
        </w:tabs>
        <w:ind w:right="34"/>
        <w:rPr>
          <w:color w:val="000000" w:themeColor="text1"/>
          <w:lang w:val="en-US"/>
        </w:rPr>
      </w:pPr>
      <w:r w:rsidRPr="5CE3120C">
        <w:rPr>
          <w:color w:val="000000" w:themeColor="text1"/>
          <w:lang w:val="en-US"/>
        </w:rPr>
        <w:t>Ramp-down from peak release to base releases beginning at half bypass of 1,750 cfs/hr until reaching powerplant capacity and then decreasing at 2,500 cfs/hr</w:t>
      </w:r>
    </w:p>
    <w:p w14:paraId="3749D807" w14:textId="77777777" w:rsidR="004656AC" w:rsidRDefault="004656AC" w:rsidP="00D02C8E">
      <w:pPr>
        <w:pBdr>
          <w:top w:val="nil"/>
          <w:left w:val="nil"/>
          <w:bottom w:val="nil"/>
          <w:right w:val="nil"/>
          <w:between w:val="nil"/>
        </w:pBdr>
        <w:rPr>
          <w:color w:val="000000"/>
        </w:rPr>
      </w:pPr>
    </w:p>
    <w:p w14:paraId="674F3DBE" w14:textId="6AC8E018" w:rsidR="00B2601A" w:rsidRDefault="009F6659" w:rsidP="00D02C8E">
      <w:pPr>
        <w:pBdr>
          <w:top w:val="nil"/>
          <w:left w:val="nil"/>
          <w:bottom w:val="nil"/>
          <w:right w:val="nil"/>
          <w:between w:val="nil"/>
        </w:pBdr>
        <w:rPr>
          <w:color w:val="000000"/>
        </w:rPr>
      </w:pPr>
      <w:r>
        <w:rPr>
          <w:color w:val="000000"/>
        </w:rPr>
        <w:t>The above ramp rate recommendation results in the following release schedule at Glen Canyon Dam:</w:t>
      </w:r>
    </w:p>
    <w:p w14:paraId="674F3DBF" w14:textId="768E5917" w:rsidR="00B2601A" w:rsidRDefault="009F6659" w:rsidP="00D02C8E">
      <w:pPr>
        <w:numPr>
          <w:ilvl w:val="2"/>
          <w:numId w:val="2"/>
        </w:numPr>
        <w:pBdr>
          <w:top w:val="nil"/>
          <w:left w:val="nil"/>
          <w:bottom w:val="nil"/>
          <w:right w:val="nil"/>
          <w:between w:val="nil"/>
        </w:pBdr>
      </w:pPr>
      <w:r w:rsidRPr="1194083C">
        <w:rPr>
          <w:color w:val="000000" w:themeColor="text1"/>
          <w:lang w:val="en-US"/>
        </w:rPr>
        <w:t>Begin ramp-up from 6,500 cfs at 7:00 am on November 1</w:t>
      </w:r>
      <w:r w:rsidR="7AD777FE" w:rsidRPr="1194083C">
        <w:rPr>
          <w:color w:val="000000" w:themeColor="text1"/>
          <w:lang w:val="en-US"/>
        </w:rPr>
        <w:t>2</w:t>
      </w:r>
      <w:r w:rsidRPr="1194083C">
        <w:rPr>
          <w:color w:val="000000" w:themeColor="text1"/>
          <w:lang w:val="en-US"/>
        </w:rPr>
        <w:t xml:space="preserve"> (</w:t>
      </w:r>
      <w:r w:rsidR="7EC53F13" w:rsidRPr="1194083C">
        <w:rPr>
          <w:color w:val="000000" w:themeColor="text1"/>
          <w:lang w:val="en-US"/>
        </w:rPr>
        <w:t>Wednesday</w:t>
      </w:r>
      <w:r w:rsidRPr="1194083C">
        <w:rPr>
          <w:color w:val="000000" w:themeColor="text1"/>
          <w:lang w:val="en-US"/>
        </w:rPr>
        <w:t>)</w:t>
      </w:r>
    </w:p>
    <w:p w14:paraId="674F3DC0" w14:textId="4DFB085F" w:rsidR="00B2601A" w:rsidRDefault="009F6659" w:rsidP="00D02C8E">
      <w:pPr>
        <w:numPr>
          <w:ilvl w:val="2"/>
          <w:numId w:val="2"/>
        </w:numPr>
        <w:pBdr>
          <w:top w:val="nil"/>
          <w:left w:val="nil"/>
          <w:bottom w:val="nil"/>
          <w:right w:val="nil"/>
          <w:between w:val="nil"/>
        </w:pBdr>
      </w:pPr>
      <w:r w:rsidRPr="1194083C">
        <w:rPr>
          <w:color w:val="000000" w:themeColor="text1"/>
        </w:rPr>
        <w:t>Reach powerplant capacity at approximately 10:00 am on November 1</w:t>
      </w:r>
      <w:r w:rsidR="39F625C1" w:rsidRPr="1194083C">
        <w:rPr>
          <w:color w:val="000000" w:themeColor="text1"/>
        </w:rPr>
        <w:t>2</w:t>
      </w:r>
    </w:p>
    <w:p w14:paraId="674F3DC1" w14:textId="73B1FB01" w:rsidR="00B2601A" w:rsidRDefault="009F6659" w:rsidP="00D02C8E">
      <w:pPr>
        <w:numPr>
          <w:ilvl w:val="2"/>
          <w:numId w:val="2"/>
        </w:numPr>
        <w:pBdr>
          <w:top w:val="nil"/>
          <w:left w:val="nil"/>
          <w:bottom w:val="nil"/>
          <w:right w:val="nil"/>
          <w:between w:val="nil"/>
        </w:pBdr>
      </w:pPr>
      <w:r w:rsidRPr="1194083C">
        <w:rPr>
          <w:color w:val="000000" w:themeColor="text1"/>
        </w:rPr>
        <w:t>Open bypass tubes at approximately 10:00 am on November 1</w:t>
      </w:r>
      <w:r w:rsidR="47250E0C" w:rsidRPr="1194083C">
        <w:rPr>
          <w:color w:val="000000" w:themeColor="text1"/>
        </w:rPr>
        <w:t>2</w:t>
      </w:r>
    </w:p>
    <w:p w14:paraId="674F3DC2" w14:textId="59BD89FB" w:rsidR="00B2601A" w:rsidRDefault="009F6659" w:rsidP="00D02C8E">
      <w:pPr>
        <w:numPr>
          <w:ilvl w:val="2"/>
          <w:numId w:val="2"/>
        </w:numPr>
        <w:pBdr>
          <w:top w:val="nil"/>
          <w:left w:val="nil"/>
          <w:bottom w:val="nil"/>
          <w:right w:val="nil"/>
          <w:between w:val="nil"/>
        </w:pBdr>
      </w:pPr>
      <w:r w:rsidRPr="1194083C">
        <w:rPr>
          <w:color w:val="000000" w:themeColor="text1"/>
        </w:rPr>
        <w:t>Reach full bypass at 2:00 pm on November 1</w:t>
      </w:r>
      <w:r w:rsidR="64BA4B0F" w:rsidRPr="1194083C">
        <w:rPr>
          <w:color w:val="000000" w:themeColor="text1"/>
        </w:rPr>
        <w:t>2</w:t>
      </w:r>
    </w:p>
    <w:p w14:paraId="674F3DC3" w14:textId="0E9F72D3" w:rsidR="00B2601A" w:rsidRDefault="009F6659" w:rsidP="00D02C8E">
      <w:pPr>
        <w:numPr>
          <w:ilvl w:val="2"/>
          <w:numId w:val="2"/>
        </w:numPr>
        <w:pBdr>
          <w:top w:val="nil"/>
          <w:left w:val="nil"/>
          <w:bottom w:val="nil"/>
          <w:right w:val="nil"/>
          <w:between w:val="nil"/>
        </w:pBdr>
      </w:pPr>
      <w:r w:rsidRPr="5CE3120C">
        <w:rPr>
          <w:color w:val="000000" w:themeColor="text1"/>
        </w:rPr>
        <w:t xml:space="preserve">Begin ramp-down from bypass at </w:t>
      </w:r>
      <w:r w:rsidR="7BA5759C" w:rsidRPr="5CE3120C">
        <w:rPr>
          <w:color w:val="000000" w:themeColor="text1"/>
        </w:rPr>
        <w:t>5</w:t>
      </w:r>
      <w:r w:rsidRPr="5CE3120C">
        <w:rPr>
          <w:color w:val="000000" w:themeColor="text1"/>
        </w:rPr>
        <w:t xml:space="preserve"> pm on November 1</w:t>
      </w:r>
      <w:r w:rsidR="62506C2F" w:rsidRPr="5CE3120C">
        <w:rPr>
          <w:color w:val="000000" w:themeColor="text1"/>
        </w:rPr>
        <w:t>3</w:t>
      </w:r>
      <w:r w:rsidRPr="5CE3120C">
        <w:rPr>
          <w:color w:val="000000" w:themeColor="text1"/>
        </w:rPr>
        <w:t xml:space="preserve"> (</w:t>
      </w:r>
      <w:r w:rsidR="009C6694" w:rsidRPr="5CE3120C">
        <w:rPr>
          <w:color w:val="000000" w:themeColor="text1"/>
        </w:rPr>
        <w:t>Thursday</w:t>
      </w:r>
      <w:r w:rsidRPr="5CE3120C">
        <w:rPr>
          <w:color w:val="000000" w:themeColor="text1"/>
        </w:rPr>
        <w:t>)</w:t>
      </w:r>
    </w:p>
    <w:p w14:paraId="674F3DC4" w14:textId="52B1474C" w:rsidR="00B2601A" w:rsidRPr="0041540C" w:rsidRDefault="009F6659" w:rsidP="00D02C8E">
      <w:pPr>
        <w:numPr>
          <w:ilvl w:val="2"/>
          <w:numId w:val="2"/>
        </w:numPr>
        <w:pBdr>
          <w:top w:val="nil"/>
          <w:left w:val="nil"/>
          <w:bottom w:val="nil"/>
          <w:right w:val="nil"/>
          <w:between w:val="nil"/>
        </w:pBdr>
      </w:pPr>
      <w:r w:rsidRPr="5CE3120C">
        <w:rPr>
          <w:color w:val="000000" w:themeColor="text1"/>
          <w:lang w:val="en-US"/>
        </w:rPr>
        <w:t xml:space="preserve">Complete HFE (back to 9,000 cfs) at </w:t>
      </w:r>
      <w:r w:rsidR="1D5EE5A3" w:rsidRPr="5CE3120C">
        <w:rPr>
          <w:color w:val="000000" w:themeColor="text1"/>
          <w:lang w:val="en-US"/>
        </w:rPr>
        <w:t>5</w:t>
      </w:r>
      <w:r w:rsidRPr="5CE3120C">
        <w:rPr>
          <w:color w:val="000000" w:themeColor="text1"/>
          <w:lang w:val="en-US"/>
        </w:rPr>
        <w:t xml:space="preserve"> am on November 1</w:t>
      </w:r>
      <w:r w:rsidR="0BEB1AAF" w:rsidRPr="5CE3120C">
        <w:rPr>
          <w:color w:val="000000" w:themeColor="text1"/>
          <w:lang w:val="en-US"/>
        </w:rPr>
        <w:t>4</w:t>
      </w:r>
      <w:r w:rsidRPr="5CE3120C">
        <w:rPr>
          <w:color w:val="000000" w:themeColor="text1"/>
          <w:lang w:val="en-US"/>
        </w:rPr>
        <w:t xml:space="preserve"> (</w:t>
      </w:r>
      <w:r w:rsidR="009C6694" w:rsidRPr="5CE3120C">
        <w:rPr>
          <w:color w:val="000000" w:themeColor="text1"/>
          <w:lang w:val="en-US"/>
        </w:rPr>
        <w:t>Friday</w:t>
      </w:r>
      <w:r w:rsidRPr="5CE3120C">
        <w:rPr>
          <w:color w:val="000000" w:themeColor="text1"/>
          <w:lang w:val="en-US"/>
        </w:rPr>
        <w:t>)</w:t>
      </w:r>
    </w:p>
    <w:p w14:paraId="2A898B77" w14:textId="77777777" w:rsidR="0041540C" w:rsidRDefault="0041540C" w:rsidP="0041540C">
      <w:pPr>
        <w:pBdr>
          <w:top w:val="nil"/>
          <w:left w:val="nil"/>
          <w:bottom w:val="nil"/>
          <w:right w:val="nil"/>
          <w:between w:val="nil"/>
        </w:pBdr>
        <w:ind w:left="720"/>
      </w:pPr>
    </w:p>
    <w:p w14:paraId="674F3DC5" w14:textId="77777777" w:rsidR="00B2601A" w:rsidRDefault="00B2601A" w:rsidP="00D02C8E">
      <w:pPr>
        <w:pBdr>
          <w:top w:val="nil"/>
          <w:left w:val="nil"/>
          <w:bottom w:val="nil"/>
          <w:right w:val="nil"/>
          <w:between w:val="nil"/>
        </w:pBdr>
        <w:rPr>
          <w:color w:val="000000"/>
          <w:sz w:val="23"/>
          <w:szCs w:val="23"/>
        </w:rPr>
      </w:pPr>
    </w:p>
    <w:p w14:paraId="38AB9C29" w14:textId="0F3FD8CC" w:rsidR="0041540C" w:rsidRPr="00DA4629" w:rsidRDefault="0041540C" w:rsidP="0041540C">
      <w:pPr>
        <w:rPr>
          <w:i/>
          <w:iCs/>
        </w:rPr>
      </w:pPr>
      <w:r>
        <w:rPr>
          <w:noProof/>
        </w:rPr>
        <w:drawing>
          <wp:inline distT="0" distB="0" distL="0" distR="0" wp14:anchorId="2A92B5D3" wp14:editId="5A029E4D">
            <wp:extent cx="6076952" cy="2619375"/>
            <wp:effectExtent l="0" t="0" r="0" b="9525"/>
            <wp:docPr id="421567756"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67756" name="Picture 1" descr="Char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076952" cy="2619375"/>
                    </a:xfrm>
                    <a:prstGeom prst="rect">
                      <a:avLst/>
                    </a:prstGeom>
                  </pic:spPr>
                </pic:pic>
              </a:graphicData>
            </a:graphic>
          </wp:inline>
        </w:drawing>
      </w:r>
      <w:r w:rsidRPr="5CE3120C">
        <w:rPr>
          <w:i/>
          <w:iCs/>
        </w:rPr>
        <w:t xml:space="preserve">Figure </w:t>
      </w:r>
      <w:r>
        <w:rPr>
          <w:i/>
          <w:iCs/>
        </w:rPr>
        <w:t>1</w:t>
      </w:r>
      <w:r w:rsidRPr="5CE3120C">
        <w:rPr>
          <w:i/>
          <w:iCs/>
        </w:rPr>
        <w:t>. Hydrograph and modeled sand mass balance for proposed fall 2025 High-Flow Experiment (HFE; Option 2) Subject to minor revision.</w:t>
      </w:r>
    </w:p>
    <w:p w14:paraId="674F3DCD" w14:textId="77777777" w:rsidR="00B2601A" w:rsidRDefault="00B2601A" w:rsidP="00D02C8E">
      <w:pPr>
        <w:rPr>
          <w:i/>
        </w:rPr>
      </w:pPr>
    </w:p>
    <w:p w14:paraId="674F3DCF" w14:textId="2FFBF502" w:rsidR="00B2601A" w:rsidRPr="00DA4629" w:rsidDel="009A1B75" w:rsidRDefault="00B2601A" w:rsidP="00D02C8E">
      <w:pPr>
        <w:rPr>
          <w:i/>
          <w:iCs/>
        </w:rPr>
      </w:pPr>
    </w:p>
    <w:p w14:paraId="674F3DD0" w14:textId="77777777" w:rsidR="00B2601A" w:rsidRDefault="009F6659" w:rsidP="00D02C8E">
      <w:r>
        <w:rPr>
          <w:noProof/>
        </w:rPr>
        <w:lastRenderedPageBreak/>
        <w:drawing>
          <wp:inline distT="0" distB="0" distL="0" distR="0" wp14:anchorId="674F3EF3" wp14:editId="674F3EF4">
            <wp:extent cx="6086475" cy="2619375"/>
            <wp:effectExtent l="0" t="0" r="0" b="0"/>
            <wp:docPr id="20485748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6086475" cy="2619375"/>
                    </a:xfrm>
                    <a:prstGeom prst="rect">
                      <a:avLst/>
                    </a:prstGeom>
                    <a:ln/>
                  </pic:spPr>
                </pic:pic>
              </a:graphicData>
            </a:graphic>
          </wp:inline>
        </w:drawing>
      </w:r>
    </w:p>
    <w:p w14:paraId="674F3DD1" w14:textId="70B3B174" w:rsidR="00B2601A" w:rsidRDefault="009F6659" w:rsidP="00D02C8E">
      <w:pPr>
        <w:widowControl/>
        <w:pBdr>
          <w:top w:val="nil"/>
          <w:left w:val="nil"/>
          <w:bottom w:val="nil"/>
          <w:right w:val="nil"/>
          <w:between w:val="nil"/>
        </w:pBdr>
        <w:rPr>
          <w:i/>
          <w:iCs/>
          <w:color w:val="000000" w:themeColor="text1"/>
          <w:lang w:val="en-US"/>
        </w:rPr>
      </w:pPr>
      <w:r w:rsidRPr="5CE3120C">
        <w:rPr>
          <w:i/>
          <w:iCs/>
          <w:color w:val="000000" w:themeColor="text1"/>
          <w:lang w:val="en-US"/>
        </w:rPr>
        <w:t xml:space="preserve">Figure </w:t>
      </w:r>
      <w:r w:rsidR="0041540C">
        <w:rPr>
          <w:i/>
          <w:iCs/>
          <w:color w:val="000000" w:themeColor="text1"/>
          <w:lang w:val="en-US"/>
        </w:rPr>
        <w:t>2</w:t>
      </w:r>
      <w:r w:rsidRPr="5CE3120C">
        <w:rPr>
          <w:i/>
          <w:iCs/>
          <w:color w:val="000000" w:themeColor="text1"/>
          <w:lang w:val="en-US"/>
        </w:rPr>
        <w:t xml:space="preserve">. Hydrograph and modeled sand mass balance under a potential deferring to a spring 2026 </w:t>
      </w:r>
      <w:r w:rsidRPr="5CE3120C">
        <w:rPr>
          <w:i/>
          <w:iCs/>
          <w:lang w:val="en-US"/>
        </w:rPr>
        <w:t>HFE</w:t>
      </w:r>
      <w:r w:rsidRPr="5CE3120C">
        <w:rPr>
          <w:i/>
          <w:iCs/>
          <w:color w:val="000000" w:themeColor="text1"/>
          <w:lang w:val="en-US"/>
        </w:rPr>
        <w:t xml:space="preserve"> (Option </w:t>
      </w:r>
      <w:r w:rsidR="009A1B75" w:rsidRPr="5CE3120C">
        <w:rPr>
          <w:i/>
          <w:iCs/>
          <w:color w:val="000000" w:themeColor="text1"/>
          <w:lang w:val="en-US"/>
        </w:rPr>
        <w:t>1</w:t>
      </w:r>
      <w:r w:rsidRPr="5CE3120C">
        <w:rPr>
          <w:i/>
          <w:iCs/>
          <w:color w:val="000000" w:themeColor="text1"/>
          <w:lang w:val="en-US"/>
        </w:rPr>
        <w:t xml:space="preserve">). Red shaded areas on Option 2 indicate where previous HFEs were triggered but not implemented. The green shaded area on Option 2 indicates where a potential spring HFE would be implemented in May and June if triggered. Subject to minor revision. </w:t>
      </w:r>
    </w:p>
    <w:p w14:paraId="674F3DDA" w14:textId="4620C027" w:rsidR="00B2601A" w:rsidRDefault="00B2601A" w:rsidP="00D02C8E">
      <w:pPr>
        <w:widowControl/>
        <w:pBdr>
          <w:top w:val="nil"/>
          <w:left w:val="nil"/>
          <w:bottom w:val="nil"/>
          <w:right w:val="nil"/>
          <w:between w:val="nil"/>
        </w:pBdr>
        <w:rPr>
          <w:i/>
          <w:iCs/>
          <w:color w:val="000000" w:themeColor="text1"/>
          <w:lang w:val="en-US"/>
        </w:rPr>
      </w:pPr>
      <w:r>
        <w:br/>
      </w:r>
      <w:bookmarkStart w:id="5" w:name="_heading=h.8cbrny7cwltf"/>
      <w:bookmarkEnd w:id="5"/>
    </w:p>
    <w:p w14:paraId="674F3DDB" w14:textId="77777777" w:rsidR="00B2601A" w:rsidRDefault="009F6659" w:rsidP="00D02C8E">
      <w:r>
        <w:rPr>
          <w:noProof/>
        </w:rPr>
        <w:drawing>
          <wp:inline distT="0" distB="0" distL="0" distR="0" wp14:anchorId="674F3EF9" wp14:editId="674F3EFA">
            <wp:extent cx="6086475" cy="4419600"/>
            <wp:effectExtent l="0" t="0" r="0" b="0"/>
            <wp:docPr id="20485748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6086475" cy="4419600"/>
                    </a:xfrm>
                    <a:prstGeom prst="rect">
                      <a:avLst/>
                    </a:prstGeom>
                    <a:ln/>
                  </pic:spPr>
                </pic:pic>
              </a:graphicData>
            </a:graphic>
          </wp:inline>
        </w:drawing>
      </w:r>
    </w:p>
    <w:p w14:paraId="674F3DDC" w14:textId="2601FF92" w:rsidR="00B2601A" w:rsidRDefault="009F6659" w:rsidP="00D02C8E">
      <w:pPr>
        <w:rPr>
          <w:i/>
          <w:iCs/>
        </w:rPr>
      </w:pPr>
      <w:r>
        <w:lastRenderedPageBreak/>
        <w:br/>
      </w:r>
      <w:r w:rsidRPr="5CE3120C">
        <w:rPr>
          <w:i/>
          <w:iCs/>
        </w:rPr>
        <w:t xml:space="preserve">Figure </w:t>
      </w:r>
      <w:r w:rsidR="09F74F6E" w:rsidRPr="5CE3120C">
        <w:rPr>
          <w:i/>
          <w:iCs/>
        </w:rPr>
        <w:t>3</w:t>
      </w:r>
      <w:r w:rsidRPr="5CE3120C">
        <w:rPr>
          <w:i/>
          <w:iCs/>
        </w:rPr>
        <w:t>. Monthly release volume distribution based on modeling</w:t>
      </w:r>
      <w:r w:rsidR="00CA24B0" w:rsidRPr="5CE3120C">
        <w:rPr>
          <w:i/>
          <w:iCs/>
        </w:rPr>
        <w:t xml:space="preserve"> for Reclamation’s</w:t>
      </w:r>
      <w:r w:rsidR="00BE2BDF" w:rsidRPr="5CE3120C">
        <w:rPr>
          <w:i/>
          <w:iCs/>
        </w:rPr>
        <w:t xml:space="preserve"> September 2025</w:t>
      </w:r>
      <w:r w:rsidR="00CA24B0" w:rsidRPr="5CE3120C">
        <w:rPr>
          <w:i/>
          <w:iCs/>
        </w:rPr>
        <w:t xml:space="preserve"> 24</w:t>
      </w:r>
      <w:r w:rsidR="00BE2BDF" w:rsidRPr="5CE3120C">
        <w:rPr>
          <w:i/>
          <w:iCs/>
        </w:rPr>
        <w:t>-</w:t>
      </w:r>
      <w:r w:rsidR="00CA24B0" w:rsidRPr="5CE3120C">
        <w:rPr>
          <w:i/>
          <w:iCs/>
        </w:rPr>
        <w:t>Month Study</w:t>
      </w:r>
      <w:r w:rsidRPr="5CE3120C">
        <w:rPr>
          <w:i/>
          <w:iCs/>
        </w:rPr>
        <w:t xml:space="preserve">. </w:t>
      </w:r>
    </w:p>
    <w:p w14:paraId="4EC3A09C" w14:textId="0F360DEE" w:rsidR="0351E3ED" w:rsidRDefault="0351E3ED" w:rsidP="00D02C8E">
      <w:pPr>
        <w:rPr>
          <w:i/>
          <w:iCs/>
        </w:rPr>
      </w:pPr>
    </w:p>
    <w:p w14:paraId="674F3DDE" w14:textId="4B077E3D" w:rsidR="00B2601A" w:rsidDel="00CD3289" w:rsidRDefault="009F6659" w:rsidP="00D02C8E">
      <w:pPr>
        <w:pBdr>
          <w:top w:val="nil"/>
          <w:left w:val="nil"/>
          <w:bottom w:val="nil"/>
          <w:right w:val="nil"/>
          <w:between w:val="nil"/>
        </w:pBdr>
        <w:ind w:right="177"/>
        <w:rPr>
          <w:color w:val="000000"/>
          <w:lang w:val="en-US"/>
        </w:rPr>
      </w:pPr>
      <w:r w:rsidRPr="5CE3120C">
        <w:rPr>
          <w:color w:val="000000" w:themeColor="text1"/>
          <w:lang w:val="en-US"/>
        </w:rPr>
        <w:t xml:space="preserve">The purpose of HFEs conducted in the context of the LTEMP ROD is to determine if sandbar building during HFEs exceeds sandbar erosion during periods between HFEs, such that sandbar size can be increased or maintained over the 20-year period of the LTEMP. In addition to reviewing the sand budget model output, the PI Technical Team assessed the status of the LTEMP resources and potential effects of an HFE on these resources </w:t>
      </w:r>
      <w:proofErr w:type="gramStart"/>
      <w:r w:rsidRPr="5CE3120C">
        <w:rPr>
          <w:color w:val="000000" w:themeColor="text1"/>
          <w:lang w:val="en-US"/>
        </w:rPr>
        <w:t>in</w:t>
      </w:r>
      <w:proofErr w:type="gramEnd"/>
      <w:r w:rsidRPr="5CE3120C">
        <w:rPr>
          <w:color w:val="000000" w:themeColor="text1"/>
          <w:lang w:val="en-US"/>
        </w:rPr>
        <w:t xml:space="preserve"> making the recommendation described in this document. </w:t>
      </w:r>
    </w:p>
    <w:p w14:paraId="674F3DDF" w14:textId="7982DA40" w:rsidR="00B2601A" w:rsidDel="00CD3289" w:rsidRDefault="00B2601A" w:rsidP="00D02C8E">
      <w:pPr>
        <w:pBdr>
          <w:top w:val="nil"/>
          <w:left w:val="nil"/>
          <w:bottom w:val="nil"/>
          <w:right w:val="nil"/>
          <w:between w:val="nil"/>
        </w:pBdr>
        <w:ind w:right="112"/>
        <w:rPr>
          <w:color w:val="000000"/>
        </w:rPr>
      </w:pPr>
    </w:p>
    <w:p w14:paraId="674F3DE0" w14:textId="73E54A79" w:rsidR="00B2601A" w:rsidRDefault="009F6659" w:rsidP="00D02C8E">
      <w:pPr>
        <w:pBdr>
          <w:top w:val="nil"/>
          <w:left w:val="nil"/>
          <w:bottom w:val="nil"/>
          <w:right w:val="nil"/>
          <w:between w:val="nil"/>
        </w:pBdr>
        <w:ind w:right="112"/>
        <w:rPr>
          <w:color w:val="000000" w:themeColor="text1"/>
          <w:lang w:val="en-US"/>
        </w:rPr>
      </w:pPr>
      <w:r w:rsidRPr="5CE3120C">
        <w:rPr>
          <w:color w:val="000000" w:themeColor="text1"/>
          <w:lang w:val="en-US"/>
        </w:rPr>
        <w:t xml:space="preserve">In coordination with GCMRC, WAPA, and Reclamation, the PI Technical Team completed an assessment of key resources impacted or affected by an HFE. This assessment is based on current resource conditions and findings from fall HFEs conducted in 2012, 2013, 2014, 2016, 2018 and a spring HFE conducted in 2023. Key resources were evaluated relative to the timing, duration, and magnitude of a potential fall 2025 HFE using the best available science. This section summarizes the assessment of resources and expected effects of a potential HFE. </w:t>
      </w:r>
    </w:p>
    <w:p w14:paraId="324A631B" w14:textId="77777777" w:rsidR="004656AC" w:rsidRDefault="004656AC" w:rsidP="00D02C8E">
      <w:pPr>
        <w:pBdr>
          <w:top w:val="nil"/>
          <w:left w:val="nil"/>
          <w:bottom w:val="nil"/>
          <w:right w:val="nil"/>
          <w:between w:val="nil"/>
        </w:pBdr>
        <w:ind w:right="112"/>
        <w:rPr>
          <w:color w:val="000000"/>
          <w:lang w:val="en-US"/>
        </w:rPr>
      </w:pPr>
    </w:p>
    <w:p w14:paraId="674F3DE1" w14:textId="77777777" w:rsidR="00B2601A" w:rsidRDefault="009F6659" w:rsidP="00D02C8E">
      <w:pPr>
        <w:pStyle w:val="Heading1"/>
        <w:numPr>
          <w:ilvl w:val="0"/>
          <w:numId w:val="1"/>
        </w:numPr>
        <w:spacing w:before="0" w:after="0"/>
      </w:pPr>
      <w:r>
        <w:t>Monitoring Plan</w:t>
      </w:r>
    </w:p>
    <w:p w14:paraId="674F3DE2" w14:textId="2CD2867F" w:rsidR="00B2601A" w:rsidRDefault="009F6659" w:rsidP="00D02C8E">
      <w:pPr>
        <w:pBdr>
          <w:top w:val="nil"/>
          <w:left w:val="nil"/>
          <w:bottom w:val="nil"/>
          <w:right w:val="nil"/>
          <w:between w:val="nil"/>
        </w:pBdr>
        <w:ind w:right="177"/>
        <w:rPr>
          <w:color w:val="000000"/>
        </w:rPr>
      </w:pPr>
      <w:r w:rsidRPr="5CE3120C">
        <w:rPr>
          <w:color w:val="000000" w:themeColor="text1"/>
        </w:rPr>
        <w:t>GCMRC developed a science plan for the LTEMP that describes a program of monitoring and research activities that support ongoing information needs associated with implementation of the LTEMP and associated experiments like HFEs (</w:t>
      </w:r>
      <w:proofErr w:type="spellStart"/>
      <w:r w:rsidRPr="5CE3120C">
        <w:rPr>
          <w:color w:val="000000" w:themeColor="text1"/>
        </w:rPr>
        <w:t>Vanderkooi</w:t>
      </w:r>
      <w:proofErr w:type="spellEnd"/>
      <w:r w:rsidRPr="5CE3120C">
        <w:rPr>
          <w:color w:val="000000" w:themeColor="text1"/>
        </w:rPr>
        <w:t xml:space="preserve"> et al. 2017). This approach relies on water quality, sediment, aquatic biology, and other resource monitoring and research projects funded in the GCDAMP Fiscal Year (FY) 2025-2027 Triennial Budget and Work Plan (DOI 2024b). These projects inform the effect of future HFEs on the downstream resources of Glen, Marble, and Grand Canyons. Projects from the Triennial Work Plan (TWP</w:t>
      </w:r>
      <w:r>
        <w:t>)</w:t>
      </w:r>
      <w:r w:rsidRPr="5CE3120C">
        <w:rPr>
          <w:color w:val="000000" w:themeColor="text1"/>
        </w:rPr>
        <w:t xml:space="preserve"> specific to monitoring HFEs are further discussed below.</w:t>
      </w:r>
    </w:p>
    <w:p w14:paraId="674F3DE3" w14:textId="77777777" w:rsidR="00B2601A" w:rsidRDefault="00B2601A" w:rsidP="00D02C8E">
      <w:pPr>
        <w:pBdr>
          <w:top w:val="nil"/>
          <w:left w:val="nil"/>
          <w:bottom w:val="nil"/>
          <w:right w:val="nil"/>
          <w:between w:val="nil"/>
        </w:pBdr>
        <w:rPr>
          <w:color w:val="000000"/>
        </w:rPr>
      </w:pPr>
    </w:p>
    <w:p w14:paraId="674F3DE4"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Project A, </w:t>
      </w:r>
      <w:r w:rsidRPr="03DE3DEF">
        <w:rPr>
          <w:i/>
          <w:iCs/>
          <w:color w:val="000000" w:themeColor="text1"/>
          <w:lang w:val="en-US"/>
        </w:rPr>
        <w:t>Streamflow, Water Quality, and Sediment Transport and Budgeting in the Colorado River Ecosystem</w:t>
      </w:r>
      <w:r w:rsidRPr="03DE3DEF">
        <w:rPr>
          <w:color w:val="000000" w:themeColor="text1"/>
          <w:lang w:val="en-US"/>
        </w:rPr>
        <w:t xml:space="preserve">, and Project B, </w:t>
      </w:r>
      <w:r w:rsidRPr="03DE3DEF">
        <w:rPr>
          <w:i/>
          <w:iCs/>
          <w:color w:val="000000" w:themeColor="text1"/>
          <w:lang w:val="en-US"/>
        </w:rPr>
        <w:t>Sandbar and Sediment Storage Monitoring and Research</w:t>
      </w:r>
      <w:r w:rsidRPr="03DE3DEF">
        <w:rPr>
          <w:color w:val="000000" w:themeColor="text1"/>
          <w:lang w:val="en-US"/>
        </w:rPr>
        <w:t xml:space="preserve">, are essential components to implementation of the HFE Protocol under LTEMP because the protocol calls for high flow releases from Glen Canyon Dam whenever a specified minimum amount of fine sediment delivered from the Paria River is exceeded. Under Project A, the sediment-transport measurements needed to trigger and evaluate HFEs are collected. Project B supports the direct measurements of the volume of fine sediment, especially sand, that is stored on the bed of the Colorado River, in its eddies, or at higher elevation along the river’s banks; these measurements allow assessment of the effectiveness of the HFE Protocol. A substantial accomplishment of these programs in previous work plans was the development of web-based interfaces to serve sediment transport and water quality data, calculate fine sediment mass balances (see </w:t>
      </w:r>
      <w:hyperlink r:id="rId16">
        <w:r w:rsidRPr="03DE3DEF">
          <w:rPr>
            <w:color w:val="0562C1"/>
            <w:u w:val="single"/>
            <w:lang w:val="en-US"/>
          </w:rPr>
          <w:t>https://www.gcmrc.gov/discharge_qw_sediment/</w:t>
        </w:r>
      </w:hyperlink>
      <w:r w:rsidRPr="03DE3DEF">
        <w:rPr>
          <w:color w:val="000000" w:themeColor="text1"/>
          <w:lang w:val="en-US"/>
        </w:rPr>
        <w:t xml:space="preserve">), and to serve photographs of approximately 50 sandbars located from Lees Ferry to Diamond Creek (see </w:t>
      </w:r>
      <w:hyperlink r:id="rId17">
        <w:r w:rsidRPr="03DE3DEF">
          <w:rPr>
            <w:color w:val="0562C1"/>
            <w:u w:val="single"/>
            <w:lang w:val="en-US"/>
          </w:rPr>
          <w:t>https://www.usgs.gov/apps/sandbar/</w:t>
        </w:r>
      </w:hyperlink>
      <w:r w:rsidRPr="03DE3DEF">
        <w:rPr>
          <w:color w:val="000000" w:themeColor="text1"/>
          <w:lang w:val="en-US"/>
        </w:rPr>
        <w:t xml:space="preserve">). The latter data </w:t>
      </w:r>
      <w:proofErr w:type="gramStart"/>
      <w:r w:rsidRPr="03DE3DEF">
        <w:rPr>
          <w:color w:val="000000" w:themeColor="text1"/>
          <w:lang w:val="en-US"/>
        </w:rPr>
        <w:t>allow</w:t>
      </w:r>
      <w:proofErr w:type="gramEnd"/>
      <w:r w:rsidRPr="03DE3DEF">
        <w:rPr>
          <w:color w:val="000000" w:themeColor="text1"/>
          <w:lang w:val="en-US"/>
        </w:rPr>
        <w:t xml:space="preserve"> stakeholders to evaluate the effects of controlled floods implemented under the HFE Protocol.</w:t>
      </w:r>
    </w:p>
    <w:p w14:paraId="674F3DE5" w14:textId="77777777" w:rsidR="00B2601A" w:rsidRDefault="00B2601A" w:rsidP="00D02C8E">
      <w:pPr>
        <w:pBdr>
          <w:top w:val="nil"/>
          <w:left w:val="nil"/>
          <w:bottom w:val="nil"/>
          <w:right w:val="nil"/>
          <w:between w:val="nil"/>
        </w:pBdr>
        <w:rPr>
          <w:color w:val="000000"/>
        </w:rPr>
      </w:pPr>
    </w:p>
    <w:p w14:paraId="674F3DE6" w14:textId="3C75EDCD" w:rsidR="00B2601A" w:rsidRDefault="009F6659" w:rsidP="00D02C8E">
      <w:pPr>
        <w:pBdr>
          <w:top w:val="nil"/>
          <w:left w:val="nil"/>
          <w:bottom w:val="nil"/>
          <w:right w:val="nil"/>
          <w:between w:val="nil"/>
        </w:pBdr>
        <w:rPr>
          <w:color w:val="000000"/>
          <w:lang w:val="en-US"/>
        </w:rPr>
      </w:pPr>
      <w:r w:rsidRPr="03DE3DEF">
        <w:rPr>
          <w:color w:val="000000" w:themeColor="text1"/>
          <w:lang w:val="en-US"/>
        </w:rPr>
        <w:t>As described in the HFE Protocol Envi</w:t>
      </w:r>
      <w:r w:rsidRPr="03DE3DEF">
        <w:rPr>
          <w:lang w:val="en-US"/>
        </w:rPr>
        <w:t>ronmental Assessment</w:t>
      </w:r>
      <w:r w:rsidRPr="03DE3DEF">
        <w:rPr>
          <w:color w:val="000000" w:themeColor="text1"/>
          <w:lang w:val="en-US"/>
        </w:rPr>
        <w:t xml:space="preserve"> (EA; DOI 2011) and the LTEMP FEIS (DOI 2016a), the potential HFE planned for fall 2025 would not be an isolated event, but a </w:t>
      </w:r>
      <w:r w:rsidRPr="03DE3DEF">
        <w:rPr>
          <w:color w:val="000000" w:themeColor="text1"/>
          <w:lang w:val="en-US"/>
        </w:rPr>
        <w:lastRenderedPageBreak/>
        <w:t>component of a longer-term experiment to restore and maintain sandbars with multiple high flows over a period of several years. The monitoring data that are needed to assess the outcome of this multi-year experiment include annual sandbar monitoring at selected long-term monitoring sites, periodic monitoring of changes in sand storage in the river channel, and measurements of sandbar size at more than 1,000 sites based on aerial photographs that are collected periodically. These activities are described in detail in the TWP (DOI 2024b). It is also important, however, to evaluate the sandbar building response of each high flow to assess whether the sandbar building objectives are being achieved incrementally. This evaluation will be based on sites that are monitored by remotely deployed digital cameras and repeat topographic surveys of sites that will occur in fall 2025.</w:t>
      </w:r>
    </w:p>
    <w:p w14:paraId="674F3DE7" w14:textId="77777777" w:rsidR="00B2601A" w:rsidRDefault="00B2601A" w:rsidP="00D02C8E">
      <w:pPr>
        <w:pBdr>
          <w:top w:val="nil"/>
          <w:left w:val="nil"/>
          <w:bottom w:val="nil"/>
          <w:right w:val="nil"/>
          <w:between w:val="nil"/>
        </w:pBdr>
        <w:rPr>
          <w:color w:val="000000"/>
        </w:rPr>
      </w:pPr>
    </w:p>
    <w:p w14:paraId="674F3DE8" w14:textId="77777777" w:rsidR="00B2601A" w:rsidRDefault="009F6659" w:rsidP="00D02C8E">
      <w:pPr>
        <w:pBdr>
          <w:top w:val="nil"/>
          <w:left w:val="nil"/>
          <w:bottom w:val="nil"/>
          <w:right w:val="nil"/>
          <w:between w:val="nil"/>
        </w:pBdr>
        <w:ind w:right="152"/>
        <w:rPr>
          <w:color w:val="000000"/>
          <w:lang w:val="en-US"/>
        </w:rPr>
      </w:pPr>
      <w:r w:rsidRPr="03DE3DEF">
        <w:rPr>
          <w:color w:val="000000" w:themeColor="text1"/>
          <w:lang w:val="en-US"/>
        </w:rPr>
        <w:t>GCMRC scientists have installed digital cameras that capture 5 images every day at 43 sandbar monitoring sites throughout Marble and Grand Canyons between Lees Ferry and Diamond Creek. The images acquired by these cameras will be used to evaluate both the magnitude and spatial distribution of sandbar building caused by the HFE (Grams et al. 2018). They will also be used to assess the rate of post-HFE sandbar erosion. Because the remote cameras are monitoring the same sites that are monitored by the annual surveys and the same sites that were monitored during the previous high flows, it will be possible to evaluate sandbar-building effectiveness of the planned HFE relative to the previous HFEs.</w:t>
      </w:r>
    </w:p>
    <w:p w14:paraId="674F3DE9" w14:textId="77777777" w:rsidR="00B2601A" w:rsidRDefault="00B2601A" w:rsidP="00D02C8E">
      <w:pPr>
        <w:pBdr>
          <w:top w:val="nil"/>
          <w:left w:val="nil"/>
          <w:bottom w:val="nil"/>
          <w:right w:val="nil"/>
          <w:between w:val="nil"/>
        </w:pBdr>
        <w:rPr>
          <w:color w:val="000000"/>
        </w:rPr>
      </w:pPr>
    </w:p>
    <w:p w14:paraId="674F3DEA" w14:textId="77777777" w:rsidR="00B2601A" w:rsidRDefault="009F6659" w:rsidP="00D02C8E">
      <w:pPr>
        <w:pBdr>
          <w:top w:val="nil"/>
          <w:left w:val="nil"/>
          <w:bottom w:val="nil"/>
          <w:right w:val="nil"/>
          <w:between w:val="nil"/>
        </w:pBdr>
        <w:ind w:right="118"/>
        <w:rPr>
          <w:color w:val="000000"/>
          <w:lang w:val="en-US"/>
        </w:rPr>
      </w:pPr>
      <w:r w:rsidRPr="03DE3DEF">
        <w:rPr>
          <w:color w:val="000000" w:themeColor="text1"/>
          <w:lang w:val="en-US"/>
        </w:rPr>
        <w:t xml:space="preserve">Project D will continue </w:t>
      </w:r>
      <w:proofErr w:type="gramStart"/>
      <w:r w:rsidRPr="03DE3DEF">
        <w:rPr>
          <w:color w:val="000000" w:themeColor="text1"/>
          <w:lang w:val="en-US"/>
        </w:rPr>
        <w:t>monitoring for</w:t>
      </w:r>
      <w:proofErr w:type="gramEnd"/>
      <w:r w:rsidRPr="03DE3DEF">
        <w:rPr>
          <w:color w:val="000000" w:themeColor="text1"/>
          <w:lang w:val="en-US"/>
        </w:rPr>
        <w:t xml:space="preserve"> changes in sediment storage in dunefields covering archaeological sites. An HFE implemented in 2025 would provide GCMRC and </w:t>
      </w:r>
      <w:proofErr w:type="gramStart"/>
      <w:r w:rsidRPr="03DE3DEF">
        <w:rPr>
          <w:color w:val="000000" w:themeColor="text1"/>
          <w:lang w:val="en-US"/>
        </w:rPr>
        <w:t>NPS</w:t>
      </w:r>
      <w:proofErr w:type="gramEnd"/>
      <w:r w:rsidRPr="03DE3DEF">
        <w:rPr>
          <w:color w:val="000000" w:themeColor="text1"/>
          <w:lang w:val="en-US"/>
        </w:rPr>
        <w:t xml:space="preserve"> the opportunity under their collaborative LTEMP vegetation management project to address a critical uncertainty about the potential combined effects of HFEs and riparian vegetation management.</w:t>
      </w:r>
    </w:p>
    <w:p w14:paraId="674F3DEB" w14:textId="77777777" w:rsidR="00B2601A" w:rsidRDefault="00B2601A" w:rsidP="00D02C8E">
      <w:pPr>
        <w:pBdr>
          <w:top w:val="nil"/>
          <w:left w:val="nil"/>
          <w:bottom w:val="nil"/>
          <w:right w:val="nil"/>
          <w:between w:val="nil"/>
        </w:pBdr>
        <w:rPr>
          <w:color w:val="000000"/>
        </w:rPr>
      </w:pPr>
    </w:p>
    <w:p w14:paraId="674F3DEC" w14:textId="77777777" w:rsidR="00B2601A" w:rsidRDefault="009F6659" w:rsidP="00D02C8E">
      <w:pPr>
        <w:ind w:right="118"/>
        <w:rPr>
          <w:lang w:val="en-US"/>
        </w:rPr>
      </w:pPr>
      <w:r w:rsidRPr="03DE3DEF">
        <w:rPr>
          <w:lang w:val="en-US"/>
        </w:rPr>
        <w:t xml:space="preserve">GCMRC will also collect data on water quality (including nutrients), native and nonnative fishes, aquatic invertebrates, riparian plants, and other resources, as described in the TWP (DOI 2024). Project G, </w:t>
      </w:r>
      <w:r w:rsidRPr="03DE3DEF">
        <w:rPr>
          <w:i/>
          <w:iCs/>
          <w:lang w:val="en-US"/>
        </w:rPr>
        <w:t>Humpback Chub Population Dynamics throughout the Colorado River ecosystem</w:t>
      </w:r>
      <w:r w:rsidRPr="03DE3DEF">
        <w:rPr>
          <w:lang w:val="en-US"/>
        </w:rPr>
        <w:t>, continues long-term monitoring in Grand Canyon and will provide information about potential response of humpback chub (</w:t>
      </w:r>
      <w:r w:rsidRPr="03DE3DEF">
        <w:rPr>
          <w:i/>
          <w:iCs/>
          <w:lang w:val="en-US"/>
        </w:rPr>
        <w:t>Gila cypha</w:t>
      </w:r>
      <w:r w:rsidRPr="03DE3DEF">
        <w:rPr>
          <w:lang w:val="en-US"/>
        </w:rPr>
        <w:t>) to a fall HFE.</w:t>
      </w:r>
    </w:p>
    <w:p w14:paraId="5C8E2861" w14:textId="77777777" w:rsidR="004656AC" w:rsidRDefault="004656AC" w:rsidP="00D02C8E">
      <w:pPr>
        <w:ind w:right="118"/>
      </w:pPr>
    </w:p>
    <w:p w14:paraId="674F3DED" w14:textId="77777777" w:rsidR="00B2601A" w:rsidRDefault="009F6659" w:rsidP="00D02C8E">
      <w:pPr>
        <w:pStyle w:val="Heading1"/>
        <w:numPr>
          <w:ilvl w:val="0"/>
          <w:numId w:val="1"/>
        </w:numPr>
        <w:spacing w:before="0" w:after="0"/>
      </w:pPr>
      <w:r>
        <w:t>Assessment of Resources consistent with the 2016 LTEMP ROD and LTEMP SEIS ROD (all resources were evaluated for a fall HFE)</w:t>
      </w:r>
    </w:p>
    <w:p w14:paraId="119F19D8" w14:textId="7636FC34" w:rsidR="009F6659" w:rsidRDefault="009F6659" w:rsidP="00D02C8E">
      <w:pPr>
        <w:spacing w:line="259" w:lineRule="auto"/>
        <w:rPr>
          <w:lang w:val="en-US"/>
        </w:rPr>
      </w:pPr>
      <w:r w:rsidRPr="0351E3ED">
        <w:rPr>
          <w:lang w:val="en-US"/>
        </w:rPr>
        <w:t>In coordination with the GCMRC, the PI Team completed an assessment of key resources that may be impacted or affected by an HFE. This assessment is based on the current condition of resources and on findings and observations from fall HFEs conducted in 2012, 2013, 2014, 2016, 2018, and spring of 2023. Key resources were evaluated relative to the timing, duration, and magnitude of the potential fall 2025 HFE using the best available scien</w:t>
      </w:r>
      <w:r w:rsidR="4F304899" w:rsidRPr="0351E3ED">
        <w:rPr>
          <w:lang w:val="en-US"/>
        </w:rPr>
        <w:t>tific monitoring and</w:t>
      </w:r>
      <w:r w:rsidR="229AD2A2" w:rsidRPr="0351E3ED">
        <w:rPr>
          <w:lang w:val="en-US"/>
        </w:rPr>
        <w:t xml:space="preserve"> </w:t>
      </w:r>
      <w:r w:rsidR="66093D05" w:rsidRPr="0351E3ED">
        <w:rPr>
          <w:lang w:val="en-US"/>
        </w:rPr>
        <w:t xml:space="preserve">research. </w:t>
      </w:r>
      <w:r w:rsidRPr="0351E3ED">
        <w:rPr>
          <w:lang w:val="en-US"/>
        </w:rPr>
        <w:t>This section summarizes the assessment of resources and expected effects of the potential HFE.</w:t>
      </w:r>
      <w:r w:rsidR="1BFA1DCD" w:rsidRPr="0351E3ED">
        <w:rPr>
          <w:lang w:val="en-US"/>
        </w:rPr>
        <w:t xml:space="preserve"> The original assessment of resources only considered </w:t>
      </w:r>
      <w:proofErr w:type="gramStart"/>
      <w:r w:rsidR="1BFA1DCD" w:rsidRPr="0351E3ED">
        <w:rPr>
          <w:lang w:val="en-US"/>
        </w:rPr>
        <w:t xml:space="preserve">a </w:t>
      </w:r>
      <w:r w:rsidR="6CE5B24E" w:rsidRPr="0351E3ED">
        <w:rPr>
          <w:lang w:val="en-US"/>
        </w:rPr>
        <w:t>40</w:t>
      </w:r>
      <w:r w:rsidR="1BFA1DCD" w:rsidRPr="0351E3ED">
        <w:rPr>
          <w:lang w:val="en-US"/>
        </w:rPr>
        <w:t>,000</w:t>
      </w:r>
      <w:proofErr w:type="gramEnd"/>
      <w:r w:rsidR="1BFA1DCD" w:rsidRPr="0351E3ED">
        <w:rPr>
          <w:lang w:val="en-US"/>
        </w:rPr>
        <w:t xml:space="preserve"> cfs for 22-hr</w:t>
      </w:r>
      <w:r w:rsidR="7275C440" w:rsidRPr="0351E3ED">
        <w:rPr>
          <w:lang w:val="en-US"/>
        </w:rPr>
        <w:t xml:space="preserve"> fall HFE</w:t>
      </w:r>
      <w:r w:rsidR="1BFA1DCD" w:rsidRPr="0351E3ED">
        <w:rPr>
          <w:lang w:val="en-US"/>
        </w:rPr>
        <w:t>.</w:t>
      </w:r>
      <w:r w:rsidR="0041540C" w:rsidRPr="7084EAB9">
        <w:rPr>
          <w:color w:val="000000" w:themeColor="text1"/>
          <w:lang w:val="en-US"/>
        </w:rPr>
        <w:t xml:space="preserve"> However, on</w:t>
      </w:r>
      <w:r w:rsidR="0041540C" w:rsidRPr="6674F043">
        <w:rPr>
          <w:color w:val="000000" w:themeColor="text1"/>
          <w:lang w:val="en-US"/>
        </w:rPr>
        <w:t xml:space="preserve"> September 25,</w:t>
      </w:r>
      <w:r w:rsidR="0041540C" w:rsidRPr="7084EAB9">
        <w:rPr>
          <w:color w:val="000000" w:themeColor="text1"/>
          <w:lang w:val="en-US"/>
        </w:rPr>
        <w:t xml:space="preserve"> 2025</w:t>
      </w:r>
      <w:r w:rsidR="0041540C" w:rsidRPr="6674F043">
        <w:rPr>
          <w:color w:val="000000" w:themeColor="text1"/>
          <w:lang w:val="en-US"/>
        </w:rPr>
        <w:t>,</w:t>
      </w:r>
      <w:r w:rsidR="0041540C" w:rsidRPr="7084EAB9">
        <w:rPr>
          <w:color w:val="000000" w:themeColor="text1"/>
          <w:lang w:val="en-US"/>
        </w:rPr>
        <w:t xml:space="preserve"> an electrical outage occurred on units 3 and 4 at the Glen Canyon Dam</w:t>
      </w:r>
      <w:r w:rsidR="0041540C" w:rsidRPr="016AC512">
        <w:rPr>
          <w:lang w:val="en-US"/>
        </w:rPr>
        <w:t xml:space="preserve"> </w:t>
      </w:r>
      <w:r w:rsidR="0041540C">
        <w:rPr>
          <w:lang w:val="en-US"/>
        </w:rPr>
        <w:t xml:space="preserve">making them nonoperational for a fall HFE. </w:t>
      </w:r>
      <w:r w:rsidR="003575D0">
        <w:rPr>
          <w:lang w:val="en-US"/>
        </w:rPr>
        <w:t>Therefore, the fall HFE was m</w:t>
      </w:r>
      <w:r w:rsidR="2993253A" w:rsidRPr="016AC512">
        <w:rPr>
          <w:lang w:val="en-US"/>
        </w:rPr>
        <w:t>odified to 33,000 cfs for 27</w:t>
      </w:r>
      <w:r w:rsidR="3A16E80D" w:rsidRPr="4EFE9174">
        <w:rPr>
          <w:lang w:val="en-US"/>
        </w:rPr>
        <w:t>-</w:t>
      </w:r>
      <w:r w:rsidR="67F2DBF1" w:rsidRPr="4EFE9174">
        <w:rPr>
          <w:lang w:val="en-US"/>
        </w:rPr>
        <w:t>hrs</w:t>
      </w:r>
      <w:r w:rsidR="2993253A" w:rsidRPr="016AC512">
        <w:rPr>
          <w:lang w:val="en-US"/>
        </w:rPr>
        <w:t xml:space="preserve">, </w:t>
      </w:r>
      <w:r w:rsidR="003575D0">
        <w:rPr>
          <w:lang w:val="en-US"/>
        </w:rPr>
        <w:t xml:space="preserve">but </w:t>
      </w:r>
      <w:r w:rsidR="2993253A" w:rsidRPr="016AC512">
        <w:rPr>
          <w:lang w:val="en-US"/>
        </w:rPr>
        <w:t xml:space="preserve">it was too late to engage our </w:t>
      </w:r>
      <w:r w:rsidR="6C8F34E5" w:rsidRPr="350CFF47">
        <w:rPr>
          <w:lang w:val="en-US"/>
        </w:rPr>
        <w:t>resource experts</w:t>
      </w:r>
      <w:r w:rsidR="2993253A" w:rsidRPr="016AC512">
        <w:rPr>
          <w:lang w:val="en-US"/>
        </w:rPr>
        <w:t xml:space="preserve"> for a comprehensive resource assessment. As a result, the assessment for</w:t>
      </w:r>
      <w:r w:rsidR="518452B7" w:rsidRPr="745A006E">
        <w:rPr>
          <w:lang w:val="en-US"/>
        </w:rPr>
        <w:t xml:space="preserve"> the 33,</w:t>
      </w:r>
      <w:r w:rsidR="518452B7" w:rsidRPr="48501388">
        <w:rPr>
          <w:lang w:val="en-US"/>
        </w:rPr>
        <w:t>000 cfs</w:t>
      </w:r>
      <w:r w:rsidR="2993253A" w:rsidRPr="016AC512">
        <w:rPr>
          <w:lang w:val="en-US"/>
        </w:rPr>
        <w:t>,</w:t>
      </w:r>
      <w:r w:rsidR="518452B7" w:rsidRPr="48501388">
        <w:rPr>
          <w:lang w:val="en-US"/>
        </w:rPr>
        <w:t xml:space="preserve"> </w:t>
      </w:r>
      <w:r w:rsidR="518452B7" w:rsidRPr="303DE961">
        <w:rPr>
          <w:lang w:val="en-US"/>
        </w:rPr>
        <w:t>27-</w:t>
      </w:r>
      <w:r w:rsidR="67F2DBF1" w:rsidRPr="4EFE9174">
        <w:rPr>
          <w:lang w:val="en-US"/>
        </w:rPr>
        <w:t>hr</w:t>
      </w:r>
      <w:r w:rsidR="518452B7" w:rsidRPr="303DE961">
        <w:rPr>
          <w:lang w:val="en-US"/>
        </w:rPr>
        <w:t xml:space="preserve"> fall HFE </w:t>
      </w:r>
      <w:r w:rsidR="518452B7" w:rsidRPr="1E9EA2D8">
        <w:rPr>
          <w:lang w:val="en-US"/>
        </w:rPr>
        <w:t xml:space="preserve">was </w:t>
      </w:r>
      <w:r w:rsidR="518452B7" w:rsidRPr="151249FD">
        <w:rPr>
          <w:lang w:val="en-US"/>
        </w:rPr>
        <w:t xml:space="preserve">conducted </w:t>
      </w:r>
      <w:r w:rsidR="2993253A" w:rsidRPr="016AC512">
        <w:rPr>
          <w:lang w:val="en-US"/>
        </w:rPr>
        <w:t xml:space="preserve">solely </w:t>
      </w:r>
      <w:r w:rsidR="518452B7" w:rsidRPr="151249FD">
        <w:rPr>
          <w:lang w:val="en-US"/>
        </w:rPr>
        <w:t xml:space="preserve">by </w:t>
      </w:r>
      <w:r w:rsidR="518452B7" w:rsidRPr="27C6AEE4">
        <w:rPr>
          <w:lang w:val="en-US"/>
        </w:rPr>
        <w:t xml:space="preserve">Reclamation </w:t>
      </w:r>
      <w:r w:rsidR="518452B7" w:rsidRPr="5CB6E31E">
        <w:rPr>
          <w:lang w:val="en-US"/>
        </w:rPr>
        <w:t>staff</w:t>
      </w:r>
      <w:r w:rsidR="5F0DCD99" w:rsidRPr="76983B8E">
        <w:rPr>
          <w:lang w:val="en-US"/>
        </w:rPr>
        <w:t xml:space="preserve">. </w:t>
      </w:r>
    </w:p>
    <w:p w14:paraId="7E52937B" w14:textId="77777777" w:rsidR="004656AC" w:rsidRDefault="004656AC" w:rsidP="00D02C8E">
      <w:pPr>
        <w:spacing w:line="259" w:lineRule="auto"/>
        <w:rPr>
          <w:lang w:val="en-US"/>
        </w:rPr>
      </w:pPr>
    </w:p>
    <w:p w14:paraId="674F3DEF" w14:textId="77777777" w:rsidR="00B2601A" w:rsidRDefault="009F6659" w:rsidP="00D02C8E">
      <w:pPr>
        <w:pStyle w:val="Heading2"/>
        <w:spacing w:before="0" w:after="0"/>
      </w:pPr>
      <w:r>
        <w:lastRenderedPageBreak/>
        <w:t>Sediment</w:t>
      </w:r>
    </w:p>
    <w:p w14:paraId="674F3DF0" w14:textId="77777777" w:rsidR="00B2601A" w:rsidRDefault="009F6659" w:rsidP="00DC55F9">
      <w:pPr>
        <w:pStyle w:val="Heading3"/>
      </w:pPr>
      <w:r>
        <w:t>Sand Supply for Fall High-Flow Experiment (HFE)</w:t>
      </w:r>
    </w:p>
    <w:p w14:paraId="674F3DF1" w14:textId="3ACC1536" w:rsidR="00B2601A" w:rsidRDefault="009F6659" w:rsidP="00D02C8E">
      <w:pPr>
        <w:pBdr>
          <w:top w:val="nil"/>
          <w:left w:val="nil"/>
          <w:bottom w:val="nil"/>
          <w:right w:val="nil"/>
          <w:between w:val="nil"/>
        </w:pBdr>
        <w:spacing w:line="259" w:lineRule="auto"/>
        <w:rPr>
          <w:color w:val="000000" w:themeColor="text1"/>
          <w:lang w:val="en-US"/>
        </w:rPr>
      </w:pPr>
      <w:r w:rsidRPr="35DF4D28">
        <w:rPr>
          <w:color w:val="000000" w:themeColor="text1"/>
          <w:lang w:val="en-US"/>
        </w:rPr>
        <w:t xml:space="preserve">The HFE Protocol that was originally implemented in the HFE Protocol </w:t>
      </w:r>
      <w:r w:rsidRPr="35DF4D28">
        <w:rPr>
          <w:lang w:val="en-US"/>
        </w:rPr>
        <w:t>EA</w:t>
      </w:r>
      <w:r w:rsidRPr="35DF4D28">
        <w:rPr>
          <w:color w:val="000000" w:themeColor="text1"/>
          <w:lang w:val="en-US"/>
        </w:rPr>
        <w:t xml:space="preserve"> (</w:t>
      </w:r>
      <w:r w:rsidR="20AE2D89" w:rsidRPr="35DF4D28">
        <w:rPr>
          <w:color w:val="000000" w:themeColor="text1"/>
          <w:lang w:val="en-US"/>
        </w:rPr>
        <w:t>DOI</w:t>
      </w:r>
      <w:r w:rsidRPr="35DF4D28">
        <w:rPr>
          <w:color w:val="000000" w:themeColor="text1"/>
          <w:lang w:val="en-US"/>
        </w:rPr>
        <w:t xml:space="preserve">, 2011), incorporated in the LTEMP EIS (U.S. Department of the Interior, 2016a), and revised in the LTEMP SEIS (U.S. Department of the Interior, 2024a) specifies the procedures for designing HFEs based on recent sediment inputs from the Paria River. This approach, originally described by Wright and Kennedy (2011), has two main purposes. The first objective is to ensure that the mass of sand that is exported from Marble Canyon during the HFE does not exceed the mass of sand input by the Paria River to maintain a long-term neutral to positive sand mass balance. A long-term negative sand mass balance would cause a decline in sand availability, progressive erosion of the limited sand supply, and diminished capacity for rebuilding sandbars in the future. The second objective for utilizing the recent sand inputs is to conduct the HFE when the grain size of the sand is relatively fine. The sand grain size is finest immediately following the tributary sand inputs and coarsens as normal dam operations </w:t>
      </w:r>
      <w:proofErr w:type="gramStart"/>
      <w:r w:rsidRPr="35DF4D28">
        <w:rPr>
          <w:color w:val="000000" w:themeColor="text1"/>
          <w:lang w:val="en-US"/>
        </w:rPr>
        <w:t>winnow</w:t>
      </w:r>
      <w:proofErr w:type="gramEnd"/>
      <w:r w:rsidRPr="35DF4D28">
        <w:rPr>
          <w:color w:val="000000" w:themeColor="text1"/>
          <w:lang w:val="en-US"/>
        </w:rPr>
        <w:t xml:space="preserve"> the finest sand from the bed. Finer grain sizes result in higher concentrations of suspended sand during HFEs and greater rates of sandbar deposition. For these reasons, the sand mass balance for the current sediment accounting period is the most important consideration when designing the HFE. However, the sand mass balance over longer periods provides important and useful context to support the implementation decision. </w:t>
      </w:r>
    </w:p>
    <w:p w14:paraId="728C298E" w14:textId="77777777" w:rsidR="00E21AB8" w:rsidRDefault="00E21AB8" w:rsidP="00D02C8E">
      <w:pPr>
        <w:pBdr>
          <w:top w:val="nil"/>
          <w:left w:val="nil"/>
          <w:bottom w:val="nil"/>
          <w:right w:val="nil"/>
          <w:between w:val="nil"/>
        </w:pBdr>
        <w:rPr>
          <w:i/>
          <w:iCs/>
          <w:color w:val="000000" w:themeColor="text1"/>
        </w:rPr>
      </w:pPr>
    </w:p>
    <w:p w14:paraId="1907E006" w14:textId="3B7AD6B8" w:rsidR="00553D8D" w:rsidRDefault="00553D8D" w:rsidP="00D02C8E">
      <w:pPr>
        <w:pBdr>
          <w:top w:val="nil"/>
          <w:left w:val="nil"/>
          <w:bottom w:val="nil"/>
          <w:right w:val="nil"/>
          <w:between w:val="nil"/>
        </w:pBdr>
        <w:rPr>
          <w:i/>
          <w:iCs/>
          <w:color w:val="000000"/>
        </w:rPr>
      </w:pPr>
      <w:r w:rsidRPr="5CE3120C">
        <w:rPr>
          <w:i/>
          <w:iCs/>
          <w:color w:val="000000" w:themeColor="text1"/>
        </w:rPr>
        <w:t xml:space="preserve">Table </w:t>
      </w:r>
      <w:r w:rsidR="69CEEB73" w:rsidRPr="5CE3120C">
        <w:rPr>
          <w:i/>
          <w:iCs/>
          <w:color w:val="000000" w:themeColor="text1"/>
        </w:rPr>
        <w:t>2</w:t>
      </w:r>
      <w:r w:rsidRPr="5CE3120C">
        <w:rPr>
          <w:i/>
          <w:iCs/>
          <w:color w:val="000000" w:themeColor="text1"/>
        </w:rPr>
        <w:t xml:space="preserve">. </w:t>
      </w:r>
      <w:r w:rsidR="00025CAF" w:rsidRPr="5CE3120C">
        <w:rPr>
          <w:i/>
          <w:iCs/>
          <w:color w:val="000000" w:themeColor="text1"/>
        </w:rPr>
        <w:t xml:space="preserve">Sand Mass Balance for different </w:t>
      </w:r>
      <w:proofErr w:type="gramStart"/>
      <w:r w:rsidR="00025CAF" w:rsidRPr="5CE3120C">
        <w:rPr>
          <w:i/>
          <w:iCs/>
          <w:color w:val="000000" w:themeColor="text1"/>
        </w:rPr>
        <w:t>river</w:t>
      </w:r>
      <w:proofErr w:type="gramEnd"/>
      <w:r w:rsidR="00025CAF" w:rsidRPr="5CE3120C">
        <w:rPr>
          <w:i/>
          <w:iCs/>
          <w:color w:val="000000" w:themeColor="text1"/>
        </w:rPr>
        <w:t xml:space="preserve"> reaches</w:t>
      </w:r>
      <w:r w:rsidR="0094716D" w:rsidRPr="5CE3120C">
        <w:rPr>
          <w:i/>
          <w:iCs/>
          <w:color w:val="000000" w:themeColor="text1"/>
        </w:rPr>
        <w:t xml:space="preserve"> </w:t>
      </w:r>
      <w:r w:rsidR="0082273D" w:rsidRPr="5CE3120C">
        <w:rPr>
          <w:i/>
          <w:iCs/>
          <w:color w:val="000000" w:themeColor="text1"/>
        </w:rPr>
        <w:t>over different time periods.</w:t>
      </w:r>
    </w:p>
    <w:p w14:paraId="674F3DF2" w14:textId="3C536872" w:rsidR="00B2601A" w:rsidRDefault="2B202DC6" w:rsidP="00D02C8E">
      <w:pPr>
        <w:pBdr>
          <w:top w:val="nil"/>
          <w:left w:val="nil"/>
          <w:bottom w:val="nil"/>
          <w:right w:val="nil"/>
          <w:between w:val="nil"/>
        </w:pBdr>
      </w:pPr>
      <w:r>
        <w:rPr>
          <w:noProof/>
        </w:rPr>
        <w:drawing>
          <wp:inline distT="0" distB="0" distL="0" distR="0" wp14:anchorId="4ADC8C1A" wp14:editId="268DBD1E">
            <wp:extent cx="5953956" cy="2162477"/>
            <wp:effectExtent l="0" t="0" r="0" b="0"/>
            <wp:docPr id="213561970" name="Picture 21356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953956" cy="2162477"/>
                    </a:xfrm>
                    <a:prstGeom prst="rect">
                      <a:avLst/>
                    </a:prstGeom>
                  </pic:spPr>
                </pic:pic>
              </a:graphicData>
            </a:graphic>
          </wp:inline>
        </w:drawing>
      </w:r>
    </w:p>
    <w:p w14:paraId="584A182B" w14:textId="77777777" w:rsidR="007C1ABD" w:rsidRDefault="007C1ABD" w:rsidP="00D02C8E">
      <w:pPr>
        <w:pBdr>
          <w:top w:val="nil"/>
          <w:left w:val="nil"/>
          <w:bottom w:val="nil"/>
          <w:right w:val="nil"/>
          <w:between w:val="nil"/>
        </w:pBdr>
        <w:rPr>
          <w:color w:val="000000" w:themeColor="text1"/>
          <w:lang w:val="en-US"/>
        </w:rPr>
      </w:pPr>
    </w:p>
    <w:p w14:paraId="674F3DF4" w14:textId="12F91C2A" w:rsidR="00B2601A" w:rsidRDefault="009F6659" w:rsidP="7759C9CE">
      <w:pPr>
        <w:pBdr>
          <w:top w:val="nil"/>
          <w:left w:val="nil"/>
          <w:bottom w:val="nil"/>
          <w:right w:val="nil"/>
          <w:between w:val="nil"/>
        </w:pBdr>
        <w:rPr>
          <w:color w:val="000000"/>
          <w:lang w:val="en-US"/>
        </w:rPr>
      </w:pPr>
      <w:r w:rsidRPr="00B40241">
        <w:rPr>
          <w:color w:val="000000" w:themeColor="text1"/>
          <w:highlight w:val="yellow"/>
          <w:lang w:val="en-US"/>
        </w:rPr>
        <w:t>The sand mass balance for the current accounting period, beginning July 1, 2024</w:t>
      </w:r>
      <w:r w:rsidR="7A158764" w:rsidRPr="00B40241">
        <w:rPr>
          <w:color w:val="000000" w:themeColor="text1"/>
          <w:highlight w:val="yellow"/>
          <w:lang w:val="en-US"/>
        </w:rPr>
        <w:t>,</w:t>
      </w:r>
      <w:r w:rsidRPr="00B40241">
        <w:rPr>
          <w:color w:val="000000" w:themeColor="text1"/>
          <w:highlight w:val="yellow"/>
          <w:lang w:val="en-US"/>
        </w:rPr>
        <w:t xml:space="preserve"> and ending with the most recent available data on August 15, 2025</w:t>
      </w:r>
      <w:r w:rsidRPr="7759C9CE">
        <w:rPr>
          <w:color w:val="000000" w:themeColor="text1"/>
          <w:lang w:val="en-US"/>
        </w:rPr>
        <w:t xml:space="preserve">, is positive in Marble Canyon and indeterminate in Grand Canyon (Table </w:t>
      </w:r>
      <w:r w:rsidR="29507C1D" w:rsidRPr="7759C9CE">
        <w:rPr>
          <w:color w:val="000000" w:themeColor="text1"/>
          <w:lang w:val="en-US"/>
        </w:rPr>
        <w:t>3</w:t>
      </w:r>
      <w:r w:rsidRPr="7759C9CE">
        <w:rPr>
          <w:color w:val="000000" w:themeColor="text1"/>
          <w:lang w:val="en-US"/>
        </w:rPr>
        <w:t xml:space="preserve">). During this period, the Paria River supplied approximately 753,000 metric tons of sand, most of which occurred in 2024, resulting in the net accumulation of 431,100 ±135,000 metric tons of sand in Marble Canyon that is available for designing a fall 2025 HFE. Expanding the computation window to include sand inputs and erosion since the end of </w:t>
      </w:r>
      <w:proofErr w:type="gramStart"/>
      <w:r w:rsidRPr="7759C9CE">
        <w:rPr>
          <w:color w:val="000000" w:themeColor="text1"/>
          <w:lang w:val="en-US"/>
        </w:rPr>
        <w:t>the April</w:t>
      </w:r>
      <w:proofErr w:type="gramEnd"/>
      <w:r w:rsidRPr="7759C9CE">
        <w:rPr>
          <w:color w:val="000000" w:themeColor="text1"/>
          <w:lang w:val="en-US"/>
        </w:rPr>
        <w:t xml:space="preserve"> 2023 HFE shows net erosion of roughly 1 million metric tons of sand from Marble and Grand canyons. Most of this erosion occurred in the Eastern Grand Canyon. Some erosion also occurred in Upper Marble Canyon, and this erosion resulted in deposition in the downstream segments (Table </w:t>
      </w:r>
      <w:r w:rsidR="00FDC0FD" w:rsidRPr="7759C9CE">
        <w:rPr>
          <w:color w:val="000000" w:themeColor="text1"/>
          <w:lang w:val="en-US"/>
        </w:rPr>
        <w:t>2</w:t>
      </w:r>
      <w:r w:rsidRPr="7759C9CE">
        <w:rPr>
          <w:color w:val="000000" w:themeColor="text1"/>
          <w:lang w:val="en-US"/>
        </w:rPr>
        <w:t xml:space="preserve">). The negative sand mass balances are the result of erosion that occurred during sustained high releases in spring and summer 2023. Expanding the computation window yet further, to either the period of LTEMP (beginning July 1, 2017) or the entire HFE Protocol (beginning July 1, 2012), </w:t>
      </w:r>
      <w:r w:rsidRPr="7759C9CE">
        <w:rPr>
          <w:color w:val="000000" w:themeColor="text1"/>
          <w:lang w:val="en-US"/>
        </w:rPr>
        <w:lastRenderedPageBreak/>
        <w:t xml:space="preserve">shows that the sand mass balances are either positive or indeterminate for these longer periods. Lower Marble Canyon and East Central Grand Canyon are both positive within uncertainty bounds. Upper Marble Canyon and West Central Grand Canyon are both positive, but with uncertainty that is greater than the positive value. The mass balance for the Eastern Grand Canyon is negative, with uncertainty greater than the negative value. These longer-term sand budgets show that despite the substantial amount of erosion that occurred in spring and summer 2023, the overall sand budget for the LTEMP period is likely positive. This indicates that a potential fall 2025 HFE that is designed according to the HFE Protocol to use only the sand accumulated in the accounting period is unlikely to create a </w:t>
      </w:r>
      <w:r w:rsidR="00C05A6B" w:rsidRPr="7759C9CE">
        <w:rPr>
          <w:color w:val="000000" w:themeColor="text1"/>
          <w:lang w:val="en-US"/>
        </w:rPr>
        <w:t xml:space="preserve">higher </w:t>
      </w:r>
      <w:r w:rsidR="00AE3B24" w:rsidRPr="7759C9CE">
        <w:rPr>
          <w:color w:val="000000" w:themeColor="text1"/>
          <w:lang w:val="en-US"/>
        </w:rPr>
        <w:t>risk of</w:t>
      </w:r>
      <w:r w:rsidRPr="7759C9CE">
        <w:rPr>
          <w:color w:val="000000" w:themeColor="text1"/>
          <w:lang w:val="en-US"/>
        </w:rPr>
        <w:t xml:space="preserve"> a long-term negative sand mass balance.</w:t>
      </w:r>
    </w:p>
    <w:p w14:paraId="674F3DF5" w14:textId="77777777" w:rsidR="00B2601A" w:rsidRDefault="00B2601A" w:rsidP="00D02C8E">
      <w:pPr>
        <w:pBdr>
          <w:top w:val="nil"/>
          <w:left w:val="nil"/>
          <w:bottom w:val="nil"/>
          <w:right w:val="nil"/>
          <w:between w:val="nil"/>
        </w:pBdr>
        <w:ind w:right="36"/>
        <w:rPr>
          <w:color w:val="000000"/>
        </w:rPr>
      </w:pPr>
    </w:p>
    <w:p w14:paraId="674F3DF6" w14:textId="77777777" w:rsidR="00B2601A" w:rsidRDefault="009F6659" w:rsidP="00D02C8E">
      <w:pPr>
        <w:pBdr>
          <w:top w:val="nil"/>
          <w:left w:val="nil"/>
          <w:bottom w:val="nil"/>
          <w:right w:val="nil"/>
          <w:between w:val="nil"/>
        </w:pBdr>
        <w:ind w:right="43"/>
        <w:rPr>
          <w:color w:val="000000" w:themeColor="text1"/>
          <w:lang w:val="en-US"/>
        </w:rPr>
      </w:pPr>
      <w:r w:rsidRPr="5CE3120C">
        <w:rPr>
          <w:color w:val="000000" w:themeColor="text1"/>
          <w:lang w:val="en-US"/>
        </w:rPr>
        <w:t>Analysis of the bed sand and suspended sand grain size based on the most recently available data (</w:t>
      </w:r>
      <w:hyperlink r:id="rId19">
        <w:r w:rsidRPr="5CE3120C">
          <w:rPr>
            <w:color w:val="0000FF"/>
            <w:u w:val="single"/>
            <w:lang w:val="en-US"/>
          </w:rPr>
          <w:t>https://www.gcmrc.gov/discharge_qw_sediment/station/GCDAMP/09383050#</w:t>
        </w:r>
      </w:hyperlink>
      <w:r w:rsidRPr="5CE3120C">
        <w:rPr>
          <w:color w:val="000000" w:themeColor="text1"/>
          <w:lang w:val="en-US"/>
        </w:rPr>
        <w:t>) indicate that the sand supply in Marble Canyon that would be mobilized by a potential fall 2025 HFE is sufficiently fine to result in elevated suspended sediment concentrations and sandbar building consistent with previous HFEs.</w:t>
      </w:r>
    </w:p>
    <w:p w14:paraId="74555FAC" w14:textId="77777777" w:rsidR="004656AC" w:rsidRDefault="004656AC" w:rsidP="00D02C8E">
      <w:pPr>
        <w:pBdr>
          <w:top w:val="nil"/>
          <w:left w:val="nil"/>
          <w:bottom w:val="nil"/>
          <w:right w:val="nil"/>
          <w:between w:val="nil"/>
        </w:pBdr>
        <w:ind w:right="43"/>
        <w:rPr>
          <w:color w:val="000000"/>
          <w:lang w:val="en-US"/>
        </w:rPr>
      </w:pPr>
    </w:p>
    <w:p w14:paraId="674F3DF7" w14:textId="77777777" w:rsidR="00B2601A" w:rsidRDefault="009F6659" w:rsidP="00D02C8E">
      <w:pPr>
        <w:pStyle w:val="Heading3"/>
        <w:spacing w:before="0"/>
      </w:pPr>
      <w:r>
        <w:t>Sandbar resource context</w:t>
      </w:r>
    </w:p>
    <w:p w14:paraId="674F3DF8" w14:textId="77777777" w:rsidR="00B2601A" w:rsidRDefault="009F6659" w:rsidP="00D02C8E">
      <w:pPr>
        <w:rPr>
          <w:lang w:val="en-US"/>
        </w:rPr>
      </w:pPr>
      <w:r w:rsidRPr="5CE3120C">
        <w:rPr>
          <w:lang w:val="en-US"/>
        </w:rPr>
        <w:t xml:space="preserve">Six HFEs have been conducted under sand-enriched conditions since the HFE Protocol was initiated in 2012. Those HFEs occurred in </w:t>
      </w:r>
      <w:proofErr w:type="gramStart"/>
      <w:r w:rsidRPr="5CE3120C">
        <w:rPr>
          <w:lang w:val="en-US"/>
        </w:rPr>
        <w:t>November of 2012,</w:t>
      </w:r>
      <w:proofErr w:type="gramEnd"/>
      <w:r w:rsidRPr="5CE3120C">
        <w:rPr>
          <w:lang w:val="en-US"/>
        </w:rPr>
        <w:t xml:space="preserve"> 2013, 2014, 2016, and 2018 and April 2023. In each case, sandbar building results were consistent with the results from previous sand-enriched HFEs as described by Schmidt and Grams (2011). All prior HFEs resulted in substantial deposition at all sandbar types (see Mueller et al. 2018 for description of sandbar types) followed by erosion of about half the new deposits within six months. Response immediately after the 2023 HFE based on digital camera images of sandbars from Lees Ferry to Diamond Creek indicated that there was substantial gain (deposition) for 41 out of 43 sites monitored by camera (Grams et al., 2024). The HFE deposits typically begin eroding immediately following each HFE and the bulk of the newly deposited sand </w:t>
      </w:r>
      <w:proofErr w:type="gramStart"/>
      <w:r w:rsidRPr="5CE3120C">
        <w:rPr>
          <w:lang w:val="en-US"/>
        </w:rPr>
        <w:t>persists</w:t>
      </w:r>
      <w:proofErr w:type="gramEnd"/>
      <w:r w:rsidRPr="5CE3120C">
        <w:rPr>
          <w:lang w:val="en-US"/>
        </w:rPr>
        <w:t xml:space="preserve"> for approximately six to 12 months. Annual topographic surveys of sandbars were conducted in October 2024. Data from these surveys indicate there was net deposition over the period including the HFE and post-HFE erosion (October 2022 to October 2023) at 28 out of 44 sites. Between October 2023 and October 2024 (the most recent sandbar surveys), sandbars continued to erode and there was a net decrease in sand volume at all sandbar types. Net erosion occurred between October 2023 and October 2024 at 23 of the 28 sites that increased in volume between 2022 and 2023. Sandbars have also been impacted by gullying caused by hillslope runoff and tributary floods from summer rainstorms in 2023, 2024, and 2025. These eroded sandbars will not </w:t>
      </w:r>
      <w:proofErr w:type="gramStart"/>
      <w:r w:rsidRPr="5CE3120C">
        <w:rPr>
          <w:lang w:val="en-US"/>
        </w:rPr>
        <w:t>rebuild</w:t>
      </w:r>
      <w:proofErr w:type="gramEnd"/>
      <w:r w:rsidRPr="5CE3120C">
        <w:rPr>
          <w:lang w:val="en-US"/>
        </w:rPr>
        <w:t xml:space="preserve"> without an HFE.</w:t>
      </w:r>
    </w:p>
    <w:p w14:paraId="3386F311" w14:textId="77777777" w:rsidR="006F661F" w:rsidRDefault="006F661F" w:rsidP="00D02C8E">
      <w:pPr>
        <w:rPr>
          <w:color w:val="000000"/>
          <w:lang w:val="en-US"/>
        </w:rPr>
      </w:pPr>
    </w:p>
    <w:p w14:paraId="13D89363" w14:textId="7FC8BC53" w:rsidR="006F661F" w:rsidRDefault="009F6659" w:rsidP="00D02C8E">
      <w:pPr>
        <w:rPr>
          <w:lang w:val="en-US"/>
        </w:rPr>
      </w:pPr>
      <w:r w:rsidRPr="5CE3120C">
        <w:rPr>
          <w:lang w:val="en-US"/>
        </w:rPr>
        <w:t>Since 2012, repeated HFEs under the protocol have caused some cumulative increases in sandbar volume when HFEs are conducted regularly. During periods when HFEs are not implemented, such as occurred from 2019 to 2022, sandbar volume decreased (Grams et al., 2024). Deposition of sand during HFEs resulted in temporary increases in campsite area; however, there has been a net long-term decline in campsite area caused mostly by vegetation encroachment (Hadley et al. 2018a, Hadley et al. 2018b). All sandbar types decreased in size between fall 2023 and fall 2024.</w:t>
      </w:r>
    </w:p>
    <w:p w14:paraId="674F3DFA" w14:textId="77777777" w:rsidR="00B2601A" w:rsidRDefault="00B2601A" w:rsidP="00D02C8E">
      <w:pPr>
        <w:rPr>
          <w:color w:val="000000"/>
        </w:rPr>
      </w:pPr>
    </w:p>
    <w:p w14:paraId="674F3DFB"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Sandbars provide sand to resupply dunefields via aeolian transport throughout Marble and Grand Canyons (Sankey et al. 2018). Aeolian dunefields were resupplied with sand from HFE deposits in half of the instances monitored after </w:t>
      </w:r>
      <w:proofErr w:type="gramStart"/>
      <w:r w:rsidRPr="03DE3DEF">
        <w:rPr>
          <w:color w:val="000000" w:themeColor="text1"/>
          <w:lang w:val="en-US"/>
        </w:rPr>
        <w:t>the 2012</w:t>
      </w:r>
      <w:proofErr w:type="gramEnd"/>
      <w:r w:rsidRPr="03DE3DEF">
        <w:rPr>
          <w:color w:val="000000" w:themeColor="text1"/>
          <w:lang w:val="en-US"/>
        </w:rPr>
        <w:t>, 2013, 2014, and 2016 HFEs (Sankey et al.</w:t>
      </w:r>
    </w:p>
    <w:p w14:paraId="674F3DFC" w14:textId="625EEB3F" w:rsidR="00B2601A" w:rsidRDefault="009F6659" w:rsidP="00D02C8E">
      <w:pPr>
        <w:rPr>
          <w:color w:val="000000"/>
          <w:sz w:val="22"/>
          <w:szCs w:val="22"/>
          <w:lang w:val="en-US"/>
        </w:rPr>
      </w:pPr>
      <w:r w:rsidRPr="5CE3120C">
        <w:rPr>
          <w:lang w:val="en-US"/>
        </w:rPr>
        <w:lastRenderedPageBreak/>
        <w:t xml:space="preserve">2018). There is also evidence for cumulative effects of sediment resupply of dunefields when annual HFEs are conducted consistently in consecutive years (Sankey et al. 2018). In 2019, under the LTEMP vegetation management project, NPS began experimentally removing riparian vegetation on six sandbar campsites; the riparian vegetation creates a barrier for aeolian transport of sand from sandbar campsites to dunefield archaeological sites. In April 2019, all vegetation was removed within the experimental management area on each sandbar. Vegetation removal within each </w:t>
      </w:r>
      <w:r w:rsidR="004B4CAB" w:rsidRPr="5CE3120C">
        <w:rPr>
          <w:lang w:val="en-US"/>
        </w:rPr>
        <w:t xml:space="preserve">Vegetation Management </w:t>
      </w:r>
      <w:r w:rsidR="002F2A99" w:rsidRPr="5CE3120C">
        <w:rPr>
          <w:lang w:val="en-US"/>
        </w:rPr>
        <w:t>Area (</w:t>
      </w:r>
      <w:r w:rsidRPr="5CE3120C">
        <w:rPr>
          <w:lang w:val="en-US"/>
        </w:rPr>
        <w:t>VMA</w:t>
      </w:r>
      <w:r w:rsidR="002F2A99" w:rsidRPr="5CE3120C">
        <w:rPr>
          <w:lang w:val="en-US"/>
        </w:rPr>
        <w:t>)</w:t>
      </w:r>
      <w:r w:rsidRPr="5CE3120C">
        <w:rPr>
          <w:lang w:val="en-US"/>
        </w:rPr>
        <w:t xml:space="preserve"> was repeated annually in September 2020, 2021, and 2022. The vegetation management was then repeated biannually in April and September of 2023 and 2024. An HFE occurred in spring 2023. From 2019 through 2024, there was an increase in river-sourced sediment transported by wind from the sandbars and through dunefield archaeological sites downwind of experimental vegetation management treatments. The increase was especially pronounced following the 2023 HFE.</w:t>
      </w:r>
    </w:p>
    <w:p w14:paraId="674F3DFD" w14:textId="77777777" w:rsidR="00B2601A" w:rsidRDefault="00B2601A" w:rsidP="00D02C8E">
      <w:pPr>
        <w:pBdr>
          <w:top w:val="nil"/>
          <w:left w:val="nil"/>
          <w:bottom w:val="nil"/>
          <w:right w:val="nil"/>
          <w:between w:val="nil"/>
        </w:pBdr>
        <w:rPr>
          <w:color w:val="000000"/>
        </w:rPr>
      </w:pPr>
    </w:p>
    <w:p w14:paraId="674F3DFE" w14:textId="77777777" w:rsidR="00B2601A" w:rsidRDefault="009F6659" w:rsidP="00D02C8E">
      <w:pPr>
        <w:pStyle w:val="Heading3"/>
        <w:spacing w:before="0"/>
      </w:pPr>
      <w:r>
        <w:t>Fall HFE</w:t>
      </w:r>
    </w:p>
    <w:p w14:paraId="461845D1" w14:textId="77777777" w:rsidR="007E0AED" w:rsidRDefault="009F6659" w:rsidP="00D02C8E">
      <w:pPr>
        <w:ind w:right="101"/>
        <w:rPr>
          <w:lang w:val="en-US"/>
        </w:rPr>
      </w:pPr>
      <w:r w:rsidRPr="5CE3120C">
        <w:rPr>
          <w:b/>
          <w:bCs/>
          <w:lang w:val="en-US"/>
        </w:rPr>
        <w:t>Based on the above discussion and published peer-reviewed sediment science, a fall 2025 HFE would be beneficial for sediment resource management and sandbar building in the Grand Canyon.</w:t>
      </w:r>
      <w:r w:rsidR="00FD279A" w:rsidRPr="5CE3120C">
        <w:rPr>
          <w:b/>
          <w:bCs/>
          <w:lang w:val="en-US"/>
        </w:rPr>
        <w:t xml:space="preserve"> </w:t>
      </w:r>
      <w:r w:rsidRPr="5CE3120C">
        <w:rPr>
          <w:lang w:val="en-US"/>
        </w:rPr>
        <w:t xml:space="preserve">A fall HFE in 2025 provides the greatest sandbar building potential for within the Colorado River below Glen Canyon Dam, compared to a spring HFE in 2026. </w:t>
      </w:r>
      <w:r w:rsidRPr="00946E7B">
        <w:rPr>
          <w:highlight w:val="yellow"/>
          <w:lang w:val="en-US"/>
        </w:rPr>
        <w:t>Assuming no additional sediment input between November 1st and April 1</w:t>
      </w:r>
      <w:r w:rsidRPr="00946E7B">
        <w:rPr>
          <w:highlight w:val="yellow"/>
          <w:vertAlign w:val="superscript"/>
          <w:lang w:val="en-US"/>
        </w:rPr>
        <w:t>st</w:t>
      </w:r>
      <w:r w:rsidRPr="00946E7B">
        <w:rPr>
          <w:highlight w:val="yellow"/>
          <w:lang w:val="en-US"/>
        </w:rPr>
        <w:t xml:space="preserve">, deferring to a spring HFE will result in coarser bed sediment, reducing sand concentrations during </w:t>
      </w:r>
      <w:r w:rsidR="000C4862" w:rsidRPr="00946E7B">
        <w:rPr>
          <w:highlight w:val="yellow"/>
          <w:lang w:val="en-US"/>
        </w:rPr>
        <w:t>a Spring</w:t>
      </w:r>
      <w:r w:rsidRPr="00946E7B">
        <w:rPr>
          <w:highlight w:val="yellow"/>
          <w:lang w:val="en-US"/>
        </w:rPr>
        <w:t xml:space="preserve"> HFE and </w:t>
      </w:r>
      <w:r w:rsidR="000C4862" w:rsidRPr="00946E7B">
        <w:rPr>
          <w:highlight w:val="yellow"/>
          <w:lang w:val="en-US"/>
        </w:rPr>
        <w:t>resulting in</w:t>
      </w:r>
      <w:r w:rsidRPr="00946E7B">
        <w:rPr>
          <w:highlight w:val="yellow"/>
          <w:lang w:val="en-US"/>
        </w:rPr>
        <w:t xml:space="preserve"> reduc</w:t>
      </w:r>
      <w:r w:rsidR="000C4862" w:rsidRPr="00946E7B">
        <w:rPr>
          <w:highlight w:val="yellow"/>
          <w:lang w:val="en-US"/>
        </w:rPr>
        <w:t>ed</w:t>
      </w:r>
      <w:r w:rsidRPr="00946E7B">
        <w:rPr>
          <w:highlight w:val="yellow"/>
          <w:lang w:val="en-US"/>
        </w:rPr>
        <w:t xml:space="preserve"> sandbar growth</w:t>
      </w:r>
      <w:r w:rsidR="000C4862" w:rsidRPr="00946E7B">
        <w:rPr>
          <w:highlight w:val="yellow"/>
          <w:lang w:val="en-US"/>
        </w:rPr>
        <w:t xml:space="preserve"> compared to fall 2025</w:t>
      </w:r>
      <w:r w:rsidRPr="5CE3120C">
        <w:rPr>
          <w:lang w:val="en-US"/>
        </w:rPr>
        <w:t xml:space="preserve"> (Topping et al., 2019). Additionally, deferral will affect the grain size of the fine sediment deposited by an HFE, affecting the longevity of resulting HFE deposits, the nutrient content of those deposits (because nutrients are mostly associated with the silt and clay), the types and abundance of plants that will subsequently establish, and the resulting habitat (Topping et al., 2006; Draut et al., 2010; </w:t>
      </w:r>
      <w:proofErr w:type="spellStart"/>
      <w:r w:rsidRPr="5CE3120C">
        <w:rPr>
          <w:lang w:val="en-US"/>
        </w:rPr>
        <w:t>Akahori</w:t>
      </w:r>
      <w:proofErr w:type="spellEnd"/>
      <w:r w:rsidRPr="5CE3120C">
        <w:rPr>
          <w:lang w:val="en-US"/>
        </w:rPr>
        <w:t xml:space="preserve"> et al., 2008).</w:t>
      </w:r>
      <w:r w:rsidR="211F2AD1" w:rsidRPr="5CE3120C">
        <w:rPr>
          <w:lang w:val="en-US"/>
        </w:rPr>
        <w:t xml:space="preserve"> </w:t>
      </w:r>
      <w:r w:rsidR="63C0D0E6" w:rsidRPr="5CE3120C">
        <w:rPr>
          <w:lang w:val="en-US"/>
        </w:rPr>
        <w:t xml:space="preserve">Continued deferment could result in </w:t>
      </w:r>
      <w:r w:rsidR="00DE102B" w:rsidRPr="5CE3120C">
        <w:rPr>
          <w:lang w:val="en-US"/>
        </w:rPr>
        <w:t xml:space="preserve">negative </w:t>
      </w:r>
      <w:r w:rsidR="63C0D0E6" w:rsidRPr="5CE3120C">
        <w:rPr>
          <w:lang w:val="en-US"/>
        </w:rPr>
        <w:t>changes to riparian habitat, protection of archeological sites, and other resources within the Grand Canyon.</w:t>
      </w:r>
    </w:p>
    <w:p w14:paraId="79BDBFE5" w14:textId="77777777" w:rsidR="00DC55F9" w:rsidRDefault="00DC55F9" w:rsidP="00D02C8E">
      <w:pPr>
        <w:ind w:right="101"/>
        <w:rPr>
          <w:lang w:val="en-US"/>
        </w:rPr>
      </w:pPr>
    </w:p>
    <w:p w14:paraId="674F3E00" w14:textId="0117005D" w:rsidR="00B2601A" w:rsidRDefault="009F6659" w:rsidP="00D02C8E">
      <w:pPr>
        <w:ind w:right="101"/>
        <w:rPr>
          <w:lang w:val="en-US"/>
        </w:rPr>
      </w:pPr>
      <w:r w:rsidRPr="5CE3120C">
        <w:rPr>
          <w:b/>
          <w:bCs/>
          <w:lang w:val="en-US"/>
        </w:rPr>
        <w:t>A fall HFE does not pose</w:t>
      </w:r>
      <w:r w:rsidR="00616361">
        <w:rPr>
          <w:b/>
          <w:bCs/>
          <w:lang w:val="en-US"/>
        </w:rPr>
        <w:t xml:space="preserve"> direct</w:t>
      </w:r>
      <w:r w:rsidR="008E33FA">
        <w:rPr>
          <w:b/>
          <w:bCs/>
          <w:lang w:val="en-US"/>
        </w:rPr>
        <w:t xml:space="preserve"> additional</w:t>
      </w:r>
      <w:r w:rsidRPr="5CE3120C">
        <w:rPr>
          <w:b/>
          <w:bCs/>
          <w:lang w:val="en-US"/>
        </w:rPr>
        <w:t xml:space="preserve"> risks to the sediment conditions that were not previously analyzed in the LTEMP</w:t>
      </w:r>
      <w:r w:rsidR="440AA043" w:rsidRPr="5CE3120C">
        <w:rPr>
          <w:b/>
          <w:bCs/>
          <w:lang w:val="en-US"/>
        </w:rPr>
        <w:t xml:space="preserve"> (e.g. carried-forward sediment)</w:t>
      </w:r>
      <w:r w:rsidRPr="5CE3120C">
        <w:rPr>
          <w:b/>
          <w:bCs/>
          <w:lang w:val="en-US"/>
        </w:rPr>
        <w:t xml:space="preserve"> and will benefit most sediment resources. </w:t>
      </w:r>
      <w:r w:rsidRPr="5CE3120C">
        <w:rPr>
          <w:lang w:val="en-US"/>
        </w:rPr>
        <w:t>The amount of carried-forward sand from the previous HFE evaluation in May 2025 is sufficient for a 36-hour HFE with a peak of 41,900 cfs.</w:t>
      </w:r>
      <w:r w:rsidR="64CE9C79" w:rsidRPr="5CE3120C">
        <w:rPr>
          <w:lang w:val="en-US"/>
        </w:rPr>
        <w:t xml:space="preserve"> However, only a </w:t>
      </w:r>
      <w:r w:rsidR="2376CF9B" w:rsidRPr="5CE3120C">
        <w:rPr>
          <w:lang w:val="en-US"/>
        </w:rPr>
        <w:t>2</w:t>
      </w:r>
      <w:r w:rsidR="3DC14239" w:rsidRPr="5CE3120C">
        <w:rPr>
          <w:lang w:val="en-US"/>
        </w:rPr>
        <w:t>7</w:t>
      </w:r>
      <w:r w:rsidR="64CE9C79" w:rsidRPr="5CE3120C">
        <w:rPr>
          <w:lang w:val="en-US"/>
        </w:rPr>
        <w:t>-hour fall HFE is being considered due to limited water volume</w:t>
      </w:r>
      <w:r w:rsidR="0D6866E2" w:rsidRPr="5CE3120C">
        <w:rPr>
          <w:lang w:val="en-US"/>
        </w:rPr>
        <w:t xml:space="preserve"> (see above Recommendation Summary).</w:t>
      </w:r>
      <w:r w:rsidRPr="5CE3120C">
        <w:rPr>
          <w:lang w:val="en-US"/>
        </w:rPr>
        <w:t xml:space="preserve"> Based on previous HFEs, the proposed November 2025 HFE is predicted to result in general sandbar gains in Marble and Grand canyons above the stages associated with both 8,000 cfs and 25,000 cfs (after U.S. Geological Survey, 2025).</w:t>
      </w:r>
    </w:p>
    <w:p w14:paraId="2F9DC970" w14:textId="77777777" w:rsidR="00DC55F9" w:rsidRDefault="00DC55F9" w:rsidP="00D02C8E">
      <w:pPr>
        <w:ind w:right="101"/>
        <w:rPr>
          <w:lang w:val="en-US"/>
        </w:rPr>
      </w:pPr>
    </w:p>
    <w:p w14:paraId="674F3E01" w14:textId="77777777" w:rsidR="00B2601A" w:rsidRDefault="009F6659" w:rsidP="00D02C8E">
      <w:pPr>
        <w:pStyle w:val="Heading2"/>
        <w:spacing w:before="0" w:after="0"/>
      </w:pPr>
      <w:bookmarkStart w:id="6" w:name="bookmark=id.eap5lbu5jjzy" w:colFirst="0" w:colLast="0"/>
      <w:bookmarkEnd w:id="6"/>
      <w:r>
        <w:t>Archaeological and Cultural Resources</w:t>
      </w:r>
    </w:p>
    <w:p w14:paraId="674F3E02"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Reclamation and NPS (DOI 2016b) determined that the majority of archaeological and cultural sites would benefit from HFEs through deposition and transport of sediment that keeps them protected, however a limited number of sites may experience adverse effects per 36 CFR 800.5(2)(iv). The agencies also found that adverse effects to sacred sites could result from the HFEs, primarily from limitation of access of tribes to sacred sites during the period of HFE releases. Reclamation, as lead federal agency for National Historic Preservation Act section 106 compliance, completed the LTEMP Programmatic Agreement (PA; Reclamation 2017) with affected tribes and other parties to address these potential effects.</w:t>
      </w:r>
    </w:p>
    <w:p w14:paraId="674F3E03" w14:textId="77777777" w:rsidR="00B2601A" w:rsidRDefault="00B2601A" w:rsidP="00D02C8E">
      <w:pPr>
        <w:pBdr>
          <w:top w:val="nil"/>
          <w:left w:val="nil"/>
          <w:bottom w:val="nil"/>
          <w:right w:val="nil"/>
          <w:between w:val="nil"/>
        </w:pBdr>
        <w:rPr>
          <w:color w:val="000000"/>
        </w:rPr>
      </w:pPr>
    </w:p>
    <w:p w14:paraId="674F3E04"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Effects of HFEs </w:t>
      </w:r>
      <w:proofErr w:type="gramStart"/>
      <w:r w:rsidRPr="03DE3DEF">
        <w:rPr>
          <w:color w:val="000000" w:themeColor="text1"/>
          <w:lang w:val="en-US"/>
        </w:rPr>
        <w:t>to</w:t>
      </w:r>
      <w:proofErr w:type="gramEnd"/>
      <w:r w:rsidRPr="03DE3DEF">
        <w:rPr>
          <w:color w:val="000000" w:themeColor="text1"/>
          <w:lang w:val="en-US"/>
        </w:rPr>
        <w:t xml:space="preserve"> cultural resources are primarily associated with deposition, erosion, or redistribution of river-sourced sediment. Inundation by the river during an HFE can adversely affect sites through erosion, but deposition of sediment by an HFE may help protect sites by providing sources of sand that can bury historic properties via aeolian transport (DOI 2011, DOI 2016b, East et al. 2016, Sankey et al., 2018, Sankey et al., 2023). Sand deposited in sandbars by HFEs can resupply dunefields via aeolian (wind) transport throughout Marble and Grand Canyons (Sankey et al. 2018) providing a protective cover to archaeological sites that are otherwise prone to erosion via processes like rainfall-runoff and human impacts (Sankey et al., 2023). HFEs also may affect access of tribes to historic properties and alter visitation patterns to historic properties (Reclamation 2011, DOI 2016b).</w:t>
      </w:r>
    </w:p>
    <w:p w14:paraId="674F3E05" w14:textId="77777777" w:rsidR="00B2601A" w:rsidRDefault="00B2601A" w:rsidP="00D02C8E">
      <w:pPr>
        <w:pBdr>
          <w:top w:val="nil"/>
          <w:left w:val="nil"/>
          <w:bottom w:val="nil"/>
          <w:right w:val="nil"/>
          <w:between w:val="nil"/>
        </w:pBdr>
        <w:rPr>
          <w:color w:val="000000"/>
        </w:rPr>
      </w:pPr>
    </w:p>
    <w:p w14:paraId="674F3E06" w14:textId="77777777" w:rsidR="00B2601A" w:rsidRDefault="009F6659" w:rsidP="00D02C8E">
      <w:pPr>
        <w:pBdr>
          <w:top w:val="nil"/>
          <w:left w:val="nil"/>
          <w:bottom w:val="nil"/>
          <w:right w:val="nil"/>
          <w:between w:val="nil"/>
        </w:pBdr>
        <w:ind w:right="208"/>
        <w:rPr>
          <w:color w:val="000000"/>
          <w:lang w:val="en-US"/>
        </w:rPr>
      </w:pPr>
      <w:r w:rsidRPr="03DE3DEF">
        <w:rPr>
          <w:color w:val="212121"/>
          <w:lang w:val="en-US"/>
        </w:rPr>
        <w:t xml:space="preserve">The PA incorporates, by reference and specified in Appendix D, </w:t>
      </w:r>
      <w:proofErr w:type="gramStart"/>
      <w:r w:rsidRPr="03DE3DEF">
        <w:rPr>
          <w:color w:val="212121"/>
          <w:lang w:val="en-US"/>
        </w:rPr>
        <w:t>a commitment</w:t>
      </w:r>
      <w:proofErr w:type="gramEnd"/>
      <w:r w:rsidRPr="03DE3DEF">
        <w:rPr>
          <w:color w:val="212121"/>
          <w:lang w:val="en-US"/>
        </w:rPr>
        <w:t xml:space="preserve"> to the stipulations identified in previous compliance agreements, most notably the Memorandum of Agreement for the 2012 High Flow Experiment. Reclamation, as lead federal agency, notified Tribes and consulting parties on September 11, identifying the potential for a fall HFE in 2025, in conformance with the stipulations in the PA (and previous MOA).</w:t>
      </w:r>
    </w:p>
    <w:p w14:paraId="674F3E07" w14:textId="77777777" w:rsidR="00B2601A" w:rsidRDefault="00B2601A" w:rsidP="00D02C8E"/>
    <w:p w14:paraId="674F3E08" w14:textId="77777777" w:rsidR="00B2601A" w:rsidRDefault="009F6659" w:rsidP="00D02C8E">
      <w:pPr>
        <w:pStyle w:val="Heading3"/>
        <w:spacing w:before="0"/>
      </w:pPr>
      <w:r>
        <w:t>Fall HFE</w:t>
      </w:r>
    </w:p>
    <w:p w14:paraId="36709999" w14:textId="1D4647DB" w:rsidR="00B2601A" w:rsidRDefault="009F6659" w:rsidP="00D02C8E">
      <w:pPr>
        <w:rPr>
          <w:lang w:val="en-US"/>
        </w:rPr>
      </w:pPr>
      <w:r w:rsidRPr="03DE3DEF">
        <w:rPr>
          <w:b/>
          <w:bCs/>
          <w:lang w:val="en-US"/>
        </w:rPr>
        <w:t>A fall HFE would not be expected to cause unacceptable adverse impacts to Archaeological and Cultural Resources.</w:t>
      </w:r>
      <w:r w:rsidRPr="03DE3DEF">
        <w:rPr>
          <w:lang w:val="en-US"/>
        </w:rPr>
        <w:t xml:space="preserve"> Previous research has documented that sandbars are important sand sources that resupply sediment via aeolian transport to dunefields and terraces along the Colorado River containing archaeological sites (Sankey et al. 2018, Sankey et al., 2023). High-Flow Experiments of sufficient magnitude under sediment-enriched conditions can replenish these sand sources, and through subsequent wind transport of HFE sediment, can help to minimize and offset erosion at archaeological sites caused by rainfall-runoff and wind deflation. In Glen Canyon, upstream of the Paria River, an HFE with a magnitude of 40,000 cfs over 22 hours is likely to erode terrace scarps located immediately adjacent to the river margins, which could potentially impact archaeological sites embedded within those terraces. In Marble Canyon and Grand Canyon, however, where sediment is resupplied via the Paria River and other tributaries, an HFE with a magnitude of 40,000 cfs over 22 hours is likely to rebuild and expand many sandbars that serve as source areas for wind-blown sand (see sediment section above), increasing the potential for the bars to resupply sediment to archaeological sites and thereby reducing erosion and increasing protection for archaeological and cultural resources within the Grand Canyon.</w:t>
      </w:r>
      <w:r w:rsidR="6A574638" w:rsidRPr="02D72AC5">
        <w:rPr>
          <w:lang w:val="en-US"/>
        </w:rPr>
        <w:t xml:space="preserve"> </w:t>
      </w:r>
    </w:p>
    <w:p w14:paraId="4FC52CB9" w14:textId="482AB82F" w:rsidR="716C903E" w:rsidRDefault="716C903E" w:rsidP="00D02C8E">
      <w:pPr>
        <w:rPr>
          <w:u w:val="single"/>
          <w:lang w:val="en-US"/>
        </w:rPr>
      </w:pPr>
    </w:p>
    <w:p w14:paraId="674F3E09" w14:textId="373D1634" w:rsidR="00B2601A" w:rsidRDefault="2E8450E4" w:rsidP="00D02C8E">
      <w:pPr>
        <w:rPr>
          <w:lang w:val="en-US"/>
        </w:rPr>
      </w:pPr>
      <w:r w:rsidRPr="007E0AED">
        <w:rPr>
          <w:lang w:val="en-US"/>
        </w:rPr>
        <w:t>M</w:t>
      </w:r>
      <w:r w:rsidR="6A574638" w:rsidRPr="007E0AED">
        <w:rPr>
          <w:lang w:val="en-US"/>
        </w:rPr>
        <w:t xml:space="preserve">odifying the fall HFE to 33,000 cfs </w:t>
      </w:r>
      <w:r w:rsidR="60753769" w:rsidRPr="007E0AED">
        <w:rPr>
          <w:lang w:val="en-US"/>
        </w:rPr>
        <w:t>for</w:t>
      </w:r>
      <w:r w:rsidR="6A574638" w:rsidRPr="007E0AED">
        <w:rPr>
          <w:lang w:val="en-US"/>
        </w:rPr>
        <w:t xml:space="preserve"> </w:t>
      </w:r>
      <w:r w:rsidR="7109D8C8" w:rsidRPr="007E0AED">
        <w:rPr>
          <w:lang w:val="en-US"/>
        </w:rPr>
        <w:t xml:space="preserve">27-hrs </w:t>
      </w:r>
      <w:r w:rsidR="0ACB2C5E" w:rsidRPr="007E0AED">
        <w:rPr>
          <w:lang w:val="en-US"/>
        </w:rPr>
        <w:t>has</w:t>
      </w:r>
      <w:r w:rsidR="1982CDAB" w:rsidRPr="007E0AED">
        <w:rPr>
          <w:lang w:val="en-US"/>
        </w:rPr>
        <w:t xml:space="preserve"> </w:t>
      </w:r>
      <w:r w:rsidR="1AC3AC59" w:rsidRPr="007E0AED">
        <w:rPr>
          <w:lang w:val="en-US"/>
        </w:rPr>
        <w:t xml:space="preserve">the potential to have </w:t>
      </w:r>
      <w:r w:rsidR="4ECF01A2" w:rsidRPr="007E0AED">
        <w:rPr>
          <w:lang w:val="en-US"/>
        </w:rPr>
        <w:t>l</w:t>
      </w:r>
      <w:r w:rsidR="70162145" w:rsidRPr="007E0AED">
        <w:rPr>
          <w:lang w:val="en-US"/>
        </w:rPr>
        <w:t>e</w:t>
      </w:r>
      <w:r w:rsidR="4ECF01A2" w:rsidRPr="007E0AED">
        <w:rPr>
          <w:lang w:val="en-US"/>
        </w:rPr>
        <w:t>ss</w:t>
      </w:r>
      <w:r w:rsidR="1AC3AC59" w:rsidRPr="007E0AED">
        <w:rPr>
          <w:lang w:val="en-US"/>
        </w:rPr>
        <w:t xml:space="preserve"> sandbar rebuild and expansion </w:t>
      </w:r>
      <w:r w:rsidR="0DEFE269" w:rsidRPr="007E0AED">
        <w:rPr>
          <w:lang w:val="en-US"/>
        </w:rPr>
        <w:t>due to a lower magnitude compared to a 40,000</w:t>
      </w:r>
      <w:r w:rsidR="003236D6">
        <w:rPr>
          <w:lang w:val="en-US"/>
        </w:rPr>
        <w:t xml:space="preserve"> </w:t>
      </w:r>
      <w:r w:rsidR="0DEFE269" w:rsidRPr="007E0AED">
        <w:rPr>
          <w:lang w:val="en-US"/>
        </w:rPr>
        <w:t>cfs 22-hr</w:t>
      </w:r>
      <w:r w:rsidR="320E2DBD" w:rsidRPr="007E0AED">
        <w:rPr>
          <w:lang w:val="en-US"/>
        </w:rPr>
        <w:t xml:space="preserve"> HFE</w:t>
      </w:r>
      <w:r w:rsidR="0DEFE269" w:rsidRPr="007E0AED">
        <w:rPr>
          <w:lang w:val="en-US"/>
        </w:rPr>
        <w:t>.</w:t>
      </w:r>
      <w:r w:rsidR="7F27AD48" w:rsidRPr="007E0AED">
        <w:rPr>
          <w:lang w:val="en-US"/>
        </w:rPr>
        <w:t xml:space="preserve"> However, it is likely that a fall HFE at a magnitude of 33,000 cfs for 27-hrs would still provide similar benef</w:t>
      </w:r>
      <w:r w:rsidR="45740E72" w:rsidRPr="007E0AED">
        <w:rPr>
          <w:lang w:val="en-US"/>
        </w:rPr>
        <w:t xml:space="preserve">its described above. </w:t>
      </w:r>
    </w:p>
    <w:p w14:paraId="308F4ADB" w14:textId="77777777" w:rsidR="00DC55F9" w:rsidRPr="007E0AED" w:rsidRDefault="00DC55F9" w:rsidP="00D02C8E">
      <w:pPr>
        <w:rPr>
          <w:lang w:val="en-US"/>
        </w:rPr>
      </w:pPr>
    </w:p>
    <w:p w14:paraId="674F3E0A" w14:textId="77777777" w:rsidR="00B2601A" w:rsidRDefault="009F6659" w:rsidP="00D02C8E">
      <w:pPr>
        <w:pStyle w:val="Heading2"/>
        <w:spacing w:before="0" w:after="0"/>
      </w:pPr>
      <w:r>
        <w:t>Natural Processes (Flow Regime)</w:t>
      </w:r>
    </w:p>
    <w:p w14:paraId="674F3E0B" w14:textId="77777777" w:rsidR="00B2601A" w:rsidRDefault="009F6659" w:rsidP="00D02C8E">
      <w:pPr>
        <w:pStyle w:val="Heading3"/>
        <w:spacing w:before="0"/>
      </w:pPr>
      <w:r>
        <w:t>Fall HFE</w:t>
      </w:r>
    </w:p>
    <w:p w14:paraId="746F83CB" w14:textId="55F7BC43" w:rsidR="00B2601A" w:rsidRDefault="009F6659" w:rsidP="00D02C8E">
      <w:pPr>
        <w:pBdr>
          <w:top w:val="nil"/>
          <w:left w:val="nil"/>
          <w:bottom w:val="nil"/>
          <w:right w:val="nil"/>
          <w:between w:val="nil"/>
        </w:pBdr>
        <w:rPr>
          <w:lang w:val="en-US"/>
        </w:rPr>
      </w:pPr>
      <w:r w:rsidRPr="5CE3120C">
        <w:rPr>
          <w:b/>
          <w:bCs/>
          <w:color w:val="000000" w:themeColor="text1"/>
          <w:lang w:val="en-US"/>
        </w:rPr>
        <w:t xml:space="preserve">A fall HFE would not pose any direct additional risks to Natural Resources (Flow Regime). </w:t>
      </w:r>
      <w:r w:rsidRPr="5CE3120C">
        <w:rPr>
          <w:color w:val="000000" w:themeColor="text1"/>
          <w:lang w:val="en-US"/>
        </w:rPr>
        <w:t xml:space="preserve">It should be noted that it is </w:t>
      </w:r>
      <w:proofErr w:type="gramStart"/>
      <w:r w:rsidRPr="5CE3120C">
        <w:rPr>
          <w:color w:val="000000" w:themeColor="text1"/>
          <w:lang w:val="en-US"/>
        </w:rPr>
        <w:t>hypothesized</w:t>
      </w:r>
      <w:proofErr w:type="gramEnd"/>
      <w:r w:rsidRPr="5CE3120C">
        <w:rPr>
          <w:color w:val="000000" w:themeColor="text1"/>
          <w:lang w:val="en-US"/>
        </w:rPr>
        <w:t xml:space="preserve"> a spring HFE would mimic a more natural flow disturbance (pre-dam peak flow) than a fall HFE. A more natural flow regime could benefit ecological resources within the river system.</w:t>
      </w:r>
      <w:r w:rsidR="6732C757" w:rsidRPr="5CE3120C">
        <w:rPr>
          <w:color w:val="000000" w:themeColor="text1"/>
          <w:lang w:val="en-US"/>
        </w:rPr>
        <w:t xml:space="preserve"> </w:t>
      </w:r>
    </w:p>
    <w:p w14:paraId="33EE8524" w14:textId="3031E42D" w:rsidR="00B2601A" w:rsidRDefault="00B2601A" w:rsidP="00D02C8E">
      <w:pPr>
        <w:pBdr>
          <w:top w:val="nil"/>
          <w:left w:val="nil"/>
          <w:bottom w:val="nil"/>
          <w:right w:val="nil"/>
          <w:between w:val="nil"/>
        </w:pBdr>
        <w:rPr>
          <w:u w:val="single"/>
          <w:lang w:val="en-US"/>
        </w:rPr>
      </w:pPr>
    </w:p>
    <w:p w14:paraId="674F3E0C" w14:textId="0EB45D41" w:rsidR="00B2601A" w:rsidRDefault="6732C757" w:rsidP="00D02C8E">
      <w:pPr>
        <w:pBdr>
          <w:top w:val="nil"/>
          <w:left w:val="nil"/>
          <w:bottom w:val="nil"/>
          <w:right w:val="nil"/>
          <w:between w:val="nil"/>
        </w:pBdr>
        <w:rPr>
          <w:lang w:val="en-US"/>
        </w:rPr>
      </w:pPr>
      <w:r w:rsidRPr="007E0AED">
        <w:rPr>
          <w:lang w:val="en-US"/>
        </w:rPr>
        <w:t>Modifying the fall HFE to 33,000 cfs for 27-hrs is expected to have similar results compared to a 40,000</w:t>
      </w:r>
      <w:r w:rsidR="00CB2070" w:rsidRPr="007E0AED">
        <w:rPr>
          <w:lang w:val="en-US"/>
        </w:rPr>
        <w:t xml:space="preserve"> </w:t>
      </w:r>
      <w:r w:rsidRPr="007E0AED">
        <w:rPr>
          <w:lang w:val="en-US"/>
        </w:rPr>
        <w:t>cfs 22-hr</w:t>
      </w:r>
      <w:r w:rsidR="691998DF" w:rsidRPr="007E0AED">
        <w:rPr>
          <w:lang w:val="en-US"/>
        </w:rPr>
        <w:t xml:space="preserve"> HFE</w:t>
      </w:r>
      <w:r w:rsidRPr="007E0AED">
        <w:rPr>
          <w:lang w:val="en-US"/>
        </w:rPr>
        <w:t>.</w:t>
      </w:r>
    </w:p>
    <w:p w14:paraId="61919B3A" w14:textId="77777777" w:rsidR="00DC55F9" w:rsidRPr="007E0AED" w:rsidRDefault="00DC55F9" w:rsidP="00D02C8E">
      <w:pPr>
        <w:pBdr>
          <w:top w:val="nil"/>
          <w:left w:val="nil"/>
          <w:bottom w:val="nil"/>
          <w:right w:val="nil"/>
          <w:between w:val="nil"/>
        </w:pBdr>
        <w:rPr>
          <w:lang w:val="en-US"/>
        </w:rPr>
      </w:pPr>
    </w:p>
    <w:p w14:paraId="674F3E0D" w14:textId="496469D8" w:rsidR="00B2601A" w:rsidRDefault="009F6659" w:rsidP="00D02C8E">
      <w:pPr>
        <w:pStyle w:val="Heading2"/>
        <w:spacing w:before="0" w:after="0"/>
      </w:pPr>
      <w:r>
        <w:t>Aquatic Food Base</w:t>
      </w:r>
    </w:p>
    <w:p w14:paraId="674F3E0E" w14:textId="77777777" w:rsidR="00B2601A" w:rsidRDefault="009F6659" w:rsidP="00D02C8E">
      <w:pPr>
        <w:pBdr>
          <w:top w:val="nil"/>
          <w:left w:val="nil"/>
          <w:bottom w:val="nil"/>
          <w:right w:val="nil"/>
          <w:between w:val="nil"/>
        </w:pBdr>
        <w:ind w:right="136"/>
        <w:rPr>
          <w:color w:val="000000"/>
          <w:lang w:val="en-US"/>
        </w:rPr>
      </w:pPr>
      <w:r w:rsidRPr="03DE3DEF">
        <w:rPr>
          <w:color w:val="000000" w:themeColor="text1"/>
          <w:lang w:val="en-US"/>
        </w:rPr>
        <w:t>Flood disturbance is a critical natural process in streams and rivers (Poff et al. 1997). By disrupting ecosystem structure and altering the availability of substrates and resources, flood disturbance can help maintain native biological diversity (Carlisle et al. 2017). Disturbance magnitude, for example the extent of drying at low flow or the proportion of the bed that is mobilized at high flows, can influence ecosystem outcomes by determining the extent of biomass loss and the quantity of newly scoured habitat patches available for recolonization by fast- growing algae and aquatic insects. Disturbance frequency and timing (e.g., spring vs. fall) can also influence the rate and trajectory of ecosystem recovery from disturbance. The life cycles of many species of native algae, insects and fish are directly tied to flood disturbances, and alterations to river flood regimes can adversely affect ecosystem health. In fact, a national synthesis of flow and biological data from over 700 streams and rivers in the lower 48 states found that intact and healthy communities of native aquatic invertebrates and fish were most often present where flood disturbance still occurred, and where flood timing was seasonally appropriate (i.e., similar to the natural condition; Carlisle et al. 2017). Although the Colorado River in Grand Canyon could not be included in this 2017 synthesis owing to the absence of pre- dam ecological data, the mechanisms linking periodic flow disturbance to stream ecosystem health were evaluated in a wide variety of streams and regions. It is therefore reasonable to predict that similar mechanisms linking appropriately timed flow disturbance to ecosystem health also operate in the Colorado River.</w:t>
      </w:r>
    </w:p>
    <w:p w14:paraId="674F3E0F" w14:textId="77777777" w:rsidR="00B2601A" w:rsidRDefault="00B2601A" w:rsidP="00D02C8E">
      <w:pPr>
        <w:pBdr>
          <w:top w:val="nil"/>
          <w:left w:val="nil"/>
          <w:bottom w:val="nil"/>
          <w:right w:val="nil"/>
          <w:between w:val="nil"/>
        </w:pBdr>
        <w:rPr>
          <w:color w:val="000000"/>
        </w:rPr>
      </w:pPr>
    </w:p>
    <w:p w14:paraId="674F3E10" w14:textId="77777777" w:rsidR="00B2601A" w:rsidRDefault="009F6659" w:rsidP="00D02C8E">
      <w:pPr>
        <w:pBdr>
          <w:top w:val="nil"/>
          <w:left w:val="nil"/>
          <w:bottom w:val="nil"/>
          <w:right w:val="nil"/>
          <w:between w:val="nil"/>
        </w:pBdr>
        <w:ind w:right="156"/>
        <w:rPr>
          <w:color w:val="000000"/>
          <w:lang w:val="en-US"/>
        </w:rPr>
      </w:pPr>
      <w:r w:rsidRPr="03DE3DEF">
        <w:rPr>
          <w:color w:val="000000" w:themeColor="text1"/>
          <w:lang w:val="en-US"/>
        </w:rPr>
        <w:t>The pre-dam Colorado River was characterized by spring snow-melt floods that often exceeded 100,000 cfs and typically peaked in late June, followed by flash flood flows during the summer monsoon season, and extensive low base flows from the fall through early spring (Topping et al. 2003). This seasonally variable flow regime was an important driver of natural processes in the Colorado River, and the unique fish species that evolved here were adapted to frequent flow disturbances. For example, the small eyes and tiny embedded scales that are common to several native fish are thought to be adaptations to the sediment-laden floods that scoured the Grand Canyon annually. In the pre-dam river, turbidity was always high (</w:t>
      </w:r>
      <w:proofErr w:type="spellStart"/>
      <w:r w:rsidRPr="03DE3DEF">
        <w:rPr>
          <w:color w:val="000000" w:themeColor="text1"/>
          <w:lang w:val="en-US"/>
        </w:rPr>
        <w:t>Voichick</w:t>
      </w:r>
      <w:proofErr w:type="spellEnd"/>
      <w:r w:rsidRPr="03DE3DEF">
        <w:rPr>
          <w:color w:val="000000" w:themeColor="text1"/>
          <w:lang w:val="en-US"/>
        </w:rPr>
        <w:t xml:space="preserve"> et al. 2016), suggesting that algae growth was likely restricted to the river’s edge or shallow cobble habitats; detritus and leaf litter are thought to have been primary sources of energy fueling food webs (Blinn and Cole 1991). Regulation of the Colorado River by Glen Canyon Dam in 1963 eliminated the annual spring high flow disturbances. It also substantially increased base flow, thereby eliminating periods of low flows, and hourly variation in discharge increased substantially owing to hydropower production (Topping et al. 2003, Kennedy et al. 2016). In addition to changing the river’s flow regime, Glen Canyon Dam also changed other aspects of the physical template, particularly temperature, sediment, and nutrient regimes (Dibble et al. 2021, Topping et al. 2000, Yackulic et al. 2018). These changes to the physical template led to dramatic changes in the natural processes that sustain river food webs. For example, Colorado River food webs are now primarily built upon algae production owing to clear water (Stevens et al. 1997, Cross et al. 2013). Many types of aquatic insects have been extirpated from Grand Canyon owing to multiple stressors including cold water temperatures and hourly fluctuations in discharge that </w:t>
      </w:r>
      <w:proofErr w:type="gramStart"/>
      <w:r w:rsidRPr="03DE3DEF">
        <w:rPr>
          <w:color w:val="000000" w:themeColor="text1"/>
          <w:lang w:val="en-US"/>
        </w:rPr>
        <w:lastRenderedPageBreak/>
        <w:t>leads</w:t>
      </w:r>
      <w:proofErr w:type="gramEnd"/>
      <w:r w:rsidRPr="03DE3DEF">
        <w:rPr>
          <w:color w:val="000000" w:themeColor="text1"/>
          <w:lang w:val="en-US"/>
        </w:rPr>
        <w:t xml:space="preserve"> to acute mortality of aquatic insect eggs laid along constantly changing shorelines (Kennedy et al. 2016). Three species of native fish have also been </w:t>
      </w:r>
      <w:proofErr w:type="gramStart"/>
      <w:r w:rsidRPr="03DE3DEF">
        <w:rPr>
          <w:color w:val="000000" w:themeColor="text1"/>
          <w:lang w:val="en-US"/>
        </w:rPr>
        <w:t>extirpated</w:t>
      </w:r>
      <w:proofErr w:type="gramEnd"/>
      <w:r w:rsidRPr="03DE3DEF">
        <w:rPr>
          <w:color w:val="000000" w:themeColor="text1"/>
          <w:lang w:val="en-US"/>
        </w:rPr>
        <w:t xml:space="preserve"> from Grand Canyon owing to cold water, predation by non-native fish, and dams that block migration routes (</w:t>
      </w:r>
      <w:proofErr w:type="spellStart"/>
      <w:r w:rsidRPr="03DE3DEF">
        <w:rPr>
          <w:color w:val="000000" w:themeColor="text1"/>
          <w:lang w:val="en-US"/>
        </w:rPr>
        <w:t>Minckley</w:t>
      </w:r>
      <w:proofErr w:type="spellEnd"/>
      <w:r w:rsidRPr="03DE3DEF">
        <w:rPr>
          <w:color w:val="000000" w:themeColor="text1"/>
          <w:lang w:val="en-US"/>
        </w:rPr>
        <w:t xml:space="preserve"> 1991).</w:t>
      </w:r>
    </w:p>
    <w:p w14:paraId="674F3E11" w14:textId="77777777" w:rsidR="00B2601A" w:rsidRDefault="00B2601A" w:rsidP="00D02C8E">
      <w:pPr>
        <w:pBdr>
          <w:top w:val="nil"/>
          <w:left w:val="nil"/>
          <w:bottom w:val="nil"/>
          <w:right w:val="nil"/>
          <w:between w:val="nil"/>
        </w:pBdr>
        <w:rPr>
          <w:color w:val="000000"/>
        </w:rPr>
      </w:pPr>
    </w:p>
    <w:p w14:paraId="674F3E12" w14:textId="77777777" w:rsidR="00B2601A" w:rsidRDefault="009F6659" w:rsidP="00D02C8E">
      <w:pPr>
        <w:pBdr>
          <w:top w:val="nil"/>
          <w:left w:val="nil"/>
          <w:bottom w:val="nil"/>
          <w:right w:val="nil"/>
          <w:between w:val="nil"/>
        </w:pBdr>
        <w:ind w:right="177"/>
        <w:rPr>
          <w:color w:val="000000"/>
          <w:lang w:val="en-US"/>
        </w:rPr>
      </w:pPr>
      <w:r w:rsidRPr="03DE3DEF">
        <w:rPr>
          <w:color w:val="000000" w:themeColor="text1"/>
          <w:lang w:val="en-US"/>
        </w:rPr>
        <w:t xml:space="preserve">Meanwhile, many species of non-native invertebrates (e.g., </w:t>
      </w:r>
      <w:r w:rsidRPr="03DE3DEF">
        <w:rPr>
          <w:i/>
          <w:iCs/>
          <w:color w:val="000000" w:themeColor="text1"/>
          <w:lang w:val="en-US"/>
        </w:rPr>
        <w:t>Gammarus lacustris</w:t>
      </w:r>
      <w:r w:rsidRPr="03DE3DEF">
        <w:rPr>
          <w:color w:val="000000" w:themeColor="text1"/>
          <w:lang w:val="en-US"/>
        </w:rPr>
        <w:t>, New Zealand mud snails (</w:t>
      </w:r>
      <w:proofErr w:type="spellStart"/>
      <w:r w:rsidRPr="03DE3DEF">
        <w:rPr>
          <w:i/>
          <w:iCs/>
          <w:color w:val="000000" w:themeColor="text1"/>
          <w:lang w:val="en-US"/>
        </w:rPr>
        <w:t>Potamopyrgus</w:t>
      </w:r>
      <w:proofErr w:type="spellEnd"/>
      <w:r w:rsidRPr="03DE3DEF">
        <w:rPr>
          <w:i/>
          <w:iCs/>
          <w:color w:val="000000" w:themeColor="text1"/>
          <w:lang w:val="en-US"/>
        </w:rPr>
        <w:t xml:space="preserve"> </w:t>
      </w:r>
      <w:proofErr w:type="spellStart"/>
      <w:r w:rsidRPr="03DE3DEF">
        <w:rPr>
          <w:i/>
          <w:iCs/>
          <w:color w:val="000000" w:themeColor="text1"/>
          <w:lang w:val="en-US"/>
        </w:rPr>
        <w:t>antipodarum</w:t>
      </w:r>
      <w:proofErr w:type="spellEnd"/>
      <w:r w:rsidRPr="03DE3DEF">
        <w:rPr>
          <w:color w:val="000000" w:themeColor="text1"/>
          <w:lang w:val="en-US"/>
        </w:rPr>
        <w:t>), quagga mussels (</w:t>
      </w:r>
      <w:proofErr w:type="spellStart"/>
      <w:r w:rsidRPr="03DE3DEF">
        <w:rPr>
          <w:i/>
          <w:iCs/>
          <w:color w:val="000000" w:themeColor="text1"/>
          <w:lang w:val="en-US"/>
        </w:rPr>
        <w:t>Dreissena</w:t>
      </w:r>
      <w:proofErr w:type="spellEnd"/>
      <w:r w:rsidRPr="03DE3DEF">
        <w:rPr>
          <w:i/>
          <w:iCs/>
          <w:color w:val="000000" w:themeColor="text1"/>
          <w:lang w:val="en-US"/>
        </w:rPr>
        <w:t xml:space="preserve"> </w:t>
      </w:r>
      <w:proofErr w:type="spellStart"/>
      <w:r w:rsidRPr="03DE3DEF">
        <w:rPr>
          <w:i/>
          <w:iCs/>
          <w:color w:val="000000" w:themeColor="text1"/>
          <w:lang w:val="en-US"/>
        </w:rPr>
        <w:t>bugensis</w:t>
      </w:r>
      <w:proofErr w:type="spellEnd"/>
      <w:r w:rsidRPr="03DE3DEF">
        <w:rPr>
          <w:color w:val="000000" w:themeColor="text1"/>
          <w:lang w:val="en-US"/>
        </w:rPr>
        <w:t xml:space="preserve">)) and fish (e.g., rainbow trout </w:t>
      </w:r>
      <w:r w:rsidRPr="03DE3DEF">
        <w:rPr>
          <w:i/>
          <w:iCs/>
          <w:color w:val="000000" w:themeColor="text1"/>
          <w:lang w:val="en-US"/>
        </w:rPr>
        <w:t>(Oncorhynchus mykiss)</w:t>
      </w:r>
      <w:r w:rsidRPr="03DE3DEF">
        <w:rPr>
          <w:color w:val="000000" w:themeColor="text1"/>
          <w:lang w:val="en-US"/>
        </w:rPr>
        <w:t>, brown trout (</w:t>
      </w:r>
      <w:r w:rsidRPr="03DE3DEF">
        <w:rPr>
          <w:i/>
          <w:iCs/>
          <w:color w:val="000000" w:themeColor="text1"/>
          <w:lang w:val="en-US"/>
        </w:rPr>
        <w:t>Salmo trutta</w:t>
      </w:r>
      <w:r w:rsidRPr="03DE3DEF">
        <w:rPr>
          <w:color w:val="000000" w:themeColor="text1"/>
          <w:lang w:val="en-US"/>
        </w:rPr>
        <w:t>)) have become established throughout the Grand Canyon segment because they are well-suited to this new physical template and altered flow regimes. Predation by non-native fish species is a constant and potentially growing threat to many native fish species that remain in Grand Canyon.</w:t>
      </w:r>
    </w:p>
    <w:p w14:paraId="674F3E13" w14:textId="77777777" w:rsidR="00B2601A" w:rsidRDefault="00B2601A" w:rsidP="00D02C8E">
      <w:pPr>
        <w:pBdr>
          <w:top w:val="nil"/>
          <w:left w:val="nil"/>
          <w:bottom w:val="nil"/>
          <w:right w:val="nil"/>
          <w:between w:val="nil"/>
        </w:pBdr>
        <w:ind w:right="177"/>
        <w:rPr>
          <w:color w:val="000000"/>
        </w:rPr>
      </w:pPr>
    </w:p>
    <w:p w14:paraId="674F3E14" w14:textId="77777777" w:rsidR="00B2601A" w:rsidRDefault="009F6659" w:rsidP="00D02C8E">
      <w:pPr>
        <w:pBdr>
          <w:top w:val="nil"/>
          <w:left w:val="nil"/>
          <w:bottom w:val="nil"/>
          <w:right w:val="nil"/>
          <w:between w:val="nil"/>
        </w:pBdr>
        <w:ind w:right="177"/>
        <w:rPr>
          <w:color w:val="000000"/>
        </w:rPr>
      </w:pPr>
      <w:r>
        <w:rPr>
          <w:color w:val="000000"/>
        </w:rPr>
        <w:t>Additionally, simplified food webs that are inherently unstable and overall low food base production arising from nutrient limitation have been shown to limit native and desired non- native fish populations in some reaches and years (Cross et al. 2013, Korman et al. 2021).</w:t>
      </w:r>
    </w:p>
    <w:p w14:paraId="674F3E15" w14:textId="77777777" w:rsidR="00B2601A" w:rsidRDefault="009F6659" w:rsidP="00D02C8E">
      <w:pPr>
        <w:pBdr>
          <w:top w:val="nil"/>
          <w:left w:val="nil"/>
          <w:bottom w:val="nil"/>
          <w:right w:val="nil"/>
          <w:between w:val="nil"/>
        </w:pBdr>
        <w:ind w:right="177"/>
        <w:rPr>
          <w:color w:val="000000"/>
          <w:lang w:val="en-US"/>
        </w:rPr>
      </w:pPr>
      <w:r w:rsidRPr="03DE3DEF">
        <w:rPr>
          <w:color w:val="000000" w:themeColor="text1"/>
          <w:lang w:val="en-US"/>
        </w:rPr>
        <w:t>Despite these changes to the ecosystem and the natural processes that support food webs, native fish populations in Grand Canyon have been relatively stable over the past two decades compared to other segments of the Colorado River (Yackulic et al. 2014, Healy et al. 2020, Dibble et al. 2021).</w:t>
      </w:r>
    </w:p>
    <w:p w14:paraId="674F3E16" w14:textId="77777777" w:rsidR="00B2601A" w:rsidRDefault="00B2601A" w:rsidP="00D02C8E"/>
    <w:p w14:paraId="674F3E17" w14:textId="77777777" w:rsidR="00B2601A" w:rsidRDefault="009F6659" w:rsidP="00D02C8E">
      <w:pPr>
        <w:pStyle w:val="Heading3"/>
        <w:spacing w:before="0"/>
      </w:pPr>
      <w:r>
        <w:t>Fall HFE</w:t>
      </w:r>
    </w:p>
    <w:p w14:paraId="6603CD78" w14:textId="32C0EDCC" w:rsidR="00B2601A" w:rsidRDefault="009F6659" w:rsidP="00D02C8E">
      <w:pPr>
        <w:pBdr>
          <w:top w:val="nil"/>
          <w:left w:val="nil"/>
          <w:bottom w:val="nil"/>
          <w:right w:val="nil"/>
          <w:between w:val="nil"/>
        </w:pBdr>
        <w:rPr>
          <w:lang w:val="en-US"/>
        </w:rPr>
      </w:pPr>
      <w:r w:rsidRPr="03DE3DEF">
        <w:rPr>
          <w:b/>
          <w:bCs/>
          <w:color w:val="000000" w:themeColor="text1"/>
          <w:lang w:val="en-US"/>
        </w:rPr>
        <w:t xml:space="preserve">A fall 2025 HFE would not pose any direct additional risks to </w:t>
      </w:r>
      <w:r w:rsidR="5E224407" w:rsidRPr="13B57096">
        <w:rPr>
          <w:b/>
          <w:bCs/>
          <w:color w:val="000000" w:themeColor="text1"/>
          <w:lang w:val="en-US"/>
        </w:rPr>
        <w:t xml:space="preserve">the </w:t>
      </w:r>
      <w:r w:rsidRPr="03DE3DEF">
        <w:rPr>
          <w:b/>
          <w:bCs/>
          <w:color w:val="000000" w:themeColor="text1"/>
          <w:lang w:val="en-US"/>
        </w:rPr>
        <w:t>Aquatic Food Base and may benefit the aquatic food base</w:t>
      </w:r>
      <w:r w:rsidRPr="03DE3DEF">
        <w:rPr>
          <w:color w:val="000000" w:themeColor="text1"/>
          <w:lang w:val="en-US"/>
        </w:rPr>
        <w:t>. Flood disturbance can help maintain native biological diversity in rivers including that of aquatic invertebrates, which represent the food base for fish and other wildlife. For example, a national synthesis of flow and biological data from over 700 streams and rivers in the lower 48 states found that intact and healthy communities of native aquatic invertebrates were most often present where flood disturbance still occurred, and where flood timing was seasonally appropriate (i.e., similar to the natural condition; Carlisle et al. 2017).</w:t>
      </w:r>
      <w:r w:rsidR="73B3DD81" w:rsidRPr="3D30BE93">
        <w:rPr>
          <w:color w:val="000000" w:themeColor="text1"/>
          <w:lang w:val="en-US"/>
        </w:rPr>
        <w:t xml:space="preserve"> </w:t>
      </w:r>
    </w:p>
    <w:p w14:paraId="3F05F956" w14:textId="6E4E4982" w:rsidR="00B2601A" w:rsidRDefault="00B2601A" w:rsidP="00D02C8E">
      <w:pPr>
        <w:pBdr>
          <w:top w:val="nil"/>
          <w:left w:val="nil"/>
          <w:bottom w:val="nil"/>
          <w:right w:val="nil"/>
          <w:between w:val="nil"/>
        </w:pBdr>
        <w:rPr>
          <w:u w:val="single"/>
          <w:lang w:val="en-US"/>
        </w:rPr>
      </w:pPr>
    </w:p>
    <w:p w14:paraId="674F3E18" w14:textId="3D8997C1" w:rsidR="00B2601A" w:rsidRDefault="73B3DD81" w:rsidP="00D02C8E">
      <w:pPr>
        <w:pBdr>
          <w:top w:val="nil"/>
          <w:left w:val="nil"/>
          <w:bottom w:val="nil"/>
          <w:right w:val="nil"/>
          <w:between w:val="nil"/>
        </w:pBdr>
        <w:rPr>
          <w:lang w:val="en-US"/>
        </w:rPr>
      </w:pPr>
      <w:r w:rsidRPr="007E0AED">
        <w:rPr>
          <w:lang w:val="en-US"/>
        </w:rPr>
        <w:t>Modifying the fall HFE to 33,000 cfs for 27-hrs is expected to have similar results compared to a 40,000</w:t>
      </w:r>
      <w:r w:rsidR="003236D6">
        <w:rPr>
          <w:lang w:val="en-US"/>
        </w:rPr>
        <w:t xml:space="preserve"> </w:t>
      </w:r>
      <w:r w:rsidRPr="007E0AED">
        <w:rPr>
          <w:lang w:val="en-US"/>
        </w:rPr>
        <w:t>cfs 22-hr</w:t>
      </w:r>
      <w:r w:rsidR="7619FA98" w:rsidRPr="007E0AED">
        <w:rPr>
          <w:lang w:val="en-US"/>
        </w:rPr>
        <w:t xml:space="preserve"> HFE</w:t>
      </w:r>
      <w:r w:rsidR="39D95C39" w:rsidRPr="007E0AED">
        <w:rPr>
          <w:lang w:val="en-US"/>
        </w:rPr>
        <w:t xml:space="preserve"> even if the magnitude of the flow is less.</w:t>
      </w:r>
    </w:p>
    <w:p w14:paraId="658282D4" w14:textId="77777777" w:rsidR="00DC55F9" w:rsidRPr="007E0AED" w:rsidRDefault="00DC55F9" w:rsidP="00D02C8E">
      <w:pPr>
        <w:pBdr>
          <w:top w:val="nil"/>
          <w:left w:val="nil"/>
          <w:bottom w:val="nil"/>
          <w:right w:val="nil"/>
          <w:between w:val="nil"/>
        </w:pBdr>
        <w:rPr>
          <w:lang w:val="en-US"/>
        </w:rPr>
      </w:pPr>
    </w:p>
    <w:p w14:paraId="674F3E19" w14:textId="4D36FE15" w:rsidR="00B2601A" w:rsidRDefault="009F6659" w:rsidP="00D02C8E">
      <w:pPr>
        <w:pStyle w:val="Heading2"/>
        <w:spacing w:before="0" w:after="0"/>
      </w:pPr>
      <w:r w:rsidRPr="03DE3DEF">
        <w:rPr>
          <w:lang w:val="en-US"/>
        </w:rPr>
        <w:t xml:space="preserve">Humpback Chub (Gila cypha) and Native Fish </w:t>
      </w:r>
    </w:p>
    <w:p w14:paraId="674F3E1A" w14:textId="0DC4A71F" w:rsidR="00B2601A" w:rsidRDefault="009F6659" w:rsidP="00D02C8E">
      <w:pPr>
        <w:rPr>
          <w:color w:val="000000" w:themeColor="text1"/>
          <w:lang w:val="en-US"/>
        </w:rPr>
      </w:pPr>
      <w:r w:rsidRPr="1194083C">
        <w:rPr>
          <w:lang w:val="en-US"/>
        </w:rPr>
        <w:t xml:space="preserve">Past HFEs have had no measurable direct effects, positive or negative, on humpback chub or other native fish. Their populations in the Little Colorado River aggregation remained relatively stable over the decade from 2009-2019, a period that included HFEs in 2012, 2013, 2014, and 2016 and increased water temperatures (Kennedy and Ralston 2011, USFWS 2018). </w:t>
      </w:r>
      <w:r w:rsidRPr="1194083C">
        <w:rPr>
          <w:color w:val="000000" w:themeColor="text1"/>
          <w:lang w:val="en-US"/>
        </w:rPr>
        <w:t>In 2024, FWS conducted two spring and two fall monitoring trips on the Little Colorado River (LCR) to generate population estimates for humpback chub and to monitor trends of other native fishes. Since 2006, the LCR population of humpback chub has significantly increased in size. In the LCR during spring monitoring, adult population estimates representing resident and migrant fish in spring 2024 were similar to those of 2023, which marked the highest abundance recorded since standardized monitoring began in 2000. Adult population estimates representing resident humpback chub in fall 2024 were similar to recent years. FWS monitored the success of upstream translocations of humpback chub within the Little Colorado River and successfully translocated 455 new fish to this area.</w:t>
      </w:r>
    </w:p>
    <w:p w14:paraId="2AC99BDD" w14:textId="77777777" w:rsidR="00DC55F9" w:rsidRPr="00562BB0" w:rsidRDefault="00DC55F9" w:rsidP="00D02C8E">
      <w:pPr>
        <w:rPr>
          <w:color w:val="000000"/>
          <w:lang w:val="en-US"/>
        </w:rPr>
      </w:pPr>
    </w:p>
    <w:p w14:paraId="6668918C" w14:textId="11D5DC6F" w:rsidR="007E0AED" w:rsidRDefault="008C3306" w:rsidP="7759C9CE">
      <w:pPr>
        <w:spacing w:line="259" w:lineRule="auto"/>
        <w:ind w:right="153"/>
        <w:rPr>
          <w:lang w:val="en-US"/>
        </w:rPr>
      </w:pPr>
      <w:r w:rsidRPr="00001633">
        <w:rPr>
          <w:highlight w:val="yellow"/>
          <w:lang w:val="en-US"/>
        </w:rPr>
        <w:lastRenderedPageBreak/>
        <w:t>If dispersal of nonnative fish were to occur it could</w:t>
      </w:r>
      <w:r w:rsidR="009F6659" w:rsidRPr="00001633">
        <w:rPr>
          <w:highlight w:val="yellow"/>
          <w:lang w:val="en-US"/>
        </w:rPr>
        <w:t xml:space="preserve"> indirectly affect humpback chub</w:t>
      </w:r>
      <w:r w:rsidR="00AA6D74" w:rsidRPr="00001633">
        <w:rPr>
          <w:highlight w:val="yellow"/>
          <w:lang w:val="en-US"/>
        </w:rPr>
        <w:t xml:space="preserve">. However, </w:t>
      </w:r>
      <w:r w:rsidR="009D32F4" w:rsidRPr="00001633">
        <w:rPr>
          <w:highlight w:val="yellow"/>
          <w:lang w:val="en-US"/>
        </w:rPr>
        <w:t xml:space="preserve">the </w:t>
      </w:r>
      <w:r w:rsidR="608C21C0" w:rsidRPr="00001633">
        <w:rPr>
          <w:highlight w:val="yellow"/>
          <w:lang w:val="en-US"/>
        </w:rPr>
        <w:t>probability</w:t>
      </w:r>
      <w:r w:rsidR="009D32F4" w:rsidRPr="00001633">
        <w:rPr>
          <w:highlight w:val="yellow"/>
          <w:lang w:val="en-US"/>
        </w:rPr>
        <w:t xml:space="preserve"> that dispersal is unlikely (see information</w:t>
      </w:r>
      <w:r w:rsidR="003D26F6" w:rsidRPr="00001633">
        <w:rPr>
          <w:highlight w:val="yellow"/>
          <w:lang w:val="en-US"/>
        </w:rPr>
        <w:t xml:space="preserve"> on Nonnative Fish).</w:t>
      </w:r>
      <w:r w:rsidR="009D32F4" w:rsidRPr="7759C9CE">
        <w:rPr>
          <w:lang w:val="en-US"/>
        </w:rPr>
        <w:t xml:space="preserve"> </w:t>
      </w:r>
      <w:r w:rsidR="009F6659" w:rsidRPr="7759C9CE">
        <w:rPr>
          <w:lang w:val="en-US"/>
        </w:rPr>
        <w:t xml:space="preserve"> Based on provisional unpublished data, humpback </w:t>
      </w:r>
      <w:proofErr w:type="gramStart"/>
      <w:r w:rsidR="009F6659" w:rsidRPr="7759C9CE">
        <w:rPr>
          <w:lang w:val="en-US"/>
        </w:rPr>
        <w:t>chub</w:t>
      </w:r>
      <w:proofErr w:type="gramEnd"/>
      <w:r w:rsidR="009F6659" w:rsidRPr="7759C9CE">
        <w:rPr>
          <w:lang w:val="en-US"/>
        </w:rPr>
        <w:t xml:space="preserve"> </w:t>
      </w:r>
      <w:proofErr w:type="gramStart"/>
      <w:r w:rsidR="009F6659" w:rsidRPr="7759C9CE">
        <w:rPr>
          <w:lang w:val="en-US"/>
        </w:rPr>
        <w:t>were</w:t>
      </w:r>
      <w:proofErr w:type="gramEnd"/>
      <w:r w:rsidR="009F6659" w:rsidRPr="7759C9CE">
        <w:rPr>
          <w:lang w:val="en-US"/>
        </w:rPr>
        <w:t xml:space="preserve"> not directly affected by the 2012, 2013, 2014, 2016, or 2018, and spring 2023 HFEs with adult populations appearing stable over the period of these HFEs and juvenile populations fluctuating in response to variable recruitment in the Little Colorado River (USFWS 2018).</w:t>
      </w:r>
      <w:r w:rsidR="003D26F6" w:rsidRPr="7759C9CE">
        <w:rPr>
          <w:lang w:val="en-US"/>
        </w:rPr>
        <w:t xml:space="preserve"> </w:t>
      </w:r>
      <w:r w:rsidR="00246B5E" w:rsidRPr="7759C9CE">
        <w:rPr>
          <w:lang w:val="en-US"/>
        </w:rPr>
        <w:t>Therefore,</w:t>
      </w:r>
      <w:r w:rsidR="3A07179D" w:rsidRPr="7759C9CE">
        <w:rPr>
          <w:lang w:val="en-US"/>
        </w:rPr>
        <w:t xml:space="preserve"> increased nonnative fish</w:t>
      </w:r>
      <w:r w:rsidR="00246B5E" w:rsidRPr="7759C9CE">
        <w:rPr>
          <w:lang w:val="en-US"/>
        </w:rPr>
        <w:t xml:space="preserve"> dispersal</w:t>
      </w:r>
      <w:r w:rsidR="0CA07DCA" w:rsidRPr="7759C9CE">
        <w:rPr>
          <w:lang w:val="en-US"/>
        </w:rPr>
        <w:t xml:space="preserve"> resulting from an HFE</w:t>
      </w:r>
      <w:r w:rsidR="00246B5E" w:rsidRPr="7759C9CE">
        <w:rPr>
          <w:lang w:val="en-US"/>
        </w:rPr>
        <w:t xml:space="preserve"> is </w:t>
      </w:r>
      <w:r w:rsidR="3AE94568" w:rsidRPr="7759C9CE">
        <w:rPr>
          <w:lang w:val="en-US"/>
        </w:rPr>
        <w:t>expected to be minimal</w:t>
      </w:r>
      <w:r w:rsidR="00246B5E" w:rsidRPr="7759C9CE">
        <w:rPr>
          <w:lang w:val="en-US"/>
        </w:rPr>
        <w:t xml:space="preserve"> and should have no </w:t>
      </w:r>
      <w:r w:rsidR="776C5890" w:rsidRPr="7759C9CE">
        <w:rPr>
          <w:lang w:val="en-US"/>
        </w:rPr>
        <w:t>effect</w:t>
      </w:r>
      <w:r w:rsidR="00246B5E" w:rsidRPr="7759C9CE">
        <w:rPr>
          <w:lang w:val="en-US"/>
        </w:rPr>
        <w:t xml:space="preserve"> </w:t>
      </w:r>
      <w:proofErr w:type="gramStart"/>
      <w:r w:rsidR="00246B5E" w:rsidRPr="7759C9CE">
        <w:rPr>
          <w:lang w:val="en-US"/>
        </w:rPr>
        <w:t>to</w:t>
      </w:r>
      <w:proofErr w:type="gramEnd"/>
      <w:r w:rsidR="00246B5E" w:rsidRPr="7759C9CE">
        <w:rPr>
          <w:lang w:val="en-US"/>
        </w:rPr>
        <w:t xml:space="preserve"> the humpback chub population</w:t>
      </w:r>
      <w:r w:rsidR="1D200DC6" w:rsidRPr="7759C9CE">
        <w:rPr>
          <w:lang w:val="en-US"/>
        </w:rPr>
        <w:t>.</w:t>
      </w:r>
      <w:r w:rsidR="009F6659" w:rsidRPr="7759C9CE">
        <w:rPr>
          <w:lang w:val="en-US"/>
        </w:rPr>
        <w:t xml:space="preserve"> </w:t>
      </w:r>
    </w:p>
    <w:p w14:paraId="4BB380C7" w14:textId="77777777" w:rsidR="007E0AED" w:rsidRDefault="007E0AED" w:rsidP="00D02C8E">
      <w:pPr>
        <w:ind w:right="153"/>
        <w:rPr>
          <w:lang w:val="en-US"/>
        </w:rPr>
      </w:pPr>
    </w:p>
    <w:p w14:paraId="674F3E1D" w14:textId="54A4A750" w:rsidR="00B2601A" w:rsidRPr="007E0AED" w:rsidRDefault="009F6659" w:rsidP="00D02C8E">
      <w:pPr>
        <w:ind w:right="153"/>
        <w:rPr>
          <w:lang w:val="en-US"/>
        </w:rPr>
      </w:pPr>
      <w:r w:rsidRPr="1194083C">
        <w:rPr>
          <w:color w:val="000000" w:themeColor="text1"/>
          <w:lang w:val="en-US"/>
        </w:rPr>
        <w:t xml:space="preserve">A small reproducing population of endangered razorback </w:t>
      </w:r>
      <w:proofErr w:type="gramStart"/>
      <w:r w:rsidRPr="1194083C">
        <w:rPr>
          <w:color w:val="000000" w:themeColor="text1"/>
          <w:lang w:val="en-US"/>
        </w:rPr>
        <w:t>sucker occurs</w:t>
      </w:r>
      <w:proofErr w:type="gramEnd"/>
      <w:r w:rsidRPr="1194083C">
        <w:rPr>
          <w:color w:val="000000" w:themeColor="text1"/>
          <w:lang w:val="en-US"/>
        </w:rPr>
        <w:t xml:space="preserve"> downstream in Lake Mead, and past monitoring data indicate that razorback </w:t>
      </w:r>
      <w:proofErr w:type="gramStart"/>
      <w:r w:rsidRPr="1194083C">
        <w:rPr>
          <w:color w:val="000000" w:themeColor="text1"/>
          <w:lang w:val="en-US"/>
        </w:rPr>
        <w:t>sucker</w:t>
      </w:r>
      <w:proofErr w:type="gramEnd"/>
      <w:r w:rsidRPr="1194083C">
        <w:rPr>
          <w:color w:val="000000" w:themeColor="text1"/>
          <w:lang w:val="en-US"/>
        </w:rPr>
        <w:t xml:space="preserve"> occupy and s</w:t>
      </w:r>
      <w:r w:rsidRPr="1194083C">
        <w:rPr>
          <w:lang w:val="en-US"/>
        </w:rPr>
        <w:t xml:space="preserve">pawn in the </w:t>
      </w:r>
      <w:r w:rsidRPr="1194083C">
        <w:rPr>
          <w:color w:val="000000" w:themeColor="text1"/>
          <w:lang w:val="en-US"/>
        </w:rPr>
        <w:t>western Grand Canyon (Kegerries et al. 2017). In 2012, a single adult was captured near Spencer Canyon (Bunch et al. 2012</w:t>
      </w:r>
      <w:proofErr w:type="gramStart"/>
      <w:r w:rsidRPr="1194083C">
        <w:rPr>
          <w:color w:val="000000" w:themeColor="text1"/>
          <w:lang w:val="en-US"/>
        </w:rPr>
        <w:t>)</w:t>
      </w:r>
      <w:proofErr w:type="gramEnd"/>
      <w:r w:rsidRPr="1194083C">
        <w:rPr>
          <w:color w:val="000000" w:themeColor="text1"/>
          <w:lang w:val="en-US"/>
        </w:rPr>
        <w:t xml:space="preserve"> and several other sonic-tagged individuals were detected in the same relative area (Kegerries et al. 2017). Razorback suckers have been captured in small numbers in this same area in subsequent years including two adults, one untagged and one sonic tagged, in 2013, one sonic-tagged adult in 2016, and one untagged adult in 2018 (AZGFD unpublished data). </w:t>
      </w:r>
      <w:proofErr w:type="gramStart"/>
      <w:r w:rsidRPr="1194083C">
        <w:rPr>
          <w:color w:val="000000" w:themeColor="text1"/>
          <w:lang w:val="en-US"/>
        </w:rPr>
        <w:t>Razorback sucker</w:t>
      </w:r>
      <w:proofErr w:type="gramEnd"/>
      <w:r w:rsidRPr="1194083C">
        <w:rPr>
          <w:color w:val="000000" w:themeColor="text1"/>
          <w:lang w:val="en-US"/>
        </w:rPr>
        <w:t xml:space="preserve"> larvae were captured as far upstream as river mile 127.3 in 2019; however, numbers of larvae found during standardized monitoring have steadily declined since 2014 from 462 to 0 in 2020, 2021 and 2022 (Kegerries et al. 2021, S. Platania, ASIR, Inc., personal communication).</w:t>
      </w:r>
    </w:p>
    <w:p w14:paraId="0AA2C50E" w14:textId="77777777" w:rsidR="007E0AED" w:rsidRPr="007E0AED" w:rsidRDefault="007E0AED" w:rsidP="00D02C8E">
      <w:pPr>
        <w:pBdr>
          <w:top w:val="nil"/>
          <w:left w:val="nil"/>
          <w:bottom w:val="nil"/>
          <w:right w:val="nil"/>
          <w:between w:val="nil"/>
        </w:pBdr>
        <w:ind w:right="101"/>
        <w:rPr>
          <w:color w:val="000000"/>
          <w:lang w:val="en-US"/>
        </w:rPr>
      </w:pPr>
    </w:p>
    <w:p w14:paraId="674F3E1E" w14:textId="26DD371D"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Changes in flows due to a fall HFE are unlikely to have a substantial effect </w:t>
      </w:r>
      <w:proofErr w:type="gramStart"/>
      <w:r w:rsidRPr="03DE3DEF">
        <w:rPr>
          <w:color w:val="000000" w:themeColor="text1"/>
          <w:lang w:val="en-US"/>
        </w:rPr>
        <w:t>to</w:t>
      </w:r>
      <w:proofErr w:type="gramEnd"/>
      <w:r w:rsidRPr="03DE3DEF">
        <w:rPr>
          <w:color w:val="000000" w:themeColor="text1"/>
          <w:lang w:val="en-US"/>
        </w:rPr>
        <w:t xml:space="preserve"> razorback suckers</w:t>
      </w:r>
      <w:r w:rsidR="008D2B92" w:rsidRPr="03DE3DEF">
        <w:rPr>
          <w:color w:val="000000" w:themeColor="text1"/>
          <w:lang w:val="en-US"/>
        </w:rPr>
        <w:t xml:space="preserve"> due to the limited </w:t>
      </w:r>
      <w:r w:rsidRPr="03DE3DEF">
        <w:rPr>
          <w:color w:val="000000" w:themeColor="text1"/>
          <w:lang w:val="en-US"/>
        </w:rPr>
        <w:t>larval life stages</w:t>
      </w:r>
      <w:r w:rsidR="0095264E" w:rsidRPr="03DE3DEF">
        <w:rPr>
          <w:color w:val="000000" w:themeColor="text1"/>
          <w:lang w:val="en-US"/>
        </w:rPr>
        <w:t xml:space="preserve"> (e.g</w:t>
      </w:r>
      <w:r w:rsidRPr="03DE3DEF">
        <w:rPr>
          <w:color w:val="000000" w:themeColor="text1"/>
          <w:lang w:val="en-US"/>
        </w:rPr>
        <w:t xml:space="preserve">. larval fish) </w:t>
      </w:r>
      <w:r w:rsidR="0095264E" w:rsidRPr="03DE3DEF">
        <w:rPr>
          <w:color w:val="000000" w:themeColor="text1"/>
          <w:lang w:val="en-US"/>
        </w:rPr>
        <w:t>within the</w:t>
      </w:r>
      <w:r w:rsidRPr="03DE3DEF">
        <w:rPr>
          <w:color w:val="000000" w:themeColor="text1"/>
          <w:lang w:val="en-US"/>
        </w:rPr>
        <w:t xml:space="preserve"> Grand Canyon. In recent years, native fish have increased in abundance (or remained stable) and distribution in western Grand Canyon, with large numbers of juvenile humpback chub and flannelmouth sucker (</w:t>
      </w:r>
      <w:r w:rsidRPr="03DE3DEF">
        <w:rPr>
          <w:i/>
          <w:iCs/>
          <w:color w:val="000000" w:themeColor="text1"/>
          <w:lang w:val="en-US"/>
        </w:rPr>
        <w:t xml:space="preserve">Catostomus </w:t>
      </w:r>
      <w:proofErr w:type="spellStart"/>
      <w:r w:rsidRPr="03DE3DEF">
        <w:rPr>
          <w:i/>
          <w:iCs/>
          <w:color w:val="000000" w:themeColor="text1"/>
          <w:lang w:val="en-US"/>
        </w:rPr>
        <w:t>latipinnis</w:t>
      </w:r>
      <w:proofErr w:type="spellEnd"/>
      <w:r w:rsidRPr="03DE3DEF">
        <w:rPr>
          <w:color w:val="000000" w:themeColor="text1"/>
          <w:lang w:val="en-US"/>
        </w:rPr>
        <w:t>) present (Kegerries et al. 2021, Van Haverbeke et al. 2017, Rogowski et al. 2018).</w:t>
      </w:r>
      <w:r w:rsidR="0095264E" w:rsidRPr="03DE3DEF">
        <w:rPr>
          <w:color w:val="000000" w:themeColor="text1"/>
          <w:lang w:val="en-US"/>
        </w:rPr>
        <w:t xml:space="preserve"> However, we have not seen those increases for razorback </w:t>
      </w:r>
      <w:proofErr w:type="gramStart"/>
      <w:r w:rsidR="0095264E" w:rsidRPr="03DE3DEF">
        <w:rPr>
          <w:color w:val="000000" w:themeColor="text1"/>
          <w:lang w:val="en-US"/>
        </w:rPr>
        <w:t>sucker</w:t>
      </w:r>
      <w:proofErr w:type="gramEnd"/>
      <w:r w:rsidR="0095264E" w:rsidRPr="03DE3DEF">
        <w:rPr>
          <w:color w:val="000000" w:themeColor="text1"/>
          <w:lang w:val="en-US"/>
        </w:rPr>
        <w:t>.</w:t>
      </w:r>
    </w:p>
    <w:p w14:paraId="674F3E1F" w14:textId="77777777" w:rsidR="00B2601A" w:rsidRDefault="00B2601A" w:rsidP="00D02C8E"/>
    <w:p w14:paraId="674F3E20" w14:textId="77777777" w:rsidR="00B2601A" w:rsidRDefault="009F6659" w:rsidP="00D02C8E">
      <w:pPr>
        <w:pStyle w:val="Heading3"/>
        <w:spacing w:before="0"/>
      </w:pPr>
      <w:r>
        <w:t>Fall HFE</w:t>
      </w:r>
    </w:p>
    <w:p w14:paraId="448E4332" w14:textId="11CF7796" w:rsidR="00B2601A" w:rsidRDefault="009F6659" w:rsidP="00D02C8E">
      <w:pPr>
        <w:ind w:right="153"/>
        <w:rPr>
          <w:lang w:val="en-US"/>
        </w:rPr>
      </w:pPr>
      <w:r w:rsidRPr="7759C9CE">
        <w:rPr>
          <w:b/>
          <w:bCs/>
          <w:lang w:val="en-US"/>
        </w:rPr>
        <w:t>A fall 2025 HFE is not expected to pose any direct additional risks to humpback chub or Native Fish</w:t>
      </w:r>
      <w:r w:rsidRPr="7759C9CE">
        <w:rPr>
          <w:lang w:val="en-US"/>
        </w:rPr>
        <w:t xml:space="preserve">. </w:t>
      </w:r>
      <w:r w:rsidR="00245C17" w:rsidRPr="7759C9CE">
        <w:rPr>
          <w:lang w:val="en-US"/>
        </w:rPr>
        <w:t xml:space="preserve">Past HFEs have not had any influence on the humpback chub </w:t>
      </w:r>
      <w:r w:rsidR="1FA4DB23" w:rsidRPr="7759C9CE">
        <w:rPr>
          <w:lang w:val="en-US"/>
        </w:rPr>
        <w:t>populations,</w:t>
      </w:r>
      <w:r w:rsidR="00020451" w:rsidRPr="7759C9CE">
        <w:rPr>
          <w:lang w:val="en-US"/>
        </w:rPr>
        <w:t xml:space="preserve"> and </w:t>
      </w:r>
      <w:r w:rsidR="00020451" w:rsidRPr="008E7621">
        <w:rPr>
          <w:highlight w:val="yellow"/>
          <w:lang w:val="en-US"/>
        </w:rPr>
        <w:t xml:space="preserve">it is </w:t>
      </w:r>
      <w:r w:rsidR="6827F1E0" w:rsidRPr="008E7621">
        <w:rPr>
          <w:highlight w:val="yellow"/>
          <w:lang w:val="en-US"/>
        </w:rPr>
        <w:t>expected that</w:t>
      </w:r>
      <w:r w:rsidR="00020451" w:rsidRPr="008E7621">
        <w:rPr>
          <w:highlight w:val="yellow"/>
          <w:lang w:val="en-US"/>
        </w:rPr>
        <w:t xml:space="preserve"> any dispersal of nonnative fish wil</w:t>
      </w:r>
      <w:r w:rsidR="1C990B36" w:rsidRPr="008E7621">
        <w:rPr>
          <w:highlight w:val="yellow"/>
          <w:lang w:val="en-US"/>
        </w:rPr>
        <w:t xml:space="preserve">l be minimal and not </w:t>
      </w:r>
      <w:r w:rsidR="30CAAA8C" w:rsidRPr="008E7621">
        <w:rPr>
          <w:highlight w:val="yellow"/>
          <w:lang w:val="en-US"/>
        </w:rPr>
        <w:t xml:space="preserve">have negative </w:t>
      </w:r>
      <w:r w:rsidR="6FFC000C" w:rsidRPr="008E7621">
        <w:rPr>
          <w:highlight w:val="yellow"/>
          <w:lang w:val="en-US"/>
        </w:rPr>
        <w:t>effects to</w:t>
      </w:r>
      <w:r w:rsidR="1C990B36" w:rsidRPr="008E7621">
        <w:rPr>
          <w:highlight w:val="yellow"/>
          <w:lang w:val="en-US"/>
        </w:rPr>
        <w:t xml:space="preserve"> the humpback chub population</w:t>
      </w:r>
      <w:r w:rsidR="00020451" w:rsidRPr="7759C9CE">
        <w:rPr>
          <w:lang w:val="en-US"/>
        </w:rPr>
        <w:t xml:space="preserve">. </w:t>
      </w:r>
      <w:r w:rsidRPr="7759C9CE">
        <w:rPr>
          <w:lang w:val="en-US"/>
        </w:rPr>
        <w:t xml:space="preserve">In the PI Technical Team discussions in the fall of 2025, it was suggested that a spring HFE may have more aquatic ecosystem benefits due to historic peak timing. Humpback chub recruitment in Western Grand Canyon was high in 2023, but there have been other high recruitment events in years without spring HFEs (evidence is needed to further test this hypothesis). </w:t>
      </w:r>
    </w:p>
    <w:p w14:paraId="0F53900C" w14:textId="7E809B10" w:rsidR="00B2601A" w:rsidRDefault="00B2601A" w:rsidP="00D02C8E">
      <w:pPr>
        <w:ind w:right="153"/>
        <w:rPr>
          <w:u w:val="single"/>
          <w:lang w:val="en-US"/>
        </w:rPr>
      </w:pPr>
    </w:p>
    <w:p w14:paraId="5E94133B" w14:textId="628F9496" w:rsidR="00DC55F9" w:rsidRDefault="613C423C" w:rsidP="00D02C8E">
      <w:pPr>
        <w:ind w:right="153"/>
        <w:rPr>
          <w:lang w:val="en-US"/>
        </w:rPr>
      </w:pPr>
      <w:r w:rsidRPr="007E0AED">
        <w:rPr>
          <w:lang w:val="en-US"/>
        </w:rPr>
        <w:t>Modifying the fall HFE to 33,000 cfs for 27-hrs is expected to have similar results compared to a 40,000</w:t>
      </w:r>
      <w:r w:rsidR="003236D6">
        <w:rPr>
          <w:lang w:val="en-US"/>
        </w:rPr>
        <w:t xml:space="preserve"> </w:t>
      </w:r>
      <w:r w:rsidRPr="007E0AED">
        <w:rPr>
          <w:lang w:val="en-US"/>
        </w:rPr>
        <w:t>cfs 22-hr</w:t>
      </w:r>
      <w:r w:rsidR="3B7B7860" w:rsidRPr="007E0AED">
        <w:rPr>
          <w:lang w:val="en-US"/>
        </w:rPr>
        <w:t xml:space="preserve"> HFE</w:t>
      </w:r>
      <w:r w:rsidRPr="007E0AED">
        <w:rPr>
          <w:lang w:val="en-US"/>
        </w:rPr>
        <w:t>.</w:t>
      </w:r>
    </w:p>
    <w:p w14:paraId="674F3E21" w14:textId="136D2E40" w:rsidR="00B2601A" w:rsidRPr="007E0AED" w:rsidRDefault="73D172ED" w:rsidP="00D02C8E">
      <w:pPr>
        <w:ind w:right="153"/>
        <w:rPr>
          <w:lang w:val="en-US"/>
        </w:rPr>
      </w:pPr>
      <w:r w:rsidRPr="007E0AED">
        <w:rPr>
          <w:lang w:val="en-US"/>
        </w:rPr>
        <w:t xml:space="preserve">  </w:t>
      </w:r>
    </w:p>
    <w:p w14:paraId="674F3E22" w14:textId="77777777" w:rsidR="00B2601A" w:rsidRDefault="009F6659" w:rsidP="00D02C8E">
      <w:pPr>
        <w:pStyle w:val="Heading2"/>
        <w:spacing w:before="0" w:after="0"/>
      </w:pPr>
      <w:bookmarkStart w:id="7" w:name="bookmark=id.ngdrhgbakjqd"/>
      <w:bookmarkEnd w:id="7"/>
      <w:r>
        <w:t>Hydropower and Energy</w:t>
      </w:r>
    </w:p>
    <w:p w14:paraId="320050B9" w14:textId="61757F15" w:rsidR="505BB761" w:rsidRPr="00ED5E5B" w:rsidRDefault="505BB761" w:rsidP="00D02C8E">
      <w:pPr>
        <w:rPr>
          <w:lang w:val="en-US"/>
        </w:rPr>
      </w:pPr>
      <w:r w:rsidRPr="5CE3120C">
        <w:rPr>
          <w:lang w:val="en-US"/>
        </w:rPr>
        <w:t>The</w:t>
      </w:r>
      <w:r w:rsidR="7FE5AF17" w:rsidRPr="5CE3120C">
        <w:rPr>
          <w:lang w:val="en-US"/>
        </w:rPr>
        <w:t xml:space="preserve"> recent</w:t>
      </w:r>
      <w:r w:rsidRPr="5CE3120C">
        <w:rPr>
          <w:lang w:val="en-US"/>
        </w:rPr>
        <w:t xml:space="preserve"> financial impact</w:t>
      </w:r>
      <w:r w:rsidR="0FFFF4D6" w:rsidRPr="5CE3120C">
        <w:rPr>
          <w:lang w:val="en-US"/>
        </w:rPr>
        <w:t>s</w:t>
      </w:r>
      <w:r w:rsidRPr="5CE3120C">
        <w:rPr>
          <w:lang w:val="en-US"/>
        </w:rPr>
        <w:t xml:space="preserve"> of the </w:t>
      </w:r>
      <w:r w:rsidR="6610947B" w:rsidRPr="5CE3120C">
        <w:rPr>
          <w:lang w:val="en-US"/>
        </w:rPr>
        <w:t>LTEMP</w:t>
      </w:r>
      <w:r w:rsidRPr="5CE3120C">
        <w:rPr>
          <w:lang w:val="en-US"/>
        </w:rPr>
        <w:t xml:space="preserve"> Experiment</w:t>
      </w:r>
      <w:r w:rsidR="17280A97" w:rsidRPr="5CE3120C">
        <w:rPr>
          <w:lang w:val="en-US"/>
        </w:rPr>
        <w:t xml:space="preserve">s </w:t>
      </w:r>
      <w:r w:rsidR="5B2D10FD" w:rsidRPr="5CE3120C">
        <w:rPr>
          <w:lang w:val="en-US"/>
        </w:rPr>
        <w:t>are</w:t>
      </w:r>
      <w:r w:rsidRPr="5CE3120C">
        <w:rPr>
          <w:lang w:val="en-US"/>
        </w:rPr>
        <w:t xml:space="preserve"> changing how WAPA and Reclamation are utilizing the Basin Fund. These experiments have created a funding shortfall for the capital replacements program for the Colorado River Storage Project (CRSP) system. This has prompted WAPA to make a $6.8M (~30%) cut to its capital program while Reclamation used $36M in funds outside of the Basin Fund in FY25 to offset reductions in its capital program to keep </w:t>
      </w:r>
      <w:r w:rsidRPr="5CE3120C">
        <w:rPr>
          <w:lang w:val="en-US"/>
        </w:rPr>
        <w:lastRenderedPageBreak/>
        <w:t>the Basin Fund operating at an acceptable level of risk. These cuts resulted in many capital replacement projects being deferred to FY26</w:t>
      </w:r>
      <w:r w:rsidR="71BFF6F4" w:rsidRPr="5CE3120C">
        <w:rPr>
          <w:lang w:val="en-US"/>
        </w:rPr>
        <w:t>.</w:t>
      </w:r>
      <w:r w:rsidR="5ACFE031" w:rsidRPr="5CE3120C">
        <w:rPr>
          <w:lang w:val="en-US"/>
        </w:rPr>
        <w:t xml:space="preserve"> Additional LTEMP experiments like HFEs would likely contribute to those financial impacts.</w:t>
      </w:r>
    </w:p>
    <w:p w14:paraId="570B836C" w14:textId="7131A866" w:rsidR="35DF4D28" w:rsidRDefault="35DF4D28" w:rsidP="00D02C8E">
      <w:pPr>
        <w:rPr>
          <w:lang w:val="en-US"/>
        </w:rPr>
      </w:pPr>
    </w:p>
    <w:p w14:paraId="674F3E23" w14:textId="77777777" w:rsidR="00B2601A" w:rsidRDefault="009F6659" w:rsidP="00D02C8E">
      <w:pPr>
        <w:pStyle w:val="Heading3"/>
        <w:spacing w:before="0"/>
      </w:pPr>
      <w:r>
        <w:t>Fall HFE</w:t>
      </w:r>
    </w:p>
    <w:p w14:paraId="024F9D1E" w14:textId="6D7788B5" w:rsidR="00ED5E5B" w:rsidRDefault="009F6659" w:rsidP="00D02C8E">
      <w:pPr>
        <w:rPr>
          <w:lang w:val="en-US"/>
        </w:rPr>
      </w:pPr>
      <w:r w:rsidRPr="5CE3120C">
        <w:rPr>
          <w:b/>
          <w:bCs/>
          <w:lang w:val="en-US"/>
        </w:rPr>
        <w:t xml:space="preserve">The financial impact of a </w:t>
      </w:r>
      <w:r w:rsidR="66D162EE" w:rsidRPr="5CE3120C">
        <w:rPr>
          <w:b/>
          <w:bCs/>
          <w:lang w:val="en-US"/>
        </w:rPr>
        <w:t>33,000 cfs</w:t>
      </w:r>
      <w:r w:rsidR="77515A27" w:rsidRPr="5CE3120C">
        <w:rPr>
          <w:b/>
          <w:bCs/>
          <w:lang w:val="en-US"/>
        </w:rPr>
        <w:t xml:space="preserve"> 27-hour </w:t>
      </w:r>
      <w:r w:rsidRPr="5CE3120C">
        <w:rPr>
          <w:b/>
          <w:bCs/>
          <w:lang w:val="en-US"/>
        </w:rPr>
        <w:t xml:space="preserve">HFE release in the fall of 2025 would be approximately </w:t>
      </w:r>
      <w:r w:rsidR="2248E344" w:rsidRPr="5CE3120C">
        <w:rPr>
          <w:b/>
          <w:bCs/>
          <w:lang w:val="en-US"/>
        </w:rPr>
        <w:t xml:space="preserve">$640,843 </w:t>
      </w:r>
      <w:r w:rsidR="7E640F0C" w:rsidRPr="5CE3120C">
        <w:rPr>
          <w:b/>
          <w:bCs/>
          <w:lang w:val="en-US"/>
        </w:rPr>
        <w:t xml:space="preserve">(Table </w:t>
      </w:r>
      <w:r w:rsidR="231FFB92" w:rsidRPr="5CE3120C">
        <w:rPr>
          <w:b/>
          <w:bCs/>
          <w:lang w:val="en-US"/>
        </w:rPr>
        <w:t>3</w:t>
      </w:r>
      <w:r w:rsidR="7E640F0C" w:rsidRPr="5CE3120C">
        <w:rPr>
          <w:b/>
          <w:bCs/>
          <w:lang w:val="en-US"/>
        </w:rPr>
        <w:t>)</w:t>
      </w:r>
      <w:r w:rsidR="2248E344" w:rsidRPr="5CE3120C">
        <w:rPr>
          <w:b/>
          <w:bCs/>
          <w:lang w:val="en-US"/>
        </w:rPr>
        <w:t xml:space="preserve">. </w:t>
      </w:r>
      <w:r w:rsidR="008D320D" w:rsidRPr="5CE3120C">
        <w:rPr>
          <w:lang w:val="en-US"/>
        </w:rPr>
        <w:t xml:space="preserve">Fall HFE </w:t>
      </w:r>
      <w:r w:rsidR="7C1E09BB" w:rsidRPr="5CE3120C">
        <w:rPr>
          <w:lang w:val="en-US"/>
        </w:rPr>
        <w:t>could bypass up to</w:t>
      </w:r>
      <w:r w:rsidR="008D320D" w:rsidRPr="5CE3120C">
        <w:rPr>
          <w:lang w:val="en-US"/>
        </w:rPr>
        <w:t xml:space="preserve"> </w:t>
      </w:r>
      <w:r w:rsidR="25113C26" w:rsidRPr="5CE3120C">
        <w:rPr>
          <w:lang w:val="en-US"/>
        </w:rPr>
        <w:t>3</w:t>
      </w:r>
      <w:r w:rsidR="6089A038" w:rsidRPr="5CE3120C">
        <w:rPr>
          <w:lang w:val="en-US"/>
        </w:rPr>
        <w:t>8</w:t>
      </w:r>
      <w:r w:rsidR="008D320D" w:rsidRPr="5CE3120C">
        <w:rPr>
          <w:lang w:val="en-US"/>
        </w:rPr>
        <w:t>,</w:t>
      </w:r>
      <w:r w:rsidR="778E9699" w:rsidRPr="5CE3120C">
        <w:rPr>
          <w:lang w:val="en-US"/>
        </w:rPr>
        <w:t>496</w:t>
      </w:r>
      <w:r w:rsidR="008D320D" w:rsidRPr="5CE3120C">
        <w:rPr>
          <w:lang w:val="en-US"/>
        </w:rPr>
        <w:t xml:space="preserve"> AF which would reduce hydropower production by </w:t>
      </w:r>
      <w:r w:rsidR="25113C26" w:rsidRPr="5CE3120C">
        <w:rPr>
          <w:lang w:val="en-US"/>
        </w:rPr>
        <w:t>1</w:t>
      </w:r>
      <w:r w:rsidR="1C8B473F" w:rsidRPr="5CE3120C">
        <w:rPr>
          <w:lang w:val="en-US"/>
        </w:rPr>
        <w:t>3,442</w:t>
      </w:r>
      <w:r w:rsidR="008D320D" w:rsidRPr="5CE3120C">
        <w:rPr>
          <w:lang w:val="en-US"/>
        </w:rPr>
        <w:t xml:space="preserve"> MW. </w:t>
      </w:r>
      <w:r w:rsidRPr="5CE3120C">
        <w:rPr>
          <w:lang w:val="en-US"/>
        </w:rPr>
        <w:t>Continuing the Cool Mix and HFE experiments in 2025 and in future years will likely lead to additional deferment of capital replacement projects needed to maintain the critical water and power infrastructure associated with the CRSP system.</w:t>
      </w:r>
    </w:p>
    <w:p w14:paraId="4383AF86" w14:textId="22AC4BD6" w:rsidR="5CE3120C" w:rsidRDefault="5CE3120C" w:rsidP="00D02C8E">
      <w:pPr>
        <w:rPr>
          <w:lang w:val="en-US"/>
        </w:rPr>
      </w:pPr>
    </w:p>
    <w:p w14:paraId="7E6E4937" w14:textId="0794E06C" w:rsidR="7AF6787E" w:rsidRDefault="7AF6787E" w:rsidP="00D02C8E">
      <w:pPr>
        <w:rPr>
          <w:i/>
          <w:iCs/>
          <w:lang w:val="en-US"/>
        </w:rPr>
      </w:pPr>
      <w:r w:rsidRPr="5CE3120C">
        <w:rPr>
          <w:i/>
          <w:iCs/>
          <w:lang w:val="en-US"/>
        </w:rPr>
        <w:t xml:space="preserve">Table </w:t>
      </w:r>
      <w:r w:rsidR="47A9F9DD" w:rsidRPr="5CE3120C">
        <w:rPr>
          <w:i/>
          <w:iCs/>
          <w:lang w:val="en-US"/>
        </w:rPr>
        <w:t>3</w:t>
      </w:r>
      <w:r w:rsidRPr="5CE3120C">
        <w:rPr>
          <w:i/>
          <w:iCs/>
          <w:lang w:val="en-US"/>
        </w:rPr>
        <w:t>. High-Flow Experiment estimated costs for November 2025.</w:t>
      </w:r>
    </w:p>
    <w:p w14:paraId="089CB0B2" w14:textId="2C5461B6" w:rsidR="5CE3120C" w:rsidRDefault="5CE3120C" w:rsidP="00D02C8E">
      <w:pPr>
        <w:rPr>
          <w:i/>
          <w:iCs/>
          <w:lang w:val="en-US"/>
        </w:rPr>
      </w:pPr>
    </w:p>
    <w:tbl>
      <w:tblPr>
        <w:tblW w:w="0" w:type="auto"/>
        <w:tblLook w:val="06A0" w:firstRow="1" w:lastRow="0" w:firstColumn="1" w:lastColumn="0" w:noHBand="1" w:noVBand="1"/>
      </w:tblPr>
      <w:tblGrid>
        <w:gridCol w:w="1335"/>
        <w:gridCol w:w="1058"/>
        <w:gridCol w:w="1196"/>
        <w:gridCol w:w="1196"/>
        <w:gridCol w:w="1260"/>
        <w:gridCol w:w="1132"/>
        <w:gridCol w:w="1196"/>
        <w:gridCol w:w="1196"/>
      </w:tblGrid>
      <w:tr w:rsidR="5CE3120C" w14:paraId="6A2CD36C" w14:textId="77777777" w:rsidTr="5CE3120C">
        <w:trPr>
          <w:trHeight w:val="540"/>
        </w:trPr>
        <w:tc>
          <w:tcPr>
            <w:tcW w:w="1335" w:type="dxa"/>
            <w:tcBorders>
              <w:top w:val="single" w:sz="4" w:space="0" w:color="auto"/>
              <w:left w:val="nil"/>
              <w:bottom w:val="single" w:sz="4" w:space="0" w:color="auto"/>
              <w:right w:val="nil"/>
            </w:tcBorders>
            <w:tcMar>
              <w:top w:w="15" w:type="dxa"/>
              <w:left w:w="15" w:type="dxa"/>
              <w:right w:w="15" w:type="dxa"/>
            </w:tcMar>
            <w:vAlign w:val="center"/>
          </w:tcPr>
          <w:p w14:paraId="51189187" w14:textId="65AC3B24" w:rsidR="5CE3120C" w:rsidRDefault="5CE3120C" w:rsidP="00D02C8E">
            <w:pPr>
              <w:jc w:val="center"/>
              <w:rPr>
                <w:color w:val="000000" w:themeColor="text1"/>
                <w:sz w:val="20"/>
                <w:szCs w:val="20"/>
              </w:rPr>
            </w:pPr>
            <w:r w:rsidRPr="5CE3120C">
              <w:rPr>
                <w:color w:val="000000" w:themeColor="text1"/>
                <w:sz w:val="20"/>
                <w:szCs w:val="20"/>
              </w:rPr>
              <w:t>Configuration</w:t>
            </w:r>
          </w:p>
        </w:tc>
        <w:tc>
          <w:tcPr>
            <w:tcW w:w="1058" w:type="dxa"/>
            <w:tcBorders>
              <w:top w:val="single" w:sz="4" w:space="0" w:color="auto"/>
              <w:left w:val="nil"/>
              <w:bottom w:val="single" w:sz="4" w:space="0" w:color="auto"/>
              <w:right w:val="nil"/>
            </w:tcBorders>
            <w:tcMar>
              <w:top w:w="15" w:type="dxa"/>
              <w:left w:w="15" w:type="dxa"/>
              <w:right w:w="15" w:type="dxa"/>
            </w:tcMar>
            <w:vAlign w:val="center"/>
          </w:tcPr>
          <w:p w14:paraId="67DB250D" w14:textId="28DECA40" w:rsidR="5CE3120C" w:rsidRDefault="5CE3120C" w:rsidP="00D02C8E">
            <w:pPr>
              <w:jc w:val="center"/>
              <w:rPr>
                <w:color w:val="000000" w:themeColor="text1"/>
                <w:sz w:val="20"/>
                <w:szCs w:val="20"/>
              </w:rPr>
            </w:pPr>
            <w:r w:rsidRPr="5CE3120C">
              <w:rPr>
                <w:color w:val="000000" w:themeColor="text1"/>
                <w:sz w:val="20"/>
                <w:szCs w:val="20"/>
              </w:rPr>
              <w:t>Base Volume (AF)</w:t>
            </w:r>
          </w:p>
        </w:tc>
        <w:tc>
          <w:tcPr>
            <w:tcW w:w="1196" w:type="dxa"/>
            <w:tcBorders>
              <w:top w:val="single" w:sz="4" w:space="0" w:color="auto"/>
              <w:left w:val="nil"/>
              <w:bottom w:val="single" w:sz="4" w:space="0" w:color="auto"/>
              <w:right w:val="nil"/>
            </w:tcBorders>
            <w:tcMar>
              <w:top w:w="15" w:type="dxa"/>
              <w:left w:w="15" w:type="dxa"/>
              <w:right w:w="15" w:type="dxa"/>
            </w:tcMar>
            <w:vAlign w:val="center"/>
          </w:tcPr>
          <w:p w14:paraId="7D0DD963" w14:textId="0A93DE81" w:rsidR="5CE3120C" w:rsidRDefault="5CE3120C" w:rsidP="00D02C8E">
            <w:pPr>
              <w:jc w:val="center"/>
              <w:rPr>
                <w:color w:val="000000" w:themeColor="text1"/>
                <w:sz w:val="20"/>
                <w:szCs w:val="20"/>
              </w:rPr>
            </w:pPr>
            <w:r w:rsidRPr="5CE3120C">
              <w:rPr>
                <w:color w:val="000000" w:themeColor="text1"/>
                <w:sz w:val="20"/>
                <w:szCs w:val="20"/>
              </w:rPr>
              <w:t>HFE Volume (HFE)</w:t>
            </w:r>
          </w:p>
        </w:tc>
        <w:tc>
          <w:tcPr>
            <w:tcW w:w="1196" w:type="dxa"/>
            <w:tcBorders>
              <w:top w:val="single" w:sz="4" w:space="0" w:color="auto"/>
              <w:left w:val="nil"/>
              <w:bottom w:val="single" w:sz="4" w:space="0" w:color="auto"/>
              <w:right w:val="nil"/>
            </w:tcBorders>
            <w:tcMar>
              <w:top w:w="15" w:type="dxa"/>
              <w:left w:w="15" w:type="dxa"/>
              <w:right w:w="15" w:type="dxa"/>
            </w:tcMar>
            <w:vAlign w:val="center"/>
          </w:tcPr>
          <w:p w14:paraId="4B09EF2B" w14:textId="5070A259" w:rsidR="5CE3120C" w:rsidRDefault="5CE3120C" w:rsidP="00D02C8E">
            <w:pPr>
              <w:jc w:val="center"/>
              <w:rPr>
                <w:color w:val="000000" w:themeColor="text1"/>
                <w:sz w:val="20"/>
                <w:szCs w:val="20"/>
              </w:rPr>
            </w:pPr>
            <w:r w:rsidRPr="5CE3120C">
              <w:rPr>
                <w:color w:val="000000" w:themeColor="text1"/>
                <w:sz w:val="20"/>
                <w:szCs w:val="20"/>
              </w:rPr>
              <w:t>GC Load (MWh)</w:t>
            </w:r>
          </w:p>
        </w:tc>
        <w:tc>
          <w:tcPr>
            <w:tcW w:w="1260" w:type="dxa"/>
            <w:tcBorders>
              <w:top w:val="single" w:sz="4" w:space="0" w:color="auto"/>
              <w:left w:val="nil"/>
              <w:bottom w:val="single" w:sz="4" w:space="0" w:color="auto"/>
              <w:right w:val="nil"/>
            </w:tcBorders>
            <w:tcMar>
              <w:top w:w="15" w:type="dxa"/>
              <w:left w:w="15" w:type="dxa"/>
              <w:right w:w="15" w:type="dxa"/>
            </w:tcMar>
            <w:vAlign w:val="center"/>
          </w:tcPr>
          <w:p w14:paraId="566A50B3" w14:textId="05B7408A" w:rsidR="5CE3120C" w:rsidRDefault="5CE3120C" w:rsidP="00D02C8E">
            <w:pPr>
              <w:jc w:val="center"/>
              <w:rPr>
                <w:color w:val="000000" w:themeColor="text1"/>
                <w:sz w:val="20"/>
                <w:szCs w:val="20"/>
              </w:rPr>
            </w:pPr>
            <w:r w:rsidRPr="5CE3120C">
              <w:rPr>
                <w:color w:val="000000" w:themeColor="text1"/>
                <w:sz w:val="20"/>
                <w:szCs w:val="20"/>
              </w:rPr>
              <w:t>GCD Net Gen (MWh)</w:t>
            </w:r>
          </w:p>
        </w:tc>
        <w:tc>
          <w:tcPr>
            <w:tcW w:w="1132" w:type="dxa"/>
            <w:tcBorders>
              <w:top w:val="single" w:sz="4" w:space="0" w:color="auto"/>
              <w:left w:val="nil"/>
              <w:bottom w:val="single" w:sz="4" w:space="0" w:color="auto"/>
              <w:right w:val="nil"/>
            </w:tcBorders>
            <w:tcMar>
              <w:top w:w="15" w:type="dxa"/>
              <w:left w:w="15" w:type="dxa"/>
              <w:right w:w="15" w:type="dxa"/>
            </w:tcMar>
            <w:vAlign w:val="center"/>
          </w:tcPr>
          <w:p w14:paraId="0F7F3970" w14:textId="705BBFE5" w:rsidR="5CE3120C" w:rsidRDefault="5CE3120C" w:rsidP="00D02C8E">
            <w:pPr>
              <w:jc w:val="center"/>
              <w:rPr>
                <w:color w:val="000000" w:themeColor="text1"/>
                <w:sz w:val="20"/>
                <w:szCs w:val="20"/>
              </w:rPr>
            </w:pPr>
            <w:r w:rsidRPr="5CE3120C">
              <w:rPr>
                <w:color w:val="000000" w:themeColor="text1"/>
                <w:sz w:val="20"/>
                <w:szCs w:val="20"/>
              </w:rPr>
              <w:t>Bypass (AF)</w:t>
            </w:r>
          </w:p>
        </w:tc>
        <w:tc>
          <w:tcPr>
            <w:tcW w:w="1196" w:type="dxa"/>
            <w:tcBorders>
              <w:top w:val="single" w:sz="4" w:space="0" w:color="auto"/>
              <w:left w:val="nil"/>
              <w:bottom w:val="single" w:sz="4" w:space="0" w:color="auto"/>
              <w:right w:val="nil"/>
            </w:tcBorders>
            <w:tcMar>
              <w:top w:w="15" w:type="dxa"/>
              <w:left w:w="15" w:type="dxa"/>
              <w:right w:w="15" w:type="dxa"/>
            </w:tcMar>
            <w:vAlign w:val="center"/>
          </w:tcPr>
          <w:p w14:paraId="40FBD9EC" w14:textId="74DD29C4" w:rsidR="5CE3120C" w:rsidRDefault="5CE3120C" w:rsidP="00D02C8E">
            <w:pPr>
              <w:jc w:val="center"/>
              <w:rPr>
                <w:color w:val="000000" w:themeColor="text1"/>
                <w:sz w:val="20"/>
                <w:szCs w:val="20"/>
              </w:rPr>
            </w:pPr>
            <w:r w:rsidRPr="5CE3120C">
              <w:rPr>
                <w:color w:val="000000" w:themeColor="text1"/>
                <w:sz w:val="20"/>
                <w:szCs w:val="20"/>
              </w:rPr>
              <w:t>Purchased Energy (MWh)</w:t>
            </w:r>
          </w:p>
        </w:tc>
        <w:tc>
          <w:tcPr>
            <w:tcW w:w="1196" w:type="dxa"/>
            <w:tcBorders>
              <w:top w:val="single" w:sz="4" w:space="0" w:color="auto"/>
              <w:left w:val="nil"/>
              <w:bottom w:val="single" w:sz="4" w:space="0" w:color="auto"/>
              <w:right w:val="nil"/>
            </w:tcBorders>
            <w:tcMar>
              <w:top w:w="15" w:type="dxa"/>
              <w:left w:w="15" w:type="dxa"/>
              <w:right w:w="15" w:type="dxa"/>
            </w:tcMar>
            <w:vAlign w:val="center"/>
          </w:tcPr>
          <w:p w14:paraId="165B3F8B" w14:textId="6104184B" w:rsidR="5CE3120C" w:rsidRDefault="5CE3120C" w:rsidP="00D02C8E">
            <w:pPr>
              <w:jc w:val="center"/>
              <w:rPr>
                <w:color w:val="000000" w:themeColor="text1"/>
                <w:sz w:val="20"/>
                <w:szCs w:val="20"/>
              </w:rPr>
            </w:pPr>
            <w:r w:rsidRPr="5CE3120C">
              <w:rPr>
                <w:color w:val="000000" w:themeColor="text1"/>
                <w:sz w:val="20"/>
                <w:szCs w:val="20"/>
              </w:rPr>
              <w:t>Purchase ($)</w:t>
            </w:r>
          </w:p>
        </w:tc>
      </w:tr>
      <w:tr w:rsidR="5CE3120C" w14:paraId="3007B1F3" w14:textId="77777777" w:rsidTr="5CE3120C">
        <w:trPr>
          <w:trHeight w:val="540"/>
        </w:trPr>
        <w:tc>
          <w:tcPr>
            <w:tcW w:w="1335" w:type="dxa"/>
            <w:tcBorders>
              <w:top w:val="single" w:sz="4" w:space="0" w:color="auto"/>
              <w:left w:val="nil"/>
              <w:bottom w:val="nil"/>
              <w:right w:val="nil"/>
            </w:tcBorders>
            <w:tcMar>
              <w:top w:w="15" w:type="dxa"/>
              <w:left w:w="15" w:type="dxa"/>
              <w:right w:w="15" w:type="dxa"/>
            </w:tcMar>
            <w:vAlign w:val="center"/>
          </w:tcPr>
          <w:p w14:paraId="4C8A8305" w14:textId="38623449" w:rsidR="5CE3120C" w:rsidRDefault="5CE3120C" w:rsidP="00D02C8E">
            <w:pPr>
              <w:jc w:val="center"/>
              <w:rPr>
                <w:color w:val="000000" w:themeColor="text1"/>
                <w:sz w:val="20"/>
                <w:szCs w:val="20"/>
                <w:lang w:val="en-US"/>
              </w:rPr>
            </w:pPr>
            <w:r w:rsidRPr="5CE3120C">
              <w:rPr>
                <w:color w:val="000000" w:themeColor="text1"/>
                <w:sz w:val="20"/>
                <w:szCs w:val="20"/>
                <w:lang w:val="en-US"/>
              </w:rPr>
              <w:t>33,000cfs/27hr</w:t>
            </w:r>
          </w:p>
        </w:tc>
        <w:tc>
          <w:tcPr>
            <w:tcW w:w="1058" w:type="dxa"/>
            <w:tcBorders>
              <w:top w:val="single" w:sz="4" w:space="0" w:color="auto"/>
              <w:left w:val="nil"/>
              <w:bottom w:val="nil"/>
              <w:right w:val="nil"/>
            </w:tcBorders>
            <w:tcMar>
              <w:top w:w="15" w:type="dxa"/>
              <w:left w:w="15" w:type="dxa"/>
              <w:right w:w="15" w:type="dxa"/>
            </w:tcMar>
            <w:vAlign w:val="center"/>
          </w:tcPr>
          <w:p w14:paraId="30A37D4B" w14:textId="0A232927" w:rsidR="5CE3120C" w:rsidRDefault="5CE3120C" w:rsidP="00D02C8E">
            <w:pPr>
              <w:jc w:val="center"/>
              <w:rPr>
                <w:color w:val="000000" w:themeColor="text1"/>
                <w:sz w:val="20"/>
                <w:szCs w:val="20"/>
              </w:rPr>
            </w:pPr>
            <w:r w:rsidRPr="5CE3120C">
              <w:rPr>
                <w:color w:val="000000" w:themeColor="text1"/>
                <w:sz w:val="20"/>
                <w:szCs w:val="20"/>
              </w:rPr>
              <w:t>500,000</w:t>
            </w:r>
          </w:p>
        </w:tc>
        <w:tc>
          <w:tcPr>
            <w:tcW w:w="1196" w:type="dxa"/>
            <w:tcBorders>
              <w:top w:val="single" w:sz="4" w:space="0" w:color="auto"/>
              <w:left w:val="nil"/>
              <w:bottom w:val="nil"/>
              <w:right w:val="nil"/>
            </w:tcBorders>
            <w:tcMar>
              <w:top w:w="15" w:type="dxa"/>
              <w:left w:w="15" w:type="dxa"/>
              <w:right w:w="15" w:type="dxa"/>
            </w:tcMar>
            <w:vAlign w:val="center"/>
          </w:tcPr>
          <w:p w14:paraId="1B0F308D" w14:textId="33363DAF" w:rsidR="5CE3120C" w:rsidRDefault="5CE3120C" w:rsidP="00D02C8E">
            <w:pPr>
              <w:jc w:val="center"/>
              <w:rPr>
                <w:color w:val="000000" w:themeColor="text1"/>
                <w:sz w:val="20"/>
                <w:szCs w:val="20"/>
              </w:rPr>
            </w:pPr>
            <w:r w:rsidRPr="5CE3120C">
              <w:rPr>
                <w:color w:val="000000" w:themeColor="text1"/>
                <w:sz w:val="20"/>
                <w:szCs w:val="20"/>
              </w:rPr>
              <w:t>500,000</w:t>
            </w:r>
          </w:p>
        </w:tc>
        <w:tc>
          <w:tcPr>
            <w:tcW w:w="1196" w:type="dxa"/>
            <w:tcBorders>
              <w:top w:val="single" w:sz="4" w:space="0" w:color="auto"/>
              <w:left w:val="nil"/>
              <w:bottom w:val="nil"/>
              <w:right w:val="nil"/>
            </w:tcBorders>
            <w:tcMar>
              <w:top w:w="15" w:type="dxa"/>
              <w:left w:w="15" w:type="dxa"/>
              <w:right w:w="15" w:type="dxa"/>
            </w:tcMar>
            <w:vAlign w:val="center"/>
          </w:tcPr>
          <w:p w14:paraId="10FF8CA5" w14:textId="07106A96" w:rsidR="5CE3120C" w:rsidRDefault="5CE3120C" w:rsidP="00D02C8E">
            <w:pPr>
              <w:jc w:val="center"/>
              <w:rPr>
                <w:color w:val="000000" w:themeColor="text1"/>
                <w:sz w:val="20"/>
                <w:szCs w:val="20"/>
              </w:rPr>
            </w:pPr>
            <w:r w:rsidRPr="5CE3120C">
              <w:rPr>
                <w:color w:val="000000" w:themeColor="text1"/>
                <w:sz w:val="20"/>
                <w:szCs w:val="20"/>
              </w:rPr>
              <w:t>174,593</w:t>
            </w:r>
          </w:p>
        </w:tc>
        <w:tc>
          <w:tcPr>
            <w:tcW w:w="1260" w:type="dxa"/>
            <w:tcBorders>
              <w:top w:val="single" w:sz="4" w:space="0" w:color="auto"/>
              <w:left w:val="nil"/>
              <w:bottom w:val="nil"/>
              <w:right w:val="nil"/>
            </w:tcBorders>
            <w:tcMar>
              <w:top w:w="15" w:type="dxa"/>
              <w:left w:w="15" w:type="dxa"/>
              <w:right w:w="15" w:type="dxa"/>
            </w:tcMar>
            <w:vAlign w:val="center"/>
          </w:tcPr>
          <w:p w14:paraId="19CEC680" w14:textId="6F0637B0" w:rsidR="5CE3120C" w:rsidRDefault="5CE3120C" w:rsidP="00D02C8E">
            <w:pPr>
              <w:jc w:val="center"/>
              <w:rPr>
                <w:color w:val="000000" w:themeColor="text1"/>
                <w:sz w:val="20"/>
                <w:szCs w:val="20"/>
              </w:rPr>
            </w:pPr>
            <w:r w:rsidRPr="5CE3120C">
              <w:rPr>
                <w:color w:val="000000" w:themeColor="text1"/>
                <w:sz w:val="20"/>
                <w:szCs w:val="20"/>
              </w:rPr>
              <w:t>161,151</w:t>
            </w:r>
          </w:p>
        </w:tc>
        <w:tc>
          <w:tcPr>
            <w:tcW w:w="1132" w:type="dxa"/>
            <w:tcBorders>
              <w:top w:val="single" w:sz="4" w:space="0" w:color="auto"/>
              <w:left w:val="nil"/>
              <w:bottom w:val="nil"/>
              <w:right w:val="nil"/>
            </w:tcBorders>
            <w:tcMar>
              <w:top w:w="15" w:type="dxa"/>
              <w:left w:w="15" w:type="dxa"/>
              <w:right w:w="15" w:type="dxa"/>
            </w:tcMar>
            <w:vAlign w:val="center"/>
          </w:tcPr>
          <w:p w14:paraId="49D04AFD" w14:textId="18A9CD75" w:rsidR="5CE3120C" w:rsidRDefault="5CE3120C" w:rsidP="00D02C8E">
            <w:pPr>
              <w:jc w:val="center"/>
              <w:rPr>
                <w:color w:val="000000" w:themeColor="text1"/>
                <w:sz w:val="20"/>
                <w:szCs w:val="20"/>
              </w:rPr>
            </w:pPr>
            <w:r w:rsidRPr="5CE3120C">
              <w:rPr>
                <w:color w:val="000000" w:themeColor="text1"/>
                <w:sz w:val="20"/>
                <w:szCs w:val="20"/>
              </w:rPr>
              <w:t>38,496</w:t>
            </w:r>
          </w:p>
        </w:tc>
        <w:tc>
          <w:tcPr>
            <w:tcW w:w="1196" w:type="dxa"/>
            <w:tcBorders>
              <w:top w:val="single" w:sz="4" w:space="0" w:color="auto"/>
              <w:left w:val="nil"/>
              <w:bottom w:val="nil"/>
              <w:right w:val="nil"/>
            </w:tcBorders>
            <w:tcMar>
              <w:top w:w="15" w:type="dxa"/>
              <w:left w:w="15" w:type="dxa"/>
              <w:right w:w="15" w:type="dxa"/>
            </w:tcMar>
            <w:vAlign w:val="center"/>
          </w:tcPr>
          <w:p w14:paraId="137512C7" w14:textId="1E69F50E" w:rsidR="5CE3120C" w:rsidRDefault="5CE3120C" w:rsidP="00D02C8E">
            <w:pPr>
              <w:jc w:val="center"/>
              <w:rPr>
                <w:color w:val="000000" w:themeColor="text1"/>
                <w:sz w:val="20"/>
                <w:szCs w:val="20"/>
              </w:rPr>
            </w:pPr>
            <w:r w:rsidRPr="5CE3120C">
              <w:rPr>
                <w:color w:val="000000" w:themeColor="text1"/>
                <w:sz w:val="20"/>
                <w:szCs w:val="20"/>
              </w:rPr>
              <w:t>13,442</w:t>
            </w:r>
          </w:p>
        </w:tc>
        <w:tc>
          <w:tcPr>
            <w:tcW w:w="1196" w:type="dxa"/>
            <w:tcBorders>
              <w:top w:val="single" w:sz="4" w:space="0" w:color="auto"/>
              <w:left w:val="nil"/>
              <w:bottom w:val="nil"/>
              <w:right w:val="nil"/>
            </w:tcBorders>
            <w:tcMar>
              <w:top w:w="15" w:type="dxa"/>
              <w:left w:w="15" w:type="dxa"/>
              <w:right w:w="15" w:type="dxa"/>
            </w:tcMar>
            <w:vAlign w:val="center"/>
          </w:tcPr>
          <w:p w14:paraId="5B3CA705" w14:textId="0C8B890F" w:rsidR="5CE3120C" w:rsidRDefault="5CE3120C" w:rsidP="00D02C8E">
            <w:pPr>
              <w:jc w:val="center"/>
              <w:rPr>
                <w:color w:val="000000" w:themeColor="text1"/>
                <w:sz w:val="20"/>
                <w:szCs w:val="20"/>
              </w:rPr>
            </w:pPr>
            <w:r w:rsidRPr="5CE3120C">
              <w:rPr>
                <w:color w:val="000000" w:themeColor="text1"/>
                <w:sz w:val="20"/>
                <w:szCs w:val="20"/>
              </w:rPr>
              <w:t>$640,843.00</w:t>
            </w:r>
          </w:p>
        </w:tc>
      </w:tr>
      <w:tr w:rsidR="5CE3120C" w14:paraId="6CA51D61" w14:textId="77777777" w:rsidTr="5CE3120C">
        <w:trPr>
          <w:trHeight w:val="540"/>
        </w:trPr>
        <w:tc>
          <w:tcPr>
            <w:tcW w:w="1335" w:type="dxa"/>
            <w:tcBorders>
              <w:top w:val="nil"/>
              <w:left w:val="nil"/>
              <w:bottom w:val="single" w:sz="4" w:space="0" w:color="auto"/>
              <w:right w:val="nil"/>
            </w:tcBorders>
            <w:tcMar>
              <w:top w:w="15" w:type="dxa"/>
              <w:left w:w="15" w:type="dxa"/>
              <w:right w:w="15" w:type="dxa"/>
            </w:tcMar>
            <w:vAlign w:val="center"/>
          </w:tcPr>
          <w:p w14:paraId="4AD01386" w14:textId="3689DDAF" w:rsidR="5CE3120C" w:rsidRDefault="5CE3120C" w:rsidP="00D02C8E">
            <w:pPr>
              <w:jc w:val="center"/>
              <w:rPr>
                <w:color w:val="000000" w:themeColor="text1"/>
                <w:sz w:val="20"/>
                <w:szCs w:val="20"/>
                <w:lang w:val="en-US"/>
              </w:rPr>
            </w:pPr>
            <w:r w:rsidRPr="5CE3120C">
              <w:rPr>
                <w:color w:val="000000" w:themeColor="text1"/>
                <w:sz w:val="20"/>
                <w:szCs w:val="20"/>
                <w:lang w:val="en-US"/>
              </w:rPr>
              <w:t>40,250cfs/22hr</w:t>
            </w:r>
          </w:p>
        </w:tc>
        <w:tc>
          <w:tcPr>
            <w:tcW w:w="1058" w:type="dxa"/>
            <w:tcBorders>
              <w:top w:val="nil"/>
              <w:left w:val="nil"/>
              <w:bottom w:val="single" w:sz="4" w:space="0" w:color="auto"/>
              <w:right w:val="nil"/>
            </w:tcBorders>
            <w:tcMar>
              <w:top w:w="15" w:type="dxa"/>
              <w:left w:w="15" w:type="dxa"/>
              <w:right w:w="15" w:type="dxa"/>
            </w:tcMar>
            <w:vAlign w:val="center"/>
          </w:tcPr>
          <w:p w14:paraId="0D8490AC" w14:textId="3F354676" w:rsidR="5CE3120C" w:rsidRDefault="5CE3120C" w:rsidP="00D02C8E">
            <w:pPr>
              <w:jc w:val="center"/>
              <w:rPr>
                <w:color w:val="000000" w:themeColor="text1"/>
                <w:sz w:val="20"/>
                <w:szCs w:val="20"/>
              </w:rPr>
            </w:pPr>
            <w:r w:rsidRPr="5CE3120C">
              <w:rPr>
                <w:color w:val="000000" w:themeColor="text1"/>
                <w:sz w:val="20"/>
                <w:szCs w:val="20"/>
              </w:rPr>
              <w:t>500,000</w:t>
            </w:r>
          </w:p>
        </w:tc>
        <w:tc>
          <w:tcPr>
            <w:tcW w:w="1196" w:type="dxa"/>
            <w:tcBorders>
              <w:top w:val="nil"/>
              <w:left w:val="nil"/>
              <w:bottom w:val="single" w:sz="4" w:space="0" w:color="auto"/>
              <w:right w:val="nil"/>
            </w:tcBorders>
            <w:tcMar>
              <w:top w:w="15" w:type="dxa"/>
              <w:left w:w="15" w:type="dxa"/>
              <w:right w:w="15" w:type="dxa"/>
            </w:tcMar>
            <w:vAlign w:val="center"/>
          </w:tcPr>
          <w:p w14:paraId="2E828EA8" w14:textId="2BB51DA7" w:rsidR="5CE3120C" w:rsidRDefault="5CE3120C" w:rsidP="00D02C8E">
            <w:pPr>
              <w:jc w:val="center"/>
              <w:rPr>
                <w:color w:val="000000" w:themeColor="text1"/>
                <w:sz w:val="20"/>
                <w:szCs w:val="20"/>
              </w:rPr>
            </w:pPr>
            <w:r w:rsidRPr="5CE3120C">
              <w:rPr>
                <w:color w:val="000000" w:themeColor="text1"/>
                <w:sz w:val="20"/>
                <w:szCs w:val="20"/>
              </w:rPr>
              <w:t>500,000</w:t>
            </w:r>
          </w:p>
        </w:tc>
        <w:tc>
          <w:tcPr>
            <w:tcW w:w="1196" w:type="dxa"/>
            <w:tcBorders>
              <w:top w:val="nil"/>
              <w:left w:val="nil"/>
              <w:bottom w:val="single" w:sz="4" w:space="0" w:color="auto"/>
              <w:right w:val="nil"/>
            </w:tcBorders>
            <w:tcMar>
              <w:top w:w="15" w:type="dxa"/>
              <w:left w:w="15" w:type="dxa"/>
              <w:right w:w="15" w:type="dxa"/>
            </w:tcMar>
            <w:vAlign w:val="center"/>
          </w:tcPr>
          <w:p w14:paraId="5E8A00B9" w14:textId="409FFED5" w:rsidR="5CE3120C" w:rsidRDefault="5CE3120C" w:rsidP="00D02C8E">
            <w:pPr>
              <w:jc w:val="center"/>
              <w:rPr>
                <w:color w:val="000000" w:themeColor="text1"/>
                <w:sz w:val="20"/>
                <w:szCs w:val="20"/>
              </w:rPr>
            </w:pPr>
            <w:r w:rsidRPr="5CE3120C">
              <w:rPr>
                <w:color w:val="000000" w:themeColor="text1"/>
                <w:sz w:val="20"/>
                <w:szCs w:val="20"/>
              </w:rPr>
              <w:t>174,593</w:t>
            </w:r>
          </w:p>
        </w:tc>
        <w:tc>
          <w:tcPr>
            <w:tcW w:w="1260" w:type="dxa"/>
            <w:tcBorders>
              <w:top w:val="nil"/>
              <w:left w:val="nil"/>
              <w:bottom w:val="single" w:sz="4" w:space="0" w:color="auto"/>
              <w:right w:val="nil"/>
            </w:tcBorders>
            <w:tcMar>
              <w:top w:w="15" w:type="dxa"/>
              <w:left w:w="15" w:type="dxa"/>
              <w:right w:w="15" w:type="dxa"/>
            </w:tcMar>
            <w:vAlign w:val="center"/>
          </w:tcPr>
          <w:p w14:paraId="2F46C3BB" w14:textId="7C2E86DC" w:rsidR="5CE3120C" w:rsidRDefault="5CE3120C" w:rsidP="00D02C8E">
            <w:pPr>
              <w:jc w:val="center"/>
              <w:rPr>
                <w:color w:val="000000" w:themeColor="text1"/>
                <w:sz w:val="20"/>
                <w:szCs w:val="20"/>
              </w:rPr>
            </w:pPr>
            <w:r w:rsidRPr="5CE3120C">
              <w:rPr>
                <w:color w:val="000000" w:themeColor="text1"/>
                <w:sz w:val="20"/>
                <w:szCs w:val="20"/>
              </w:rPr>
              <w:t>163,200</w:t>
            </w:r>
          </w:p>
        </w:tc>
        <w:tc>
          <w:tcPr>
            <w:tcW w:w="1132" w:type="dxa"/>
            <w:tcBorders>
              <w:top w:val="nil"/>
              <w:left w:val="nil"/>
              <w:bottom w:val="single" w:sz="4" w:space="0" w:color="auto"/>
              <w:right w:val="nil"/>
            </w:tcBorders>
            <w:tcMar>
              <w:top w:w="15" w:type="dxa"/>
              <w:left w:w="15" w:type="dxa"/>
              <w:right w:w="15" w:type="dxa"/>
            </w:tcMar>
            <w:vAlign w:val="center"/>
          </w:tcPr>
          <w:p w14:paraId="07759E76" w14:textId="1FF5F7CA" w:rsidR="5CE3120C" w:rsidRDefault="5CE3120C" w:rsidP="00D02C8E">
            <w:pPr>
              <w:jc w:val="center"/>
              <w:rPr>
                <w:color w:val="000000" w:themeColor="text1"/>
                <w:sz w:val="20"/>
                <w:szCs w:val="20"/>
              </w:rPr>
            </w:pPr>
            <w:r w:rsidRPr="5CE3120C">
              <w:rPr>
                <w:color w:val="000000" w:themeColor="text1"/>
                <w:sz w:val="20"/>
                <w:szCs w:val="20"/>
              </w:rPr>
              <w:t>32,628</w:t>
            </w:r>
          </w:p>
        </w:tc>
        <w:tc>
          <w:tcPr>
            <w:tcW w:w="1196" w:type="dxa"/>
            <w:tcBorders>
              <w:top w:val="nil"/>
              <w:left w:val="nil"/>
              <w:bottom w:val="single" w:sz="4" w:space="0" w:color="auto"/>
              <w:right w:val="nil"/>
            </w:tcBorders>
            <w:tcMar>
              <w:top w:w="15" w:type="dxa"/>
              <w:left w:w="15" w:type="dxa"/>
              <w:right w:w="15" w:type="dxa"/>
            </w:tcMar>
            <w:vAlign w:val="center"/>
          </w:tcPr>
          <w:p w14:paraId="52E09C5D" w14:textId="55D9D0A6" w:rsidR="5CE3120C" w:rsidRDefault="5CE3120C" w:rsidP="00D02C8E">
            <w:pPr>
              <w:jc w:val="center"/>
              <w:rPr>
                <w:color w:val="000000" w:themeColor="text1"/>
                <w:sz w:val="20"/>
                <w:szCs w:val="20"/>
              </w:rPr>
            </w:pPr>
            <w:r w:rsidRPr="5CE3120C">
              <w:rPr>
                <w:color w:val="000000" w:themeColor="text1"/>
                <w:sz w:val="20"/>
                <w:szCs w:val="20"/>
              </w:rPr>
              <w:t>11,393</w:t>
            </w:r>
          </w:p>
        </w:tc>
        <w:tc>
          <w:tcPr>
            <w:tcW w:w="1196" w:type="dxa"/>
            <w:tcBorders>
              <w:top w:val="nil"/>
              <w:left w:val="nil"/>
              <w:bottom w:val="single" w:sz="4" w:space="0" w:color="auto"/>
              <w:right w:val="nil"/>
            </w:tcBorders>
            <w:tcMar>
              <w:top w:w="15" w:type="dxa"/>
              <w:left w:w="15" w:type="dxa"/>
              <w:right w:w="15" w:type="dxa"/>
            </w:tcMar>
            <w:vAlign w:val="center"/>
          </w:tcPr>
          <w:p w14:paraId="4277159F" w14:textId="7A9500FA" w:rsidR="5CE3120C" w:rsidRDefault="5CE3120C" w:rsidP="00D02C8E">
            <w:pPr>
              <w:jc w:val="center"/>
              <w:rPr>
                <w:color w:val="000000" w:themeColor="text1"/>
                <w:sz w:val="20"/>
                <w:szCs w:val="20"/>
              </w:rPr>
            </w:pPr>
            <w:r w:rsidRPr="5CE3120C">
              <w:rPr>
                <w:color w:val="000000" w:themeColor="text1"/>
                <w:sz w:val="20"/>
                <w:szCs w:val="20"/>
              </w:rPr>
              <w:t>$601,588.00</w:t>
            </w:r>
          </w:p>
        </w:tc>
      </w:tr>
    </w:tbl>
    <w:p w14:paraId="168E49B7" w14:textId="77777777" w:rsidR="00DC55F9" w:rsidRDefault="00DC55F9" w:rsidP="00D02C8E">
      <w:pPr>
        <w:pStyle w:val="Heading2"/>
        <w:spacing w:before="0" w:after="0"/>
      </w:pPr>
    </w:p>
    <w:p w14:paraId="674F3E26" w14:textId="160D47F5" w:rsidR="00B2601A" w:rsidRDefault="009F6659" w:rsidP="00D02C8E">
      <w:pPr>
        <w:pStyle w:val="Heading2"/>
        <w:spacing w:before="0" w:after="0"/>
      </w:pPr>
      <w:r>
        <w:t>Recreational Experience</w:t>
      </w:r>
    </w:p>
    <w:p w14:paraId="674F3E28" w14:textId="09361224" w:rsidR="00B2601A" w:rsidRDefault="009F6659" w:rsidP="00D02C8E">
      <w:pPr>
        <w:pBdr>
          <w:top w:val="nil"/>
          <w:left w:val="nil"/>
          <w:bottom w:val="nil"/>
          <w:right w:val="nil"/>
          <w:between w:val="nil"/>
        </w:pBdr>
        <w:spacing w:line="259" w:lineRule="auto"/>
        <w:rPr>
          <w:color w:val="000000"/>
          <w:lang w:val="en-US"/>
        </w:rPr>
      </w:pPr>
      <w:r w:rsidRPr="03DE3DEF">
        <w:rPr>
          <w:color w:val="000000" w:themeColor="text1"/>
          <w:lang w:val="en-US"/>
        </w:rPr>
        <w:t>Specifically, in G</w:t>
      </w:r>
      <w:r w:rsidRPr="03DE3DEF">
        <w:rPr>
          <w:lang w:val="en-US"/>
        </w:rPr>
        <w:t>rand Canyon National Park (</w:t>
      </w:r>
      <w:r w:rsidRPr="03DE3DEF">
        <w:rPr>
          <w:color w:val="000000" w:themeColor="text1"/>
          <w:lang w:val="en-US"/>
        </w:rPr>
        <w:t xml:space="preserve">GRCA), impacts to recreational experiences associated with the HFE would be both short- and long-term. Some private trips may choose to cancel rather than be on the water during the high flows. Both commercial and private trips may alter their itineraries to avoid rafting if they are near rapids, which </w:t>
      </w:r>
      <w:proofErr w:type="gramStart"/>
      <w:r w:rsidRPr="03DE3DEF">
        <w:rPr>
          <w:color w:val="000000" w:themeColor="text1"/>
          <w:lang w:val="en-US"/>
        </w:rPr>
        <w:t>become</w:t>
      </w:r>
      <w:proofErr w:type="gramEnd"/>
      <w:r w:rsidRPr="03DE3DEF">
        <w:rPr>
          <w:color w:val="000000" w:themeColor="text1"/>
          <w:lang w:val="en-US"/>
        </w:rPr>
        <w:t xml:space="preserve"> more dangerous at high flows. The stage elevation changes at the start and end of the flows may create problems in camp and make some campable areas unusable. Medium- to long-term impacts to recreational experience would be expected to be minimal as flows of this magnitude are unlikely to alter the rapids. The HFE should benefit recreational users through improvements to campable </w:t>
      </w:r>
      <w:proofErr w:type="gramStart"/>
      <w:r w:rsidRPr="03DE3DEF">
        <w:rPr>
          <w:color w:val="000000" w:themeColor="text1"/>
          <w:lang w:val="en-US"/>
        </w:rPr>
        <w:t>area</w:t>
      </w:r>
      <w:proofErr w:type="gramEnd"/>
      <w:r w:rsidRPr="03DE3DEF">
        <w:rPr>
          <w:color w:val="000000" w:themeColor="text1"/>
          <w:lang w:val="en-US"/>
        </w:rPr>
        <w:t xml:space="preserve"> and vegetation reduction in the near shore habitat.</w:t>
      </w:r>
    </w:p>
    <w:p w14:paraId="674F3E29" w14:textId="77777777" w:rsidR="00B2601A" w:rsidRDefault="00B2601A" w:rsidP="00D02C8E">
      <w:pPr>
        <w:pBdr>
          <w:top w:val="nil"/>
          <w:left w:val="nil"/>
          <w:bottom w:val="nil"/>
          <w:right w:val="nil"/>
          <w:between w:val="nil"/>
        </w:pBdr>
        <w:spacing w:line="259" w:lineRule="auto"/>
        <w:rPr>
          <w:color w:val="000000"/>
        </w:rPr>
      </w:pPr>
    </w:p>
    <w:p w14:paraId="674F3E2A" w14:textId="77777777" w:rsidR="00B2601A" w:rsidRDefault="009F6659" w:rsidP="00D02C8E">
      <w:pPr>
        <w:spacing w:line="259" w:lineRule="auto"/>
      </w:pPr>
      <w:r w:rsidRPr="03DE3DEF">
        <w:rPr>
          <w:lang w:val="en-US"/>
        </w:rPr>
        <w:t>Both commercial and private angling trips for rainbow trout also occur on all days of the week. During the peak flow of the HFE, there would be a direct impact to fishing as it would produce flows large enough to impede fishing activity and may also affect foraging behavior of trout immediately following the HFE, reducing catch rates.</w:t>
      </w:r>
    </w:p>
    <w:p w14:paraId="674F3E2B" w14:textId="77777777" w:rsidR="00B2601A" w:rsidRDefault="00B2601A" w:rsidP="00D02C8E">
      <w:pPr>
        <w:pBdr>
          <w:top w:val="nil"/>
          <w:left w:val="nil"/>
          <w:bottom w:val="nil"/>
          <w:right w:val="nil"/>
          <w:between w:val="nil"/>
        </w:pBdr>
        <w:rPr>
          <w:color w:val="000000"/>
        </w:rPr>
      </w:pPr>
    </w:p>
    <w:p w14:paraId="674F3E2C" w14:textId="77777777" w:rsidR="00B2601A" w:rsidRDefault="009F6659" w:rsidP="00D02C8E">
      <w:pPr>
        <w:pStyle w:val="Heading3"/>
        <w:spacing w:before="0"/>
        <w:rPr>
          <w:rFonts w:ascii="Times New Roman" w:eastAsia="Times New Roman" w:hAnsi="Times New Roman" w:cs="Times New Roman"/>
        </w:rPr>
      </w:pPr>
      <w:r>
        <w:t xml:space="preserve">Fall HFE </w:t>
      </w:r>
    </w:p>
    <w:p w14:paraId="2C8E109F" w14:textId="13B8B7C7" w:rsidR="00B2601A" w:rsidRDefault="009F6659" w:rsidP="00D02C8E">
      <w:pPr>
        <w:pBdr>
          <w:top w:val="nil"/>
          <w:left w:val="nil"/>
          <w:bottom w:val="nil"/>
          <w:right w:val="nil"/>
          <w:between w:val="nil"/>
        </w:pBdr>
        <w:spacing w:line="259" w:lineRule="auto"/>
        <w:rPr>
          <w:u w:val="single"/>
          <w:lang w:val="en-US"/>
        </w:rPr>
      </w:pPr>
      <w:r w:rsidRPr="03DE3DEF">
        <w:rPr>
          <w:b/>
          <w:bCs/>
          <w:color w:val="000000" w:themeColor="text1"/>
          <w:lang w:val="en-US"/>
        </w:rPr>
        <w:t>A fall HFE should benefit recreational users</w:t>
      </w:r>
      <w:r w:rsidR="00AD07FA" w:rsidRPr="03DE3DEF">
        <w:rPr>
          <w:b/>
          <w:bCs/>
          <w:color w:val="000000" w:themeColor="text1"/>
          <w:lang w:val="en-US"/>
        </w:rPr>
        <w:t xml:space="preserve"> long-term</w:t>
      </w:r>
      <w:r w:rsidRPr="03DE3DEF">
        <w:rPr>
          <w:b/>
          <w:bCs/>
          <w:color w:val="000000" w:themeColor="text1"/>
          <w:lang w:val="en-US"/>
        </w:rPr>
        <w:t xml:space="preserve"> through improvements to campable </w:t>
      </w:r>
      <w:proofErr w:type="gramStart"/>
      <w:r w:rsidRPr="03DE3DEF">
        <w:rPr>
          <w:b/>
          <w:bCs/>
          <w:color w:val="000000" w:themeColor="text1"/>
          <w:lang w:val="en-US"/>
        </w:rPr>
        <w:t>area</w:t>
      </w:r>
      <w:proofErr w:type="gramEnd"/>
      <w:r w:rsidRPr="03DE3DEF">
        <w:rPr>
          <w:b/>
          <w:bCs/>
          <w:color w:val="000000" w:themeColor="text1"/>
          <w:lang w:val="en-US"/>
        </w:rPr>
        <w:t xml:space="preserve"> and vegetation reduction in the near shore habitat.</w:t>
      </w:r>
      <w:r w:rsidRPr="03DE3DEF">
        <w:rPr>
          <w:color w:val="000000" w:themeColor="text1"/>
          <w:lang w:val="en-US"/>
        </w:rPr>
        <w:t xml:space="preserve"> </w:t>
      </w:r>
      <w:r w:rsidR="00AD07FA" w:rsidRPr="03DE3DEF">
        <w:rPr>
          <w:color w:val="000000" w:themeColor="text1"/>
          <w:lang w:val="en-US"/>
        </w:rPr>
        <w:t xml:space="preserve">There is potential for short-term </w:t>
      </w:r>
      <w:r w:rsidR="00E314BB" w:rsidRPr="03DE3DEF">
        <w:rPr>
          <w:color w:val="000000" w:themeColor="text1"/>
          <w:lang w:val="en-US"/>
        </w:rPr>
        <w:t xml:space="preserve">disruptions to commercial and private angling </w:t>
      </w:r>
      <w:proofErr w:type="gramStart"/>
      <w:r w:rsidR="00E314BB" w:rsidRPr="03DE3DEF">
        <w:rPr>
          <w:color w:val="000000" w:themeColor="text1"/>
          <w:lang w:val="en-US"/>
        </w:rPr>
        <w:t>trips</w:t>
      </w:r>
      <w:proofErr w:type="gramEnd"/>
      <w:r w:rsidR="00E314BB" w:rsidRPr="03DE3DEF">
        <w:rPr>
          <w:color w:val="000000" w:themeColor="text1"/>
          <w:lang w:val="en-US"/>
        </w:rPr>
        <w:t xml:space="preserve"> but those impacts </w:t>
      </w:r>
      <w:r w:rsidR="00594CCC" w:rsidRPr="03DE3DEF">
        <w:rPr>
          <w:color w:val="000000" w:themeColor="text1"/>
          <w:lang w:val="en-US"/>
        </w:rPr>
        <w:t>would be</w:t>
      </w:r>
      <w:r w:rsidR="00F24C98" w:rsidRPr="03DE3DEF">
        <w:rPr>
          <w:color w:val="000000" w:themeColor="text1"/>
          <w:lang w:val="en-US"/>
        </w:rPr>
        <w:t xml:space="preserve"> short and temporary. </w:t>
      </w:r>
      <w:r w:rsidR="00594CCC" w:rsidRPr="03DE3DEF">
        <w:rPr>
          <w:color w:val="000000" w:themeColor="text1"/>
          <w:lang w:val="en-US"/>
        </w:rPr>
        <w:t>With proper</w:t>
      </w:r>
      <w:r w:rsidR="008C6E5B" w:rsidRPr="03DE3DEF">
        <w:rPr>
          <w:color w:val="000000" w:themeColor="text1"/>
          <w:lang w:val="en-US"/>
        </w:rPr>
        <w:t xml:space="preserve"> public</w:t>
      </w:r>
      <w:r w:rsidR="00594CCC" w:rsidRPr="03DE3DEF">
        <w:rPr>
          <w:color w:val="000000" w:themeColor="text1"/>
          <w:lang w:val="en-US"/>
        </w:rPr>
        <w:t xml:space="preserve"> </w:t>
      </w:r>
      <w:proofErr w:type="gramStart"/>
      <w:r w:rsidR="00594CCC" w:rsidRPr="03DE3DEF">
        <w:rPr>
          <w:color w:val="000000" w:themeColor="text1"/>
          <w:lang w:val="en-US"/>
        </w:rPr>
        <w:t>communication</w:t>
      </w:r>
      <w:proofErr w:type="gramEnd"/>
      <w:r w:rsidR="008C6E5B" w:rsidRPr="03DE3DEF">
        <w:rPr>
          <w:color w:val="000000" w:themeColor="text1"/>
          <w:lang w:val="en-US"/>
        </w:rPr>
        <w:t>, those short-term disruptions could be limited.</w:t>
      </w:r>
      <w:r w:rsidR="00594CCC" w:rsidRPr="03DE3DEF">
        <w:rPr>
          <w:color w:val="000000" w:themeColor="text1"/>
          <w:lang w:val="en-US"/>
        </w:rPr>
        <w:t xml:space="preserve"> </w:t>
      </w:r>
      <w:r w:rsidRPr="03DE3DEF">
        <w:rPr>
          <w:color w:val="000000" w:themeColor="text1"/>
          <w:lang w:val="en-US"/>
        </w:rPr>
        <w:t xml:space="preserve">The majority of recreational users along the river in both GLCA and GRCA access the river by boat. Recreational use is now throughout the week. If a HFE is implemented, press, website, and social media posts as well as direct contacts with the commercial operators will need to occur to inform </w:t>
      </w:r>
      <w:r w:rsidRPr="03DE3DEF">
        <w:rPr>
          <w:color w:val="000000" w:themeColor="text1"/>
          <w:lang w:val="en-US"/>
        </w:rPr>
        <w:lastRenderedPageBreak/>
        <w:t xml:space="preserve">potential recreationists. Day use visitors also use Paria Beach for picnicking and shoreline recreation but most use in this area is during the summer and early fall, with limited use in the colder, late fall into winter months. Consequently, little to no impact to shoreline users would be anticipated from the HFE. The longer the HFE, the greater the disruption to angling and guiding on the Colorado River. White-water boating in the Grand Canyon is a year-round recreational experience, and all </w:t>
      </w:r>
      <w:proofErr w:type="gramStart"/>
      <w:r w:rsidRPr="03DE3DEF">
        <w:rPr>
          <w:color w:val="000000" w:themeColor="text1"/>
          <w:lang w:val="en-US"/>
        </w:rPr>
        <w:t>Grand Canyon river</w:t>
      </w:r>
      <w:proofErr w:type="gramEnd"/>
      <w:r w:rsidRPr="03DE3DEF">
        <w:rPr>
          <w:color w:val="000000" w:themeColor="text1"/>
          <w:lang w:val="en-US"/>
        </w:rPr>
        <w:t xml:space="preserve"> users with permits for use of the river during the HFE could be affected by changing flow patterns. </w:t>
      </w:r>
    </w:p>
    <w:p w14:paraId="32834EA5" w14:textId="360C54E5" w:rsidR="00B2601A" w:rsidRDefault="00B2601A" w:rsidP="00D02C8E">
      <w:pPr>
        <w:pBdr>
          <w:top w:val="nil"/>
          <w:left w:val="nil"/>
          <w:bottom w:val="nil"/>
          <w:right w:val="nil"/>
          <w:between w:val="nil"/>
        </w:pBdr>
        <w:spacing w:line="259" w:lineRule="auto"/>
        <w:rPr>
          <w:u w:val="single"/>
          <w:lang w:val="en-US"/>
        </w:rPr>
      </w:pPr>
    </w:p>
    <w:p w14:paraId="68D665DE" w14:textId="394437A7" w:rsidR="00D902E7" w:rsidRDefault="79BECEC9" w:rsidP="00D02C8E">
      <w:pPr>
        <w:pBdr>
          <w:top w:val="nil"/>
          <w:left w:val="nil"/>
          <w:bottom w:val="nil"/>
          <w:right w:val="nil"/>
          <w:between w:val="nil"/>
        </w:pBdr>
        <w:spacing w:line="259" w:lineRule="auto"/>
        <w:rPr>
          <w:lang w:val="en-US"/>
        </w:rPr>
      </w:pPr>
      <w:r w:rsidRPr="007E0AED">
        <w:rPr>
          <w:lang w:val="en-US"/>
        </w:rPr>
        <w:t xml:space="preserve">Modifying the fall HFE to 33,000 cfs for 27-hrs is expected to have similar </w:t>
      </w:r>
      <w:r w:rsidR="00D902E7" w:rsidRPr="007E0AED">
        <w:rPr>
          <w:lang w:val="en-US"/>
        </w:rPr>
        <w:t xml:space="preserve">short term </w:t>
      </w:r>
      <w:r w:rsidRPr="007E0AED">
        <w:rPr>
          <w:lang w:val="en-US"/>
        </w:rPr>
        <w:t>results compared to a 40,000</w:t>
      </w:r>
      <w:r w:rsidR="003236D6">
        <w:rPr>
          <w:lang w:val="en-US"/>
        </w:rPr>
        <w:t xml:space="preserve"> </w:t>
      </w:r>
      <w:r w:rsidRPr="007E0AED">
        <w:rPr>
          <w:lang w:val="en-US"/>
        </w:rPr>
        <w:t>cfs 22-hr</w:t>
      </w:r>
      <w:r w:rsidR="14246D06" w:rsidRPr="007E0AED">
        <w:rPr>
          <w:lang w:val="en-US"/>
        </w:rPr>
        <w:t xml:space="preserve"> HFE</w:t>
      </w:r>
      <w:r w:rsidRPr="007E0AED">
        <w:rPr>
          <w:lang w:val="en-US"/>
        </w:rPr>
        <w:t>. The additional 5hrs of an HFE would disrupt recreation fishing and boating</w:t>
      </w:r>
      <w:r w:rsidR="5D3C20F3" w:rsidRPr="007E0AED">
        <w:rPr>
          <w:lang w:val="en-US"/>
        </w:rPr>
        <w:t xml:space="preserve"> for a longer period</w:t>
      </w:r>
      <w:r w:rsidR="3D7B2769" w:rsidRPr="007E0AED">
        <w:rPr>
          <w:lang w:val="en-US"/>
        </w:rPr>
        <w:t xml:space="preserve">, however, that additional 5 hrs would occur </w:t>
      </w:r>
      <w:proofErr w:type="gramStart"/>
      <w:r w:rsidR="3D7B2769" w:rsidRPr="007E0AED">
        <w:rPr>
          <w:lang w:val="en-US"/>
        </w:rPr>
        <w:t>over night</w:t>
      </w:r>
      <w:proofErr w:type="gramEnd"/>
      <w:r w:rsidR="3D7B2769" w:rsidRPr="007E0AED">
        <w:rPr>
          <w:lang w:val="en-US"/>
        </w:rPr>
        <w:t xml:space="preserve"> during </w:t>
      </w:r>
      <w:proofErr w:type="spellStart"/>
      <w:r w:rsidR="3D7B2769" w:rsidRPr="007E0AED">
        <w:rPr>
          <w:lang w:val="en-US"/>
        </w:rPr>
        <w:t>downramp</w:t>
      </w:r>
      <w:proofErr w:type="spellEnd"/>
      <w:r w:rsidR="3D7B2769" w:rsidRPr="007E0AED">
        <w:rPr>
          <w:lang w:val="en-US"/>
        </w:rPr>
        <w:t xml:space="preserve"> when recreation activities are </w:t>
      </w:r>
      <w:r w:rsidR="1B003A8F" w:rsidRPr="007E0AED">
        <w:rPr>
          <w:lang w:val="en-US"/>
        </w:rPr>
        <w:t>thought to be</w:t>
      </w:r>
      <w:r w:rsidR="2A40033E" w:rsidRPr="007E0AED">
        <w:rPr>
          <w:lang w:val="en-US"/>
        </w:rPr>
        <w:t xml:space="preserve"> </w:t>
      </w:r>
      <w:r w:rsidR="3D7B2769" w:rsidRPr="007E0AED">
        <w:rPr>
          <w:lang w:val="en-US"/>
        </w:rPr>
        <w:t xml:space="preserve">minimal. </w:t>
      </w:r>
      <w:r w:rsidR="00D902E7" w:rsidRPr="007E0AED">
        <w:rPr>
          <w:lang w:val="en-US"/>
        </w:rPr>
        <w:t xml:space="preserve">Long-term </w:t>
      </w:r>
      <w:r w:rsidR="00E53102" w:rsidRPr="007E0AED">
        <w:rPr>
          <w:lang w:val="en-US"/>
        </w:rPr>
        <w:t xml:space="preserve">outcomes of a lower magnitude HFE are expected to be negative because of reduced </w:t>
      </w:r>
      <w:r w:rsidR="00D0528E" w:rsidRPr="007E0AED">
        <w:rPr>
          <w:lang w:val="en-US"/>
        </w:rPr>
        <w:t xml:space="preserve">improvements to campable </w:t>
      </w:r>
      <w:proofErr w:type="gramStart"/>
      <w:r w:rsidR="00D0528E" w:rsidRPr="007E0AED">
        <w:rPr>
          <w:lang w:val="en-US"/>
        </w:rPr>
        <w:t>area</w:t>
      </w:r>
      <w:proofErr w:type="gramEnd"/>
      <w:r w:rsidR="00D0528E" w:rsidRPr="007E0AED">
        <w:rPr>
          <w:lang w:val="en-US"/>
        </w:rPr>
        <w:t xml:space="preserve"> and less vegetation reduction.</w:t>
      </w:r>
    </w:p>
    <w:p w14:paraId="250107EE" w14:textId="77777777" w:rsidR="00DC55F9" w:rsidRPr="007E0AED" w:rsidRDefault="00DC55F9" w:rsidP="00D02C8E">
      <w:pPr>
        <w:pBdr>
          <w:top w:val="nil"/>
          <w:left w:val="nil"/>
          <w:bottom w:val="nil"/>
          <w:right w:val="nil"/>
          <w:between w:val="nil"/>
        </w:pBdr>
        <w:spacing w:line="259" w:lineRule="auto"/>
        <w:rPr>
          <w:lang w:val="en-US"/>
        </w:rPr>
      </w:pPr>
    </w:p>
    <w:p w14:paraId="674F3E2E" w14:textId="77777777" w:rsidR="00B2601A" w:rsidRDefault="009F6659" w:rsidP="00D02C8E">
      <w:pPr>
        <w:pStyle w:val="Heading2"/>
        <w:spacing w:before="0" w:after="0"/>
      </w:pPr>
      <w:bookmarkStart w:id="8" w:name="bookmark=id.1dhd60u0ctfg" w:colFirst="0" w:colLast="0"/>
      <w:bookmarkStart w:id="9" w:name="bookmark=id.c19i58io7j6y" w:colFirst="0" w:colLast="0"/>
      <w:bookmarkEnd w:id="8"/>
      <w:bookmarkEnd w:id="9"/>
      <w:r>
        <w:t>Rainbow Trout (Oncorhynchus mykiss) Fishery</w:t>
      </w:r>
    </w:p>
    <w:p w14:paraId="674F3E2F" w14:textId="441C9844" w:rsidR="00B2601A" w:rsidRPr="00CD6D76" w:rsidRDefault="009F6659" w:rsidP="00D02C8E">
      <w:r w:rsidRPr="5CE3120C">
        <w:rPr>
          <w:rFonts w:eastAsia="Gungsuh"/>
          <w:lang w:val="en-US"/>
        </w:rPr>
        <w:t xml:space="preserve">The NPS Comprehensive Fisheries Management Plan completed in cooperation and coordination with AZGFD (NPS 2013), and the AZGFD Management Plan (AZGFD 2015) establish objectives for the rainbow trout fishery at Lees Ferry. Two of those objectives are to maintain angler catch rates of ≥ 1 rainbow trout per hour, and fish condition ≥ 1 in the summer. After a population crash of rainbow trout in the winter of 2015-2016, the population started rebounding with increased young of the year production in 2017-2018, however that did not result in an increase of catchable fish, and overall abundance has been decreasing since 2018 (Figure </w:t>
      </w:r>
      <w:r w:rsidR="4C1548DF" w:rsidRPr="5CE3120C">
        <w:rPr>
          <w:rFonts w:eastAsia="Gungsuh"/>
          <w:lang w:val="en-US"/>
        </w:rPr>
        <w:t>4</w:t>
      </w:r>
      <w:r w:rsidRPr="5CE3120C">
        <w:rPr>
          <w:lang w:val="en-US"/>
        </w:rPr>
        <w:t xml:space="preserve">). </w:t>
      </w:r>
    </w:p>
    <w:p w14:paraId="674F3E30" w14:textId="77777777" w:rsidR="00B2601A" w:rsidRDefault="00B2601A" w:rsidP="00D02C8E"/>
    <w:p w14:paraId="674F3E31" w14:textId="77777777" w:rsidR="00B2601A" w:rsidRDefault="009F6659" w:rsidP="00D02C8E">
      <w:r>
        <w:rPr>
          <w:noProof/>
        </w:rPr>
        <w:lastRenderedPageBreak/>
        <w:drawing>
          <wp:inline distT="0" distB="0" distL="0" distR="0" wp14:anchorId="674F3EFD" wp14:editId="674F3EFE">
            <wp:extent cx="6083300" cy="4406900"/>
            <wp:effectExtent l="0" t="0" r="0" b="0"/>
            <wp:docPr id="2048574824" name="image7.png" descr="Chart, histogram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png" descr="Chart, histogram  AI-generated content may be incorrect."/>
                    <pic:cNvPicPr preferRelativeResize="0"/>
                  </pic:nvPicPr>
                  <pic:blipFill>
                    <a:blip r:embed="rId20"/>
                    <a:srcRect/>
                    <a:stretch>
                      <a:fillRect/>
                    </a:stretch>
                  </pic:blipFill>
                  <pic:spPr>
                    <a:xfrm>
                      <a:off x="0" y="0"/>
                      <a:ext cx="6083300" cy="4406900"/>
                    </a:xfrm>
                    <a:prstGeom prst="rect">
                      <a:avLst/>
                    </a:prstGeom>
                    <a:ln/>
                  </pic:spPr>
                </pic:pic>
              </a:graphicData>
            </a:graphic>
          </wp:inline>
        </w:drawing>
      </w:r>
    </w:p>
    <w:p w14:paraId="674F3E32" w14:textId="77777777" w:rsidR="00B2601A" w:rsidRDefault="00B2601A" w:rsidP="00D02C8E"/>
    <w:p w14:paraId="674F3E33" w14:textId="2349929C" w:rsidR="00B2601A" w:rsidRDefault="009F6659" w:rsidP="00D02C8E">
      <w:pPr>
        <w:pBdr>
          <w:top w:val="nil"/>
          <w:left w:val="nil"/>
          <w:bottom w:val="nil"/>
          <w:right w:val="nil"/>
          <w:between w:val="nil"/>
        </w:pBdr>
        <w:rPr>
          <w:i/>
          <w:iCs/>
          <w:color w:val="000000"/>
        </w:rPr>
      </w:pPr>
      <w:r w:rsidRPr="5CE3120C">
        <w:rPr>
          <w:i/>
          <w:iCs/>
          <w:color w:val="000000" w:themeColor="text1"/>
        </w:rPr>
        <w:t xml:space="preserve">Figure </w:t>
      </w:r>
      <w:r w:rsidR="507074AB" w:rsidRPr="5CE3120C">
        <w:rPr>
          <w:i/>
          <w:iCs/>
          <w:color w:val="000000" w:themeColor="text1"/>
        </w:rPr>
        <w:t>4.</w:t>
      </w:r>
      <w:r w:rsidRPr="5CE3120C">
        <w:rPr>
          <w:i/>
          <w:iCs/>
          <w:color w:val="000000" w:themeColor="text1"/>
        </w:rPr>
        <w:t xml:space="preserve"> Rainbow trout abundance over time at site 1C during the TRGD trips. Presented at the Glen Canyon Dam Adaptive Management Work Group, August of 2025.</w:t>
      </w:r>
    </w:p>
    <w:p w14:paraId="674F3E34" w14:textId="77777777" w:rsidR="00B2601A" w:rsidRDefault="00B2601A" w:rsidP="00D02C8E">
      <w:pPr>
        <w:pBdr>
          <w:top w:val="nil"/>
          <w:left w:val="nil"/>
          <w:bottom w:val="nil"/>
          <w:right w:val="nil"/>
          <w:between w:val="nil"/>
        </w:pBdr>
        <w:rPr>
          <w:color w:val="000000"/>
        </w:rPr>
      </w:pPr>
      <w:bookmarkStart w:id="10" w:name="_heading=h.xcj3ovo4fagl" w:colFirst="0" w:colLast="0"/>
      <w:bookmarkEnd w:id="10"/>
    </w:p>
    <w:p w14:paraId="674F3E35" w14:textId="77777777" w:rsidR="00B2601A" w:rsidRDefault="009F6659" w:rsidP="00D02C8E">
      <w:pPr>
        <w:pBdr>
          <w:top w:val="nil"/>
          <w:left w:val="nil"/>
          <w:bottom w:val="nil"/>
          <w:right w:val="nil"/>
          <w:between w:val="nil"/>
        </w:pBdr>
        <w:rPr>
          <w:color w:val="000000"/>
        </w:rPr>
      </w:pPr>
      <w:r>
        <w:rPr>
          <w:color w:val="000000"/>
        </w:rPr>
        <w:t xml:space="preserve">The natal origins and trout recruitment and growth dynamics projects led by GCMRC to more </w:t>
      </w:r>
    </w:p>
    <w:p w14:paraId="674F3E36" w14:textId="77777777" w:rsidR="00B2601A" w:rsidRDefault="009F6659" w:rsidP="00D02C8E">
      <w:pPr>
        <w:pBdr>
          <w:top w:val="nil"/>
          <w:left w:val="nil"/>
          <w:bottom w:val="nil"/>
          <w:right w:val="nil"/>
          <w:between w:val="nil"/>
        </w:pBdr>
        <w:rPr>
          <w:color w:val="000000"/>
        </w:rPr>
      </w:pPr>
      <w:proofErr w:type="gramStart"/>
      <w:r>
        <w:rPr>
          <w:color w:val="000000"/>
        </w:rPr>
        <w:t>closely</w:t>
      </w:r>
      <w:proofErr w:type="gramEnd"/>
      <w:r>
        <w:rPr>
          <w:color w:val="000000"/>
        </w:rPr>
        <w:t xml:space="preserve"> examine rainbow trout have provided data to assess the effect of fall HFEs on rainbow </w:t>
      </w:r>
    </w:p>
    <w:p w14:paraId="674F3E37"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trout abundance and vital rates in Lees Ferry and at the LCR. Analysis of data from fall HFEs conducted in 2004, 2012, 2013, 2014, 2016, and 2018 indicates a weak negative effect of fall HFEs on the rainbow trout growth in Lees Ferry (Korman et al. 2023). However, this effect is smaller than the expected impacts of current high temperature and low dissolved oxygen, which are likely negatively </w:t>
      </w:r>
      <w:proofErr w:type="gramStart"/>
      <w:r w:rsidRPr="03DE3DEF">
        <w:rPr>
          <w:color w:val="000000" w:themeColor="text1"/>
          <w:lang w:val="en-US"/>
        </w:rPr>
        <w:t>impacting</w:t>
      </w:r>
      <w:proofErr w:type="gramEnd"/>
      <w:r w:rsidRPr="03DE3DEF">
        <w:rPr>
          <w:color w:val="000000" w:themeColor="text1"/>
          <w:lang w:val="en-US"/>
        </w:rPr>
        <w:t xml:space="preserve"> </w:t>
      </w:r>
      <w:proofErr w:type="gramStart"/>
      <w:r w:rsidRPr="03DE3DEF">
        <w:rPr>
          <w:color w:val="000000" w:themeColor="text1"/>
          <w:lang w:val="en-US"/>
        </w:rPr>
        <w:t>the fishery</w:t>
      </w:r>
      <w:proofErr w:type="gramEnd"/>
      <w:r w:rsidRPr="03DE3DEF">
        <w:rPr>
          <w:color w:val="000000" w:themeColor="text1"/>
          <w:lang w:val="en-US"/>
        </w:rPr>
        <w:t>. Rainbow trout growth has been high in years both with and without HFEs. Additionally, modeling indicates other factors besides HFEs, including fish density/competition and reservoir effects on nutrient dynamics and food base production are more important determinants of the health and abundance of the rainbow trout population in Lees Ferry (Korman et al. 2021). Further, there is no direct link between fall HFEs and emigration of rainbow trout out of Lees Ferry.</w:t>
      </w:r>
    </w:p>
    <w:p w14:paraId="674F3E38" w14:textId="77777777" w:rsidR="00B2601A" w:rsidRDefault="00B2601A" w:rsidP="00D02C8E">
      <w:pPr>
        <w:pBdr>
          <w:top w:val="nil"/>
          <w:left w:val="nil"/>
          <w:bottom w:val="nil"/>
          <w:right w:val="nil"/>
          <w:between w:val="nil"/>
        </w:pBdr>
        <w:rPr>
          <w:color w:val="000000"/>
        </w:rPr>
      </w:pPr>
    </w:p>
    <w:p w14:paraId="674F3E39" w14:textId="5D68DD9E" w:rsidR="00B2601A" w:rsidRDefault="009F6659" w:rsidP="00D02C8E">
      <w:pPr>
        <w:rPr>
          <w:i/>
          <w:lang w:val="en-US"/>
        </w:rPr>
      </w:pPr>
      <w:r w:rsidRPr="1194083C">
        <w:rPr>
          <w:lang w:val="en-US"/>
        </w:rPr>
        <w:t xml:space="preserve">Drift data from 2008 (Rosi-Marshall et al. 2010) showed that the drift of trout food (midges, black flies, and scuds) initially declined after the 2008 spring </w:t>
      </w:r>
      <w:proofErr w:type="gramStart"/>
      <w:r w:rsidRPr="1194083C">
        <w:rPr>
          <w:lang w:val="en-US"/>
        </w:rPr>
        <w:t>HFE,</w:t>
      </w:r>
      <w:r w:rsidR="29AA867B" w:rsidRPr="1194083C">
        <w:rPr>
          <w:lang w:val="en-US"/>
        </w:rPr>
        <w:t xml:space="preserve"> </w:t>
      </w:r>
      <w:r w:rsidRPr="1194083C">
        <w:rPr>
          <w:lang w:val="en-US"/>
        </w:rPr>
        <w:t>but</w:t>
      </w:r>
      <w:proofErr w:type="gramEnd"/>
      <w:r w:rsidRPr="1194083C">
        <w:rPr>
          <w:lang w:val="en-US"/>
        </w:rPr>
        <w:t xml:space="preserve"> then recovered 4-6 weeks later to much higher levels than pre-HFE abundance. Even if HFE velocities are not large enough to directly impact recently emerged fry, a spring HFE in May could reduce food availability during a </w:t>
      </w:r>
      <w:r w:rsidRPr="1194083C">
        <w:rPr>
          <w:lang w:val="en-US"/>
        </w:rPr>
        <w:lastRenderedPageBreak/>
        <w:t>critical time for feeding (trout and salmon fry only have a few weeks to feed on their own after the yolk sac is absorbed).</w:t>
      </w:r>
    </w:p>
    <w:p w14:paraId="674F3E3A" w14:textId="77777777" w:rsidR="00B2601A" w:rsidRDefault="00B2601A" w:rsidP="00D02C8E">
      <w:pPr>
        <w:pBdr>
          <w:top w:val="nil"/>
          <w:left w:val="nil"/>
          <w:bottom w:val="nil"/>
          <w:right w:val="nil"/>
          <w:between w:val="nil"/>
        </w:pBdr>
        <w:rPr>
          <w:color w:val="000000"/>
        </w:rPr>
      </w:pPr>
    </w:p>
    <w:p w14:paraId="674F3E3B" w14:textId="77777777" w:rsidR="00B2601A" w:rsidRDefault="009F6659" w:rsidP="00D02C8E">
      <w:pPr>
        <w:pStyle w:val="Heading3"/>
        <w:spacing w:before="0"/>
      </w:pPr>
      <w:r>
        <w:t>Fall HFE</w:t>
      </w:r>
    </w:p>
    <w:p w14:paraId="51A0DDD3" w14:textId="6131E8D4" w:rsidR="00B2601A" w:rsidRDefault="009F6659" w:rsidP="00D02C8E">
      <w:pPr>
        <w:rPr>
          <w:lang w:val="en-US"/>
        </w:rPr>
      </w:pPr>
      <w:bookmarkStart w:id="11" w:name="_heading=h.vooa3prr4hhe"/>
      <w:bookmarkEnd w:id="11"/>
      <w:r w:rsidRPr="002A3015">
        <w:rPr>
          <w:b/>
          <w:bCs/>
          <w:highlight w:val="yellow"/>
          <w:lang w:val="en-US"/>
        </w:rPr>
        <w:t xml:space="preserve">If a fall HFE </w:t>
      </w:r>
      <w:r w:rsidR="004F3BC7" w:rsidRPr="002A3015">
        <w:rPr>
          <w:b/>
          <w:bCs/>
          <w:highlight w:val="yellow"/>
          <w:lang w:val="en-US"/>
        </w:rPr>
        <w:t xml:space="preserve">were implemented, </w:t>
      </w:r>
      <w:r w:rsidRPr="002A3015">
        <w:rPr>
          <w:b/>
          <w:bCs/>
          <w:highlight w:val="yellow"/>
          <w:lang w:val="en-US"/>
        </w:rPr>
        <w:t>it remains unknown how the overall rainbow trout population will react</w:t>
      </w:r>
      <w:r w:rsidRPr="03DE3DEF">
        <w:rPr>
          <w:lang w:val="en-US"/>
        </w:rPr>
        <w:t xml:space="preserve">. </w:t>
      </w:r>
      <w:r w:rsidR="0056717E" w:rsidRPr="03DE3DEF">
        <w:rPr>
          <w:lang w:val="en-US"/>
        </w:rPr>
        <w:t xml:space="preserve">A fall HFE would likely disrupt angling </w:t>
      </w:r>
      <w:r w:rsidR="00917513" w:rsidRPr="03DE3DEF">
        <w:rPr>
          <w:lang w:val="en-US"/>
        </w:rPr>
        <w:t>(see above recreation section</w:t>
      </w:r>
      <w:proofErr w:type="gramStart"/>
      <w:r w:rsidR="00917513" w:rsidRPr="03DE3DEF">
        <w:rPr>
          <w:lang w:val="en-US"/>
        </w:rPr>
        <w:t>)</w:t>
      </w:r>
      <w:proofErr w:type="gramEnd"/>
      <w:r w:rsidR="00917513" w:rsidRPr="03DE3DEF">
        <w:rPr>
          <w:lang w:val="en-US"/>
        </w:rPr>
        <w:t xml:space="preserve"> but it still remain</w:t>
      </w:r>
      <w:r w:rsidR="00545A89" w:rsidRPr="03DE3DEF">
        <w:rPr>
          <w:lang w:val="en-US"/>
        </w:rPr>
        <w:t xml:space="preserve">s unknown </w:t>
      </w:r>
      <w:r w:rsidR="00241336" w:rsidRPr="03DE3DEF">
        <w:rPr>
          <w:lang w:val="en-US"/>
        </w:rPr>
        <w:t xml:space="preserve">how the rainbow trout fishery would be affected. </w:t>
      </w:r>
      <w:r w:rsidR="00697B49" w:rsidRPr="03DE3DEF">
        <w:rPr>
          <w:lang w:val="en-US"/>
        </w:rPr>
        <w:t xml:space="preserve">Previous HFEs have seen a </w:t>
      </w:r>
      <w:r w:rsidR="00697B49" w:rsidRPr="002A3015">
        <w:rPr>
          <w:highlight w:val="yellow"/>
          <w:lang w:val="en-US"/>
        </w:rPr>
        <w:t>weak negative of all HFES on rainbow trout growt</w:t>
      </w:r>
      <w:r w:rsidR="000A6772" w:rsidRPr="002A3015">
        <w:rPr>
          <w:highlight w:val="yellow"/>
          <w:lang w:val="en-US"/>
        </w:rPr>
        <w:t>h</w:t>
      </w:r>
      <w:r w:rsidR="000A6772" w:rsidRPr="03DE3DEF">
        <w:rPr>
          <w:lang w:val="en-US"/>
        </w:rPr>
        <w:t xml:space="preserve">, however, it is believed that other factors (e.g., temperature) have a larger influence on the demographics of the </w:t>
      </w:r>
      <w:r w:rsidR="004F3BC7" w:rsidRPr="03DE3DEF">
        <w:rPr>
          <w:lang w:val="en-US"/>
        </w:rPr>
        <w:t xml:space="preserve">rainbow trout fishery. </w:t>
      </w:r>
      <w:r w:rsidRPr="03DE3DEF">
        <w:rPr>
          <w:lang w:val="en-US"/>
        </w:rPr>
        <w:t xml:space="preserve">A spring HFE could benefit the rainbow trout fishery </w:t>
      </w:r>
      <w:r w:rsidR="0056717E" w:rsidRPr="03DE3DEF">
        <w:rPr>
          <w:lang w:val="en-US"/>
        </w:rPr>
        <w:t xml:space="preserve">long-term </w:t>
      </w:r>
      <w:r w:rsidRPr="03DE3DEF">
        <w:rPr>
          <w:lang w:val="en-US"/>
        </w:rPr>
        <w:t>if implemented early in the spring when rainbow trout are reaching spawning conditions. Rainbow trout are most vulnerable during the egg stage and for a couple of weeks after emergence when they are transitioning to exogenous feeding. Peak hatch date occurs in early May, making early June peak timing for emergence which may be disrupted by a May HFE.</w:t>
      </w:r>
      <w:r w:rsidR="189A84AA" w:rsidRPr="1100693A">
        <w:rPr>
          <w:lang w:val="en-US"/>
        </w:rPr>
        <w:t xml:space="preserve"> </w:t>
      </w:r>
    </w:p>
    <w:p w14:paraId="64659852" w14:textId="02DBE78E" w:rsidR="00B2601A" w:rsidRDefault="00B2601A" w:rsidP="00D02C8E">
      <w:pPr>
        <w:rPr>
          <w:u w:val="single"/>
          <w:lang w:val="en-US"/>
        </w:rPr>
      </w:pPr>
    </w:p>
    <w:p w14:paraId="674F3E3C" w14:textId="0917D07F" w:rsidR="00B2601A" w:rsidRDefault="189A84AA" w:rsidP="00D02C8E">
      <w:pPr>
        <w:rPr>
          <w:lang w:val="en-US"/>
        </w:rPr>
      </w:pPr>
      <w:r w:rsidRPr="007E0AED">
        <w:rPr>
          <w:lang w:val="en-US"/>
        </w:rPr>
        <w:t>Modifying the fall HFE to 33,000 cfs for 27-hrs is expected to have similar results compared to a 40,000</w:t>
      </w:r>
      <w:r w:rsidR="003236D6">
        <w:rPr>
          <w:lang w:val="en-US"/>
        </w:rPr>
        <w:t xml:space="preserve"> </w:t>
      </w:r>
      <w:r w:rsidRPr="007E0AED">
        <w:rPr>
          <w:lang w:val="en-US"/>
        </w:rPr>
        <w:t>cfs 22-hr</w:t>
      </w:r>
      <w:r w:rsidR="423E90F4" w:rsidRPr="007E0AED">
        <w:rPr>
          <w:lang w:val="en-US"/>
        </w:rPr>
        <w:t xml:space="preserve"> HFE</w:t>
      </w:r>
      <w:r w:rsidRPr="007E0AED">
        <w:rPr>
          <w:lang w:val="en-US"/>
        </w:rPr>
        <w:t>.</w:t>
      </w:r>
    </w:p>
    <w:p w14:paraId="34787A9E" w14:textId="77777777" w:rsidR="00DC55F9" w:rsidRPr="007E0AED" w:rsidRDefault="00DC55F9" w:rsidP="00D02C8E">
      <w:pPr>
        <w:rPr>
          <w:lang w:val="en-US"/>
        </w:rPr>
      </w:pPr>
    </w:p>
    <w:p w14:paraId="674F3E3D" w14:textId="77777777" w:rsidR="00B2601A" w:rsidRDefault="009F6659" w:rsidP="00D02C8E">
      <w:pPr>
        <w:pStyle w:val="Heading2"/>
        <w:spacing w:before="0" w:after="0"/>
      </w:pPr>
      <w:bookmarkStart w:id="12" w:name="bookmark=id.6refxbw344l5" w:colFirst="0" w:colLast="0"/>
      <w:bookmarkEnd w:id="12"/>
      <w:r>
        <w:t>Nonnative Invasive Species</w:t>
      </w:r>
    </w:p>
    <w:p w14:paraId="674F3E3E" w14:textId="77777777" w:rsidR="00B2601A" w:rsidRDefault="009F6659" w:rsidP="00D02C8E">
      <w:pPr>
        <w:pStyle w:val="Heading3"/>
        <w:spacing w:before="0"/>
      </w:pPr>
      <w:r w:rsidRPr="03DE3DEF">
        <w:rPr>
          <w:lang w:val="en-US"/>
        </w:rPr>
        <w:t>Green Sunfish (</w:t>
      </w:r>
      <w:r w:rsidRPr="03DE3DEF">
        <w:rPr>
          <w:i/>
          <w:iCs/>
          <w:lang w:val="en-US"/>
        </w:rPr>
        <w:t>Lepomis cyanellus</w:t>
      </w:r>
      <w:r w:rsidRPr="03DE3DEF">
        <w:rPr>
          <w:lang w:val="en-US"/>
        </w:rPr>
        <w:t>) -Fall HFE</w:t>
      </w:r>
    </w:p>
    <w:p w14:paraId="19A17BD7" w14:textId="7D11FEB2" w:rsidR="00B2601A" w:rsidRDefault="009F6659" w:rsidP="00D02C8E">
      <w:pPr>
        <w:pBdr>
          <w:top w:val="nil"/>
          <w:left w:val="nil"/>
          <w:bottom w:val="nil"/>
          <w:right w:val="nil"/>
          <w:between w:val="nil"/>
        </w:pBdr>
        <w:rPr>
          <w:lang w:val="en-US"/>
        </w:rPr>
      </w:pPr>
      <w:r w:rsidRPr="0351E3ED">
        <w:rPr>
          <w:b/>
          <w:bCs/>
          <w:color w:val="000000" w:themeColor="text1"/>
          <w:lang w:val="en-US"/>
        </w:rPr>
        <w:t>A fall HFE is not expected to pose any direct additional risks from green sunfish dispersal.</w:t>
      </w:r>
      <w:r w:rsidRPr="0351E3ED">
        <w:rPr>
          <w:color w:val="000000" w:themeColor="text1"/>
          <w:lang w:val="en-US"/>
        </w:rPr>
        <w:t xml:space="preserve"> New cohorts of young nonnative green sunfish were observed by NPS staff in the Upper and Lower Slough within Glen Canyon in August of 2024, but these totals were lower than previous years (Shollenberger et al. 2025). </w:t>
      </w:r>
      <w:r w:rsidR="007B6261" w:rsidRPr="00F31BDA">
        <w:rPr>
          <w:color w:val="000000" w:themeColor="text1"/>
          <w:highlight w:val="yellow"/>
          <w:lang w:val="en-US"/>
        </w:rPr>
        <w:t xml:space="preserve">Since the slough has been modified (see -12 mile slough section) </w:t>
      </w:r>
      <w:r w:rsidR="00603467" w:rsidRPr="00F31BDA">
        <w:rPr>
          <w:color w:val="000000" w:themeColor="text1"/>
          <w:highlight w:val="yellow"/>
          <w:lang w:val="en-US"/>
        </w:rPr>
        <w:t>there has been an observed reduction in green sunfish presence</w:t>
      </w:r>
      <w:r w:rsidR="00603467" w:rsidRPr="0351E3ED">
        <w:rPr>
          <w:color w:val="000000" w:themeColor="text1"/>
          <w:lang w:val="en-US"/>
        </w:rPr>
        <w:t xml:space="preserve">. </w:t>
      </w:r>
      <w:r w:rsidRPr="0351E3ED">
        <w:rPr>
          <w:color w:val="000000" w:themeColor="text1"/>
          <w:lang w:val="en-US"/>
        </w:rPr>
        <w:t>Additionally, green sunfish</w:t>
      </w:r>
      <w:r w:rsidR="00B126BE" w:rsidRPr="0351E3ED">
        <w:rPr>
          <w:color w:val="000000" w:themeColor="text1"/>
          <w:lang w:val="en-US"/>
        </w:rPr>
        <w:t xml:space="preserve"> are still abundant </w:t>
      </w:r>
      <w:r w:rsidR="00A659E0" w:rsidRPr="0351E3ED">
        <w:rPr>
          <w:color w:val="000000" w:themeColor="text1"/>
          <w:lang w:val="en-US"/>
        </w:rPr>
        <w:t>above Badger Rapid (RM 8.0) and</w:t>
      </w:r>
      <w:r w:rsidRPr="0351E3ED">
        <w:rPr>
          <w:color w:val="000000" w:themeColor="text1"/>
          <w:lang w:val="en-US"/>
        </w:rPr>
        <w:t xml:space="preserve"> have become more common and widely distributed in the Grand Canyon</w:t>
      </w:r>
      <w:r w:rsidR="5F577171" w:rsidRPr="0351E3ED">
        <w:rPr>
          <w:color w:val="000000" w:themeColor="text1"/>
          <w:lang w:val="en-US"/>
        </w:rPr>
        <w:t xml:space="preserve">. </w:t>
      </w:r>
      <w:r w:rsidR="28A7C2FA" w:rsidRPr="0351E3ED">
        <w:rPr>
          <w:color w:val="000000" w:themeColor="text1"/>
          <w:lang w:val="en-US"/>
        </w:rPr>
        <w:t>T</w:t>
      </w:r>
      <w:r w:rsidRPr="0351E3ED">
        <w:rPr>
          <w:color w:val="000000" w:themeColor="text1"/>
          <w:lang w:val="en-US"/>
        </w:rPr>
        <w:t>herefore</w:t>
      </w:r>
      <w:r w:rsidR="7BC7B5AE" w:rsidRPr="40CC5274">
        <w:rPr>
          <w:color w:val="000000" w:themeColor="text1"/>
          <w:lang w:val="en-US"/>
        </w:rPr>
        <w:t>,</w:t>
      </w:r>
      <w:r w:rsidRPr="0351E3ED">
        <w:rPr>
          <w:color w:val="000000" w:themeColor="text1"/>
          <w:lang w:val="en-US"/>
        </w:rPr>
        <w:t xml:space="preserve"> </w:t>
      </w:r>
      <w:r w:rsidRPr="00E80402">
        <w:rPr>
          <w:color w:val="000000" w:themeColor="text1"/>
          <w:highlight w:val="yellow"/>
          <w:lang w:val="en-US"/>
        </w:rPr>
        <w:t xml:space="preserve">the </w:t>
      </w:r>
      <w:r w:rsidR="003874AC" w:rsidRPr="00E80402">
        <w:rPr>
          <w:color w:val="000000" w:themeColor="text1"/>
          <w:highlight w:val="yellow"/>
          <w:lang w:val="en-US"/>
        </w:rPr>
        <w:t xml:space="preserve">probability </w:t>
      </w:r>
      <w:r w:rsidRPr="00E80402">
        <w:rPr>
          <w:color w:val="000000" w:themeColor="text1"/>
          <w:highlight w:val="yellow"/>
          <w:lang w:val="en-US"/>
        </w:rPr>
        <w:t xml:space="preserve">of dispersal </w:t>
      </w:r>
      <w:r w:rsidR="643DC8C2" w:rsidRPr="00E80402">
        <w:rPr>
          <w:color w:val="000000" w:themeColor="text1"/>
          <w:highlight w:val="yellow"/>
          <w:lang w:val="en-US"/>
        </w:rPr>
        <w:t xml:space="preserve">increasing green sunfish distribution and </w:t>
      </w:r>
      <w:r w:rsidR="00112190" w:rsidRPr="00E80402">
        <w:rPr>
          <w:color w:val="000000" w:themeColor="text1"/>
          <w:highlight w:val="yellow"/>
          <w:lang w:val="en-US"/>
        </w:rPr>
        <w:t xml:space="preserve">posing any increased </w:t>
      </w:r>
      <w:r w:rsidR="00D90639" w:rsidRPr="00E80402">
        <w:rPr>
          <w:color w:val="000000" w:themeColor="text1"/>
          <w:highlight w:val="yellow"/>
          <w:lang w:val="en-US"/>
        </w:rPr>
        <w:t xml:space="preserve">negative </w:t>
      </w:r>
      <w:r w:rsidR="00112190" w:rsidRPr="00E80402">
        <w:rPr>
          <w:color w:val="000000" w:themeColor="text1"/>
          <w:highlight w:val="yellow"/>
          <w:lang w:val="en-US"/>
        </w:rPr>
        <w:t>risk</w:t>
      </w:r>
      <w:r w:rsidR="00D90639" w:rsidRPr="00E80402">
        <w:rPr>
          <w:color w:val="000000" w:themeColor="text1"/>
          <w:highlight w:val="yellow"/>
          <w:lang w:val="en-US"/>
        </w:rPr>
        <w:t xml:space="preserve">s </w:t>
      </w:r>
      <w:r w:rsidR="00112190" w:rsidRPr="00E80402">
        <w:rPr>
          <w:color w:val="000000" w:themeColor="text1"/>
          <w:highlight w:val="yellow"/>
          <w:lang w:val="en-US"/>
        </w:rPr>
        <w:t>to</w:t>
      </w:r>
      <w:r w:rsidR="00090ACD" w:rsidRPr="00E80402">
        <w:rPr>
          <w:color w:val="000000" w:themeColor="text1"/>
          <w:highlight w:val="yellow"/>
          <w:lang w:val="en-US"/>
        </w:rPr>
        <w:t xml:space="preserve"> </w:t>
      </w:r>
      <w:r w:rsidR="643DC8C2" w:rsidRPr="00E80402">
        <w:rPr>
          <w:color w:val="000000" w:themeColor="text1"/>
          <w:highlight w:val="yellow"/>
          <w:lang w:val="en-US"/>
        </w:rPr>
        <w:t>native fishes</w:t>
      </w:r>
      <w:r w:rsidR="46D97467" w:rsidRPr="00E80402">
        <w:rPr>
          <w:color w:val="000000" w:themeColor="text1"/>
          <w:highlight w:val="yellow"/>
          <w:lang w:val="en-US"/>
        </w:rPr>
        <w:t xml:space="preserve"> is minimal </w:t>
      </w:r>
      <w:r w:rsidRPr="00E80402">
        <w:rPr>
          <w:color w:val="000000" w:themeColor="text1"/>
          <w:highlight w:val="yellow"/>
          <w:lang w:val="en-US"/>
        </w:rPr>
        <w:t xml:space="preserve">since green sunfish are widely distributed </w:t>
      </w:r>
      <w:r w:rsidR="00D90639" w:rsidRPr="00E80402">
        <w:rPr>
          <w:color w:val="000000" w:themeColor="text1"/>
          <w:highlight w:val="yellow"/>
          <w:lang w:val="en-US"/>
        </w:rPr>
        <w:t xml:space="preserve">and an HFE isn’t likely to increase </w:t>
      </w:r>
      <w:r w:rsidR="00B83736" w:rsidRPr="00E80402">
        <w:rPr>
          <w:color w:val="000000" w:themeColor="text1"/>
          <w:highlight w:val="yellow"/>
          <w:lang w:val="en-US"/>
        </w:rPr>
        <w:t>their abundance or distribution</w:t>
      </w:r>
      <w:r w:rsidRPr="0351E3ED">
        <w:rPr>
          <w:color w:val="000000" w:themeColor="text1"/>
          <w:lang w:val="en-US"/>
        </w:rPr>
        <w:t>.</w:t>
      </w:r>
      <w:r w:rsidR="7DECE46B" w:rsidRPr="1100693A">
        <w:rPr>
          <w:color w:val="000000" w:themeColor="text1"/>
          <w:lang w:val="en-US"/>
        </w:rPr>
        <w:t xml:space="preserve"> </w:t>
      </w:r>
    </w:p>
    <w:p w14:paraId="4BC1CEFD" w14:textId="45124B2A" w:rsidR="00B2601A" w:rsidRDefault="00B2601A" w:rsidP="00D02C8E">
      <w:pPr>
        <w:pBdr>
          <w:top w:val="nil"/>
          <w:left w:val="nil"/>
          <w:bottom w:val="nil"/>
          <w:right w:val="nil"/>
          <w:between w:val="nil"/>
        </w:pBdr>
        <w:rPr>
          <w:u w:val="single"/>
          <w:lang w:val="en-US"/>
        </w:rPr>
      </w:pPr>
    </w:p>
    <w:p w14:paraId="674F3E3F" w14:textId="71A64EE8" w:rsidR="00B2601A" w:rsidRPr="007E0AED" w:rsidRDefault="7DECE46B" w:rsidP="00D02C8E">
      <w:pPr>
        <w:pBdr>
          <w:top w:val="nil"/>
          <w:left w:val="nil"/>
          <w:bottom w:val="nil"/>
          <w:right w:val="nil"/>
          <w:between w:val="nil"/>
        </w:pBdr>
        <w:rPr>
          <w:lang w:val="en-US"/>
        </w:rPr>
      </w:pPr>
      <w:r w:rsidRPr="007E0AED">
        <w:rPr>
          <w:lang w:val="en-US"/>
        </w:rPr>
        <w:t>Modifying the fall HFE to 33,000 cfs for 27-hrs is expected to have similar results compared to a 40,000</w:t>
      </w:r>
      <w:r w:rsidR="003236D6">
        <w:rPr>
          <w:lang w:val="en-US"/>
        </w:rPr>
        <w:t xml:space="preserve"> </w:t>
      </w:r>
      <w:r w:rsidRPr="007E0AED">
        <w:rPr>
          <w:lang w:val="en-US"/>
        </w:rPr>
        <w:t>cfs 22-hr</w:t>
      </w:r>
      <w:r w:rsidR="164ADD9F" w:rsidRPr="007E0AED">
        <w:rPr>
          <w:lang w:val="en-US"/>
        </w:rPr>
        <w:t xml:space="preserve"> HFE</w:t>
      </w:r>
      <w:r w:rsidRPr="007E0AED">
        <w:rPr>
          <w:lang w:val="en-US"/>
        </w:rPr>
        <w:t>.</w:t>
      </w:r>
    </w:p>
    <w:p w14:paraId="674F3E40" w14:textId="77777777" w:rsidR="00B2601A" w:rsidRDefault="00B2601A" w:rsidP="00D02C8E">
      <w:pPr>
        <w:pBdr>
          <w:top w:val="nil"/>
          <w:left w:val="nil"/>
          <w:bottom w:val="nil"/>
          <w:right w:val="nil"/>
          <w:between w:val="nil"/>
        </w:pBdr>
        <w:rPr>
          <w:color w:val="000000"/>
        </w:rPr>
      </w:pPr>
    </w:p>
    <w:p w14:paraId="674F3E41" w14:textId="77777777" w:rsidR="00B2601A" w:rsidRDefault="009F6659" w:rsidP="00D02C8E">
      <w:pPr>
        <w:pStyle w:val="Heading3"/>
        <w:spacing w:before="0"/>
      </w:pPr>
      <w:r>
        <w:t>Brown Trout (</w:t>
      </w:r>
      <w:r>
        <w:rPr>
          <w:i/>
        </w:rPr>
        <w:t>Salmo trutta</w:t>
      </w:r>
      <w:r>
        <w:t>) -Fall HFE</w:t>
      </w:r>
    </w:p>
    <w:p w14:paraId="4B603385" w14:textId="02DE16B6" w:rsidR="00B2601A" w:rsidRPr="00627C3E" w:rsidRDefault="009F6659" w:rsidP="00D02C8E">
      <w:pPr>
        <w:pBdr>
          <w:top w:val="nil"/>
          <w:left w:val="nil"/>
          <w:bottom w:val="nil"/>
          <w:right w:val="nil"/>
          <w:between w:val="nil"/>
        </w:pBdr>
        <w:rPr>
          <w:lang w:val="en-US"/>
        </w:rPr>
      </w:pPr>
      <w:r w:rsidRPr="03DE3DEF">
        <w:rPr>
          <w:b/>
          <w:bCs/>
          <w:color w:val="000000" w:themeColor="text1"/>
          <w:lang w:val="en-US"/>
        </w:rPr>
        <w:t>A fall HFE would not pose any direct additional risks from brown trout.</w:t>
      </w:r>
      <w:r w:rsidRPr="03DE3DEF">
        <w:rPr>
          <w:color w:val="000000" w:themeColor="text1"/>
          <w:lang w:val="en-US"/>
        </w:rPr>
        <w:t xml:space="preserve"> Brown trout are a highly piscivorous species known to prey on humpback chub and other native species (Yard et al. 2011). Monitoring of juvenile humpback chub suggests that increased rainbow trout abundances (and perhaps brown trout abundances) are associated with lower juvenile chub survival rates (Yackulic et al. 2018); however, this effect is uncertain and may be weak relative to other drivers of humpback chub dynamics (e.g., temperature, juvenile recruitment, food availability). Nonetheless, brown trout can have a population-level impact on native fish in the Grand Canyon (Healy et al. 2020). Coinciding with suppression of brown trout in a primary area for reproduction (Bright Angel Creek; Healy et al. 2020), brown trout catches at the Little Colorado River confluence have generally been low since implementation of the HFE protocol in 2012 (GCMRC unpublished data). In contrast to observations near the Little Colorado River, </w:t>
      </w:r>
      <w:r w:rsidRPr="007D6861">
        <w:rPr>
          <w:color w:val="000000" w:themeColor="text1"/>
          <w:highlight w:val="yellow"/>
          <w:lang w:val="en-US"/>
        </w:rPr>
        <w:t>brown trout abundance has increased in Glen Canyon in recent years and is a cause for concern</w:t>
      </w:r>
      <w:r w:rsidRPr="03DE3DEF">
        <w:rPr>
          <w:color w:val="000000" w:themeColor="text1"/>
          <w:lang w:val="en-US"/>
        </w:rPr>
        <w:t xml:space="preserve">. This species is </w:t>
      </w:r>
      <w:r w:rsidRPr="03DE3DEF">
        <w:rPr>
          <w:color w:val="000000" w:themeColor="text1"/>
          <w:lang w:val="en-US"/>
        </w:rPr>
        <w:lastRenderedPageBreak/>
        <w:t>known to be a fall-spawner that has successfully spawned and recruited in Glen Canyon since implementation of the HFE protocol in 2012 (Runge et al. 2018).</w:t>
      </w:r>
      <w:r w:rsidR="00D55BC9" w:rsidRPr="03DE3DEF">
        <w:rPr>
          <w:color w:val="000000" w:themeColor="text1"/>
          <w:lang w:val="en-US"/>
        </w:rPr>
        <w:t xml:space="preserve"> </w:t>
      </w:r>
      <w:r w:rsidRPr="03DE3DEF">
        <w:rPr>
          <w:color w:val="000000" w:themeColor="text1"/>
          <w:lang w:val="en-US"/>
        </w:rPr>
        <w:t xml:space="preserve">During </w:t>
      </w:r>
      <w:proofErr w:type="gramStart"/>
      <w:r w:rsidRPr="03DE3DEF">
        <w:rPr>
          <w:color w:val="000000" w:themeColor="text1"/>
          <w:lang w:val="en-US"/>
        </w:rPr>
        <w:t>a fall</w:t>
      </w:r>
      <w:proofErr w:type="gramEnd"/>
      <w:r w:rsidRPr="03DE3DEF">
        <w:rPr>
          <w:color w:val="000000" w:themeColor="text1"/>
          <w:lang w:val="en-US"/>
        </w:rPr>
        <w:t xml:space="preserve"> HFE, </w:t>
      </w:r>
      <w:r w:rsidRPr="00E80402">
        <w:rPr>
          <w:color w:val="000000" w:themeColor="text1"/>
          <w:highlight w:val="yellow"/>
          <w:lang w:val="en-US"/>
        </w:rPr>
        <w:t>evidence suggests high flows could trigger additional immigration of adult brown trout into Lees Ferry tailwaters area</w:t>
      </w:r>
      <w:r w:rsidRPr="03DE3DEF">
        <w:rPr>
          <w:color w:val="000000" w:themeColor="text1"/>
          <w:lang w:val="en-US"/>
        </w:rPr>
        <w:t xml:space="preserve"> (Healy et al. 2022; Healy et al. 2023)</w:t>
      </w:r>
      <w:r w:rsidR="00144BEB" w:rsidRPr="03DE3DEF">
        <w:rPr>
          <w:color w:val="000000" w:themeColor="text1"/>
          <w:lang w:val="en-US"/>
        </w:rPr>
        <w:t xml:space="preserve">. </w:t>
      </w:r>
      <w:r w:rsidR="00404368" w:rsidRPr="03DE3DEF">
        <w:rPr>
          <w:color w:val="000000" w:themeColor="text1"/>
          <w:lang w:val="en-US"/>
        </w:rPr>
        <w:t xml:space="preserve">This is likely due to </w:t>
      </w:r>
      <w:r w:rsidR="006400C6" w:rsidRPr="03DE3DEF">
        <w:rPr>
          <w:color w:val="000000" w:themeColor="text1"/>
          <w:lang w:val="en-US"/>
        </w:rPr>
        <w:t>spawning triggers for brown trout.</w:t>
      </w:r>
      <w:r w:rsidR="0081421C">
        <w:rPr>
          <w:color w:val="000000" w:themeColor="text1"/>
          <w:lang w:val="en-US"/>
        </w:rPr>
        <w:t xml:space="preserve"> </w:t>
      </w:r>
      <w:r w:rsidR="00E1755C" w:rsidRPr="00E80402">
        <w:rPr>
          <w:color w:val="000000" w:themeColor="text1"/>
          <w:highlight w:val="yellow"/>
          <w:lang w:val="en-US"/>
        </w:rPr>
        <w:t xml:space="preserve">Due to the low abundances of </w:t>
      </w:r>
      <w:r w:rsidR="00B04258" w:rsidRPr="00E80402">
        <w:rPr>
          <w:color w:val="000000" w:themeColor="text1"/>
          <w:highlight w:val="yellow"/>
          <w:lang w:val="en-US"/>
        </w:rPr>
        <w:t>b</w:t>
      </w:r>
      <w:r w:rsidR="00E1755C" w:rsidRPr="00E80402">
        <w:rPr>
          <w:color w:val="000000" w:themeColor="text1"/>
          <w:highlight w:val="yellow"/>
          <w:lang w:val="en-US"/>
        </w:rPr>
        <w:t xml:space="preserve">rown </w:t>
      </w:r>
      <w:r w:rsidR="00B04258" w:rsidRPr="00E80402">
        <w:rPr>
          <w:color w:val="000000" w:themeColor="text1"/>
          <w:highlight w:val="yellow"/>
          <w:lang w:val="en-US"/>
        </w:rPr>
        <w:t>t</w:t>
      </w:r>
      <w:r w:rsidR="00E1755C" w:rsidRPr="00E80402">
        <w:rPr>
          <w:color w:val="000000" w:themeColor="text1"/>
          <w:highlight w:val="yellow"/>
          <w:lang w:val="en-US"/>
        </w:rPr>
        <w:t xml:space="preserve">rout downstream </w:t>
      </w:r>
      <w:r w:rsidR="00B04258" w:rsidRPr="00E80402">
        <w:rPr>
          <w:color w:val="000000" w:themeColor="text1"/>
          <w:highlight w:val="yellow"/>
          <w:lang w:val="en-US"/>
        </w:rPr>
        <w:t xml:space="preserve">of Lees Ferry and </w:t>
      </w:r>
      <w:r w:rsidR="00555749" w:rsidRPr="00E80402">
        <w:rPr>
          <w:color w:val="000000" w:themeColor="text1"/>
          <w:highlight w:val="yellow"/>
          <w:lang w:val="en-US"/>
        </w:rPr>
        <w:t xml:space="preserve">lack of a known humpback chub population above Lees Ferry the probability of </w:t>
      </w:r>
      <w:r w:rsidR="007B310E" w:rsidRPr="00E80402">
        <w:rPr>
          <w:color w:val="000000" w:themeColor="text1"/>
          <w:highlight w:val="yellow"/>
          <w:lang w:val="en-US"/>
        </w:rPr>
        <w:t>negative impacts to the humpback chub population is minimal</w:t>
      </w:r>
      <w:r w:rsidR="007B310E">
        <w:rPr>
          <w:color w:val="000000" w:themeColor="text1"/>
          <w:lang w:val="en-US"/>
        </w:rPr>
        <w:t xml:space="preserve">. </w:t>
      </w:r>
      <w:r w:rsidR="00555749">
        <w:rPr>
          <w:color w:val="000000" w:themeColor="text1"/>
          <w:lang w:val="en-US"/>
        </w:rPr>
        <w:t xml:space="preserve"> </w:t>
      </w:r>
    </w:p>
    <w:p w14:paraId="709C1B1A" w14:textId="69D8070A" w:rsidR="00B2601A" w:rsidRPr="00627C3E" w:rsidRDefault="00B2601A" w:rsidP="00D02C8E">
      <w:pPr>
        <w:pBdr>
          <w:top w:val="nil"/>
          <w:left w:val="nil"/>
          <w:bottom w:val="nil"/>
          <w:right w:val="nil"/>
          <w:between w:val="nil"/>
        </w:pBdr>
        <w:rPr>
          <w:u w:val="single"/>
          <w:lang w:val="en-US"/>
        </w:rPr>
      </w:pPr>
    </w:p>
    <w:p w14:paraId="674F3E44" w14:textId="142E1205" w:rsidR="00B2601A" w:rsidRPr="00152EDE" w:rsidRDefault="4F56E27E" w:rsidP="00D02C8E">
      <w:pPr>
        <w:pBdr>
          <w:top w:val="nil"/>
          <w:left w:val="nil"/>
          <w:bottom w:val="nil"/>
          <w:right w:val="nil"/>
          <w:between w:val="nil"/>
        </w:pBdr>
        <w:rPr>
          <w:lang w:val="en-US"/>
        </w:rPr>
      </w:pPr>
      <w:r w:rsidRPr="00152EDE">
        <w:rPr>
          <w:lang w:val="en-US"/>
        </w:rPr>
        <w:t xml:space="preserve">Modifying the fall HFE to 33,000 cfs for 27-hrs is expected to have similar results compared to </w:t>
      </w:r>
      <w:proofErr w:type="gramStart"/>
      <w:r w:rsidRPr="00152EDE">
        <w:rPr>
          <w:lang w:val="en-US"/>
        </w:rPr>
        <w:t>a 40,000</w:t>
      </w:r>
      <w:proofErr w:type="gramEnd"/>
      <w:r w:rsidR="003236D6">
        <w:rPr>
          <w:lang w:val="en-US"/>
        </w:rPr>
        <w:t xml:space="preserve"> </w:t>
      </w:r>
      <w:r w:rsidRPr="00152EDE">
        <w:rPr>
          <w:lang w:val="en-US"/>
        </w:rPr>
        <w:t>cfs 22-hr.</w:t>
      </w:r>
    </w:p>
    <w:p w14:paraId="674F3E45" w14:textId="77777777" w:rsidR="00B2601A" w:rsidRDefault="00B2601A" w:rsidP="00D02C8E">
      <w:pPr>
        <w:pBdr>
          <w:top w:val="nil"/>
          <w:left w:val="nil"/>
          <w:bottom w:val="nil"/>
          <w:right w:val="nil"/>
          <w:between w:val="nil"/>
        </w:pBdr>
        <w:rPr>
          <w:color w:val="000000"/>
        </w:rPr>
      </w:pPr>
    </w:p>
    <w:p w14:paraId="674F3E46" w14:textId="77777777" w:rsidR="00B2601A" w:rsidRDefault="009F6659" w:rsidP="00D02C8E">
      <w:pPr>
        <w:pStyle w:val="Heading3"/>
        <w:spacing w:before="0"/>
      </w:pPr>
      <w:r w:rsidRPr="03DE3DEF">
        <w:rPr>
          <w:lang w:val="en-US"/>
        </w:rPr>
        <w:t>Smallmouth Bass (</w:t>
      </w:r>
      <w:r w:rsidRPr="03DE3DEF">
        <w:rPr>
          <w:i/>
          <w:iCs/>
          <w:lang w:val="en-US"/>
        </w:rPr>
        <w:t>Micropterus dolomieu</w:t>
      </w:r>
      <w:r w:rsidRPr="03DE3DEF">
        <w:rPr>
          <w:lang w:val="en-US"/>
        </w:rPr>
        <w:t>) -Fall HFE</w:t>
      </w:r>
    </w:p>
    <w:p w14:paraId="674F3E47" w14:textId="0695DE8B" w:rsidR="00B2601A" w:rsidRDefault="009F6659" w:rsidP="00D02C8E">
      <w:pPr>
        <w:pBdr>
          <w:top w:val="nil"/>
          <w:left w:val="nil"/>
          <w:bottom w:val="nil"/>
          <w:right w:val="nil"/>
          <w:between w:val="nil"/>
        </w:pBdr>
        <w:ind w:right="145"/>
        <w:rPr>
          <w:b/>
          <w:bCs/>
          <w:color w:val="000000"/>
          <w:lang w:val="en-US"/>
        </w:rPr>
      </w:pPr>
      <w:r w:rsidRPr="5CE3120C">
        <w:rPr>
          <w:b/>
          <w:bCs/>
          <w:color w:val="000000" w:themeColor="text1"/>
          <w:lang w:val="en-US"/>
        </w:rPr>
        <w:t xml:space="preserve">A </w:t>
      </w:r>
      <w:proofErr w:type="gramStart"/>
      <w:r w:rsidRPr="5CE3120C">
        <w:rPr>
          <w:b/>
          <w:bCs/>
          <w:color w:val="000000" w:themeColor="text1"/>
          <w:lang w:val="en-US"/>
        </w:rPr>
        <w:t>fall</w:t>
      </w:r>
      <w:proofErr w:type="gramEnd"/>
      <w:r w:rsidRPr="5CE3120C">
        <w:rPr>
          <w:b/>
          <w:bCs/>
          <w:color w:val="000000" w:themeColor="text1"/>
          <w:lang w:val="en-US"/>
        </w:rPr>
        <w:t xml:space="preserve"> HFE </w:t>
      </w:r>
      <w:r w:rsidR="38551BF0" w:rsidRPr="5CE3120C">
        <w:rPr>
          <w:b/>
          <w:bCs/>
          <w:color w:val="000000" w:themeColor="text1"/>
          <w:lang w:val="en-US"/>
        </w:rPr>
        <w:t>is not expected to</w:t>
      </w:r>
      <w:r w:rsidRPr="5CE3120C">
        <w:rPr>
          <w:b/>
          <w:bCs/>
          <w:color w:val="000000" w:themeColor="text1"/>
          <w:lang w:val="en-US"/>
        </w:rPr>
        <w:t xml:space="preserve"> pose any direct additional risks from smallmouth </w:t>
      </w:r>
      <w:proofErr w:type="gramStart"/>
      <w:r w:rsidRPr="5CE3120C">
        <w:rPr>
          <w:b/>
          <w:bCs/>
          <w:color w:val="000000" w:themeColor="text1"/>
          <w:lang w:val="en-US"/>
        </w:rPr>
        <w:t>bass</w:t>
      </w:r>
      <w:proofErr w:type="gramEnd"/>
      <w:r w:rsidRPr="5CE3120C">
        <w:rPr>
          <w:b/>
          <w:bCs/>
          <w:color w:val="000000" w:themeColor="text1"/>
          <w:lang w:val="en-US"/>
        </w:rPr>
        <w:t xml:space="preserve">.  </w:t>
      </w:r>
    </w:p>
    <w:p w14:paraId="43D61123" w14:textId="7F7CCF02" w:rsidR="00B2601A" w:rsidRDefault="009F6659" w:rsidP="00D02C8E">
      <w:pPr>
        <w:ind w:right="145"/>
        <w:rPr>
          <w:b/>
          <w:bCs/>
        </w:rPr>
      </w:pPr>
      <w:r w:rsidRPr="0351E3ED">
        <w:rPr>
          <w:lang w:val="en-US"/>
        </w:rPr>
        <w:t xml:space="preserve">Smallmouth bass are a high-risk invasive species within the Colorado River basin that is established in both Lake Powell following stocking in the 1980s, and in Lake Mead (as well as throughout many river sections in the Upper Basin of the Colorado River). Smallmouth bass are a highly valued sport fish that have been introduced </w:t>
      </w:r>
      <w:r w:rsidR="344B9BFB" w:rsidRPr="0351E3ED">
        <w:rPr>
          <w:lang w:val="en-US"/>
        </w:rPr>
        <w:t xml:space="preserve">across </w:t>
      </w:r>
      <w:r w:rsidRPr="0351E3ED">
        <w:rPr>
          <w:lang w:val="en-US"/>
        </w:rPr>
        <w:t xml:space="preserve">the globe and have often spread extensively beyond their initial point of introduction (Loppnow et al. 2013). Smallmouth </w:t>
      </w:r>
      <w:proofErr w:type="gramStart"/>
      <w:r w:rsidRPr="0351E3ED">
        <w:rPr>
          <w:lang w:val="en-US"/>
        </w:rPr>
        <w:t>bass</w:t>
      </w:r>
      <w:r w:rsidR="04C4A39A" w:rsidRPr="0351E3ED">
        <w:rPr>
          <w:lang w:val="en-US"/>
        </w:rPr>
        <w:t>’</w:t>
      </w:r>
      <w:proofErr w:type="gramEnd"/>
      <w:r w:rsidRPr="0351E3ED">
        <w:rPr>
          <w:lang w:val="en-US"/>
        </w:rPr>
        <w:t xml:space="preserve"> invasion into rivers throughout the globe </w:t>
      </w:r>
      <w:proofErr w:type="gramStart"/>
      <w:r w:rsidRPr="0351E3ED">
        <w:rPr>
          <w:lang w:val="en-US"/>
        </w:rPr>
        <w:t>have</w:t>
      </w:r>
      <w:proofErr w:type="gramEnd"/>
      <w:r w:rsidRPr="0351E3ED">
        <w:rPr>
          <w:lang w:val="en-US"/>
        </w:rPr>
        <w:t xml:space="preserve"> been associated with substantial population declines, and in many instances, extirpations of native fish species (Brown et al. 2009; Loppnow et al. 2013). </w:t>
      </w:r>
      <w:r w:rsidRPr="0095004A">
        <w:rPr>
          <w:highlight w:val="yellow"/>
          <w:lang w:val="en-US"/>
        </w:rPr>
        <w:t>In the Upper Basin, smallmouth bass are considered the greatest threat to the persistence of threatened and endangered fish species</w:t>
      </w:r>
      <w:r w:rsidRPr="0351E3ED">
        <w:rPr>
          <w:lang w:val="en-US"/>
        </w:rPr>
        <w:t xml:space="preserve"> (Johnson et al. 2008). Smallmouth bass are highly fecund, adaptable to a substantial range of environmental conditions, and extremely capable predators able to consume many size classes of the federally listed humpback chub and razorback sucker (</w:t>
      </w:r>
      <w:r w:rsidRPr="0351E3ED">
        <w:rPr>
          <w:i/>
          <w:iCs/>
          <w:lang w:val="en-US"/>
        </w:rPr>
        <w:t>Xyrauchen texanus</w:t>
      </w:r>
      <w:r w:rsidRPr="0351E3ED">
        <w:rPr>
          <w:lang w:val="en-US"/>
        </w:rPr>
        <w:t xml:space="preserve">) (Edwards et al. 1983; Johnson et al. 2008; Ward and Vaage, 2019). These traits have allowed smallmouth bass to quickly increase in abundance and exert population level impacts on species that did not co-evolve with them. </w:t>
      </w:r>
    </w:p>
    <w:p w14:paraId="674F3E49" w14:textId="3D9A4DE8" w:rsidR="00B2601A" w:rsidRDefault="009F6659" w:rsidP="00D02C8E">
      <w:pPr>
        <w:ind w:right="145"/>
        <w:rPr>
          <w:b/>
          <w:bCs/>
        </w:rPr>
      </w:pPr>
      <w:r w:rsidRPr="0351E3ED">
        <w:rPr>
          <w:b/>
          <w:bCs/>
        </w:rPr>
        <w:t xml:space="preserve"> </w:t>
      </w:r>
    </w:p>
    <w:p w14:paraId="674F3E4A" w14:textId="0CFAB5B3" w:rsidR="00B2601A" w:rsidRPr="004C013C" w:rsidRDefault="009F6659" w:rsidP="00D02C8E">
      <w:pPr>
        <w:ind w:right="177"/>
        <w:rPr>
          <w:highlight w:val="cyan"/>
          <w:lang w:val="en-US"/>
        </w:rPr>
      </w:pPr>
      <w:r w:rsidRPr="004A3340">
        <w:rPr>
          <w:highlight w:val="yellow"/>
          <w:lang w:val="en-US"/>
        </w:rPr>
        <w:t>Smallmouth bass are already in the Lees Ferry reach and are unlikely to be further distributed downstream owing to a high flow release</w:t>
      </w:r>
      <w:r w:rsidRPr="7759C9CE">
        <w:rPr>
          <w:lang w:val="en-US"/>
        </w:rPr>
        <w:t xml:space="preserve">. </w:t>
      </w:r>
      <w:r w:rsidR="00767052" w:rsidRPr="7759C9CE">
        <w:rPr>
          <w:lang w:val="en-US"/>
        </w:rPr>
        <w:t>W</w:t>
      </w:r>
      <w:r w:rsidRPr="7759C9CE">
        <w:rPr>
          <w:lang w:val="en-US"/>
        </w:rPr>
        <w:t xml:space="preserve">ater temperatures will still be </w:t>
      </w:r>
      <w:r w:rsidR="00767052" w:rsidRPr="7759C9CE">
        <w:rPr>
          <w:lang w:val="en-US"/>
        </w:rPr>
        <w:t>at cooler</w:t>
      </w:r>
      <w:r w:rsidRPr="7759C9CE">
        <w:rPr>
          <w:lang w:val="en-US"/>
        </w:rPr>
        <w:t xml:space="preserve"> levels</w:t>
      </w:r>
      <w:r w:rsidR="00CA3E8E" w:rsidRPr="7759C9CE">
        <w:rPr>
          <w:lang w:val="en-US"/>
        </w:rPr>
        <w:t xml:space="preserve"> (Eppehimer et al 2024; September Dam Operations </w:t>
      </w:r>
      <w:r w:rsidR="00620A6F" w:rsidRPr="7759C9CE">
        <w:rPr>
          <w:lang w:val="en-US"/>
        </w:rPr>
        <w:t>Call)</w:t>
      </w:r>
      <w:r w:rsidRPr="7759C9CE">
        <w:rPr>
          <w:lang w:val="en-US"/>
        </w:rPr>
        <w:t xml:space="preserve">, and smallmouth bass will be holding tight to winter habitats where </w:t>
      </w:r>
      <w:r w:rsidRPr="00127AB1">
        <w:rPr>
          <w:highlight w:val="yellow"/>
          <w:lang w:val="en-US"/>
        </w:rPr>
        <w:t>they are unlikely to be dislodged and moved downstream by high flows</w:t>
      </w:r>
      <w:r w:rsidRPr="7759C9CE">
        <w:rPr>
          <w:lang w:val="en-US"/>
        </w:rPr>
        <w:t>. Further, smallmouth bass are</w:t>
      </w:r>
      <w:r w:rsidR="03EE9A7E" w:rsidRPr="7759C9CE">
        <w:rPr>
          <w:lang w:val="en-US"/>
        </w:rPr>
        <w:t xml:space="preserve"> accustomed to high </w:t>
      </w:r>
      <w:r w:rsidR="2E4EED7F" w:rsidRPr="7759C9CE">
        <w:rPr>
          <w:lang w:val="en-US"/>
        </w:rPr>
        <w:t>flows in the</w:t>
      </w:r>
      <w:r w:rsidR="156C9111" w:rsidRPr="7759C9CE">
        <w:rPr>
          <w:lang w:val="en-US"/>
        </w:rPr>
        <w:t xml:space="preserve"> </w:t>
      </w:r>
      <w:r w:rsidR="03EE9A7E" w:rsidRPr="7759C9CE">
        <w:rPr>
          <w:lang w:val="en-US"/>
        </w:rPr>
        <w:t>spring</w:t>
      </w:r>
      <w:r w:rsidRPr="7759C9CE">
        <w:rPr>
          <w:lang w:val="en-US"/>
        </w:rPr>
        <w:t xml:space="preserve"> releases and </w:t>
      </w:r>
      <w:r w:rsidR="03EE9A7E" w:rsidRPr="7759C9CE">
        <w:rPr>
          <w:lang w:val="en-US"/>
        </w:rPr>
        <w:t xml:space="preserve">are capable of maintaining </w:t>
      </w:r>
      <w:proofErr w:type="gramStart"/>
      <w:r w:rsidR="03EE9A7E" w:rsidRPr="7759C9CE">
        <w:rPr>
          <w:lang w:val="en-US"/>
        </w:rPr>
        <w:t>stationary</w:t>
      </w:r>
      <w:proofErr w:type="gramEnd"/>
      <w:r w:rsidR="03EE9A7E" w:rsidRPr="7759C9CE">
        <w:rPr>
          <w:lang w:val="en-US"/>
        </w:rPr>
        <w:t xml:space="preserve"> in the face of high seasonal floods.</w:t>
      </w:r>
      <w:r w:rsidRPr="7759C9CE">
        <w:rPr>
          <w:lang w:val="en-US"/>
        </w:rPr>
        <w:t xml:space="preserve"> Fish “flushing” from this proposed experiment would pose no further </w:t>
      </w:r>
      <w:r w:rsidR="79FFA836" w:rsidRPr="7759C9CE">
        <w:rPr>
          <w:lang w:val="en-US"/>
        </w:rPr>
        <w:t>risk</w:t>
      </w:r>
      <w:r w:rsidR="00911A75" w:rsidRPr="7759C9CE">
        <w:rPr>
          <w:lang w:val="en-US"/>
        </w:rPr>
        <w:t xml:space="preserve"> to distribution</w:t>
      </w:r>
      <w:r w:rsidRPr="7759C9CE">
        <w:rPr>
          <w:lang w:val="en-US"/>
        </w:rPr>
        <w:t xml:space="preserve"> than expected from normal high monthly volume operations. Additionally, surveys from 2024 indicate no spawning events likely occurred (USGS-GCMRC public communication). The fall 2022 HFE Technical Memo acknowledges the uncertainty and potential for an HFE to cause downstream dispersal of smallmouth bass, particularly &lt;</w:t>
      </w:r>
      <w:r w:rsidR="4738A5C1" w:rsidRPr="7759C9CE">
        <w:rPr>
          <w:lang w:val="en-US"/>
        </w:rPr>
        <w:t xml:space="preserve"> </w:t>
      </w:r>
      <w:r w:rsidRPr="7759C9CE">
        <w:rPr>
          <w:lang w:val="en-US"/>
        </w:rPr>
        <w:t>25 mm TL (Harvey 1987). All smallmouth bass observed in 202</w:t>
      </w:r>
      <w:r w:rsidR="006C0A75" w:rsidRPr="7759C9CE">
        <w:rPr>
          <w:lang w:val="en-US"/>
        </w:rPr>
        <w:t>5</w:t>
      </w:r>
      <w:r w:rsidRPr="7759C9CE">
        <w:rPr>
          <w:lang w:val="en-US"/>
        </w:rPr>
        <w:t xml:space="preserve"> </w:t>
      </w:r>
      <w:r w:rsidR="006C0A75" w:rsidRPr="7759C9CE">
        <w:rPr>
          <w:lang w:val="en-US"/>
        </w:rPr>
        <w:t>have been</w:t>
      </w:r>
      <w:r w:rsidRPr="7759C9CE">
        <w:rPr>
          <w:lang w:val="en-US"/>
        </w:rPr>
        <w:t xml:space="preserve"> above that size, further limiting the potential for downstream dispersal. Smallmouth bass prefer water velocities of &lt; 0.2 meters per second (m/s) (Todd and </w:t>
      </w:r>
      <w:proofErr w:type="spellStart"/>
      <w:r w:rsidRPr="7759C9CE">
        <w:rPr>
          <w:lang w:val="en-US"/>
        </w:rPr>
        <w:t>Rabeni</w:t>
      </w:r>
      <w:proofErr w:type="spellEnd"/>
      <w:r w:rsidRPr="7759C9CE">
        <w:rPr>
          <w:lang w:val="en-US"/>
        </w:rPr>
        <w:t xml:space="preserve"> 1989) and during a HFE one could assume that they would be actively searching for areas of low water velocity. A smallmouth bass movement study in the Yampa River noted that smallmouth bass can move great distances upstream and downstream, thus </w:t>
      </w:r>
      <w:r w:rsidR="123150C1" w:rsidRPr="7759C9CE">
        <w:rPr>
          <w:lang w:val="en-US"/>
        </w:rPr>
        <w:t xml:space="preserve">a fall HFE would </w:t>
      </w:r>
      <w:r w:rsidR="005A25A6" w:rsidRPr="7759C9CE">
        <w:rPr>
          <w:lang w:val="en-US"/>
        </w:rPr>
        <w:t>likely not increase the probability of smallmouth bass distribution</w:t>
      </w:r>
      <w:r w:rsidR="00AB73A9" w:rsidRPr="7759C9CE">
        <w:rPr>
          <w:lang w:val="en-US"/>
        </w:rPr>
        <w:t xml:space="preserve"> since smallmouth bass </w:t>
      </w:r>
      <w:r w:rsidR="3CBA5A92" w:rsidRPr="7759C9CE">
        <w:rPr>
          <w:lang w:val="en-US"/>
        </w:rPr>
        <w:t>are capable of moving</w:t>
      </w:r>
      <w:r w:rsidRPr="7759C9CE">
        <w:rPr>
          <w:lang w:val="en-US"/>
        </w:rPr>
        <w:t xml:space="preserve"> downstream regardless (Hawkins et al. 2009). It should be noted that if a smallmouth bass spawn </w:t>
      </w:r>
      <w:r w:rsidRPr="7759C9CE">
        <w:rPr>
          <w:lang w:val="en-US"/>
        </w:rPr>
        <w:lastRenderedPageBreak/>
        <w:t xml:space="preserve">were to occur in the summer of 2025, an assessment of whether </w:t>
      </w:r>
      <w:proofErr w:type="gramStart"/>
      <w:r w:rsidRPr="7759C9CE">
        <w:rPr>
          <w:lang w:val="en-US"/>
        </w:rPr>
        <w:t>a fall</w:t>
      </w:r>
      <w:proofErr w:type="gramEnd"/>
      <w:r w:rsidRPr="7759C9CE">
        <w:rPr>
          <w:lang w:val="en-US"/>
        </w:rPr>
        <w:t xml:space="preserve"> HFE could disperse those </w:t>
      </w:r>
      <w:r w:rsidR="003A295A" w:rsidRPr="7759C9CE">
        <w:rPr>
          <w:lang w:val="en-US"/>
        </w:rPr>
        <w:t>small</w:t>
      </w:r>
      <w:r w:rsidR="00F92892" w:rsidRPr="7759C9CE">
        <w:rPr>
          <w:lang w:val="en-US"/>
        </w:rPr>
        <w:t xml:space="preserve"> </w:t>
      </w:r>
      <w:r w:rsidRPr="7759C9CE">
        <w:rPr>
          <w:lang w:val="en-US"/>
        </w:rPr>
        <w:t>fish</w:t>
      </w:r>
      <w:r w:rsidR="003A295A" w:rsidRPr="7759C9CE">
        <w:rPr>
          <w:lang w:val="en-US"/>
        </w:rPr>
        <w:t xml:space="preserve"> (&lt;</w:t>
      </w:r>
      <w:r w:rsidR="7D093BB9" w:rsidRPr="7759C9CE">
        <w:rPr>
          <w:lang w:val="en-US"/>
        </w:rPr>
        <w:t xml:space="preserve"> </w:t>
      </w:r>
      <w:r w:rsidR="00F13420" w:rsidRPr="7759C9CE">
        <w:rPr>
          <w:lang w:val="en-US"/>
        </w:rPr>
        <w:t>25 mm TL)</w:t>
      </w:r>
      <w:r w:rsidRPr="7759C9CE">
        <w:rPr>
          <w:lang w:val="en-US"/>
        </w:rPr>
        <w:t xml:space="preserve"> downstream should be evaluated.</w:t>
      </w:r>
      <w:r w:rsidR="00F92892" w:rsidRPr="7759C9CE">
        <w:rPr>
          <w:lang w:val="en-US"/>
        </w:rPr>
        <w:t xml:space="preserve"> However, currently no spawn </w:t>
      </w:r>
      <w:r w:rsidR="1CDCE081" w:rsidRPr="7759C9CE">
        <w:rPr>
          <w:lang w:val="en-US"/>
        </w:rPr>
        <w:t>or small smallmouth bass</w:t>
      </w:r>
      <w:r w:rsidR="5853023F" w:rsidRPr="7759C9CE">
        <w:rPr>
          <w:lang w:val="en-US"/>
        </w:rPr>
        <w:t xml:space="preserve"> ha</w:t>
      </w:r>
      <w:r w:rsidR="6C4D187C" w:rsidRPr="7759C9CE">
        <w:rPr>
          <w:lang w:val="en-US"/>
        </w:rPr>
        <w:t>ve</w:t>
      </w:r>
      <w:r w:rsidR="00F92892" w:rsidRPr="7759C9CE">
        <w:rPr>
          <w:lang w:val="en-US"/>
        </w:rPr>
        <w:t xml:space="preserve"> been observed in 2025</w:t>
      </w:r>
      <w:r w:rsidR="2A92E64F" w:rsidRPr="7759C9CE">
        <w:rPr>
          <w:lang w:val="en-US"/>
        </w:rPr>
        <w:t xml:space="preserve"> likely reducing the </w:t>
      </w:r>
      <w:r w:rsidR="00593FEC" w:rsidRPr="7759C9CE">
        <w:rPr>
          <w:lang w:val="en-US"/>
        </w:rPr>
        <w:t>probability</w:t>
      </w:r>
      <w:r w:rsidR="2A92E64F" w:rsidRPr="7759C9CE">
        <w:rPr>
          <w:lang w:val="en-US"/>
        </w:rPr>
        <w:t xml:space="preserve"> </w:t>
      </w:r>
      <w:r w:rsidR="00593FEC" w:rsidRPr="7759C9CE">
        <w:rPr>
          <w:lang w:val="en-US"/>
        </w:rPr>
        <w:t>of</w:t>
      </w:r>
      <w:r w:rsidR="2A92E64F" w:rsidRPr="7759C9CE">
        <w:rPr>
          <w:lang w:val="en-US"/>
        </w:rPr>
        <w:t xml:space="preserve"> smallmouth bass distribution downstream</w:t>
      </w:r>
      <w:r w:rsidR="00F92892" w:rsidRPr="7759C9CE">
        <w:rPr>
          <w:lang w:val="en-US"/>
        </w:rPr>
        <w:t>.</w:t>
      </w:r>
    </w:p>
    <w:p w14:paraId="674F3E4B" w14:textId="77777777" w:rsidR="00B2601A" w:rsidRDefault="009F6659" w:rsidP="00D02C8E">
      <w:pPr>
        <w:ind w:right="145"/>
      </w:pPr>
      <w:r>
        <w:t xml:space="preserve"> </w:t>
      </w:r>
    </w:p>
    <w:p w14:paraId="3F9659CA" w14:textId="697AB47F" w:rsidR="00B2601A" w:rsidRPr="00627C3E" w:rsidRDefault="61DC8362" w:rsidP="00D02C8E">
      <w:pPr>
        <w:rPr>
          <w:lang w:val="en-US"/>
        </w:rPr>
      </w:pPr>
      <w:r w:rsidRPr="7759C9CE">
        <w:rPr>
          <w:lang w:val="en-US"/>
        </w:rPr>
        <w:t xml:space="preserve">Entrainment of </w:t>
      </w:r>
      <w:r w:rsidR="6CF4C44E" w:rsidRPr="7759C9CE">
        <w:rPr>
          <w:lang w:val="en-US"/>
        </w:rPr>
        <w:t xml:space="preserve">fish, including </w:t>
      </w:r>
      <w:r w:rsidRPr="7759C9CE">
        <w:rPr>
          <w:lang w:val="en-US"/>
        </w:rPr>
        <w:t>smallmouth bass</w:t>
      </w:r>
      <w:r w:rsidR="70D11E12" w:rsidRPr="7759C9CE">
        <w:rPr>
          <w:lang w:val="en-US"/>
        </w:rPr>
        <w:t xml:space="preserve">, through Glen Canyon Dam is dependent on Lake Powell elevations. </w:t>
      </w:r>
      <w:r w:rsidRPr="7759C9CE">
        <w:rPr>
          <w:lang w:val="en-US"/>
        </w:rPr>
        <w:t xml:space="preserve">As of September 19, Lake Powell is near 3,546 feet and predicted to be near 3,540 feet by November according to the September Colorado River Mid-term Modeling System (CRMMS) projection. </w:t>
      </w:r>
      <w:r w:rsidR="6C393F0B" w:rsidRPr="7759C9CE">
        <w:rPr>
          <w:lang w:val="en-US"/>
        </w:rPr>
        <w:t>Friesen (2024) found that fish occupy the forebay near the dam in the fall and s</w:t>
      </w:r>
      <w:r w:rsidRPr="7759C9CE">
        <w:rPr>
          <w:lang w:val="en-US"/>
        </w:rPr>
        <w:t>mallmouth bass are likely to inhabit the upper 65 feet of the water column</w:t>
      </w:r>
      <w:r w:rsidR="043C5495" w:rsidRPr="7759C9CE">
        <w:rPr>
          <w:lang w:val="en-US"/>
        </w:rPr>
        <w:t xml:space="preserve"> in the forebay</w:t>
      </w:r>
      <w:r w:rsidR="406B84A5" w:rsidRPr="7759C9CE">
        <w:rPr>
          <w:lang w:val="en-US"/>
        </w:rPr>
        <w:t xml:space="preserve">. </w:t>
      </w:r>
      <w:r w:rsidR="72C769B3" w:rsidRPr="00BF7A11">
        <w:rPr>
          <w:highlight w:val="yellow"/>
          <w:lang w:val="en-US"/>
        </w:rPr>
        <w:t>F</w:t>
      </w:r>
      <w:r w:rsidRPr="00BF7A11">
        <w:rPr>
          <w:highlight w:val="yellow"/>
          <w:lang w:val="en-US"/>
        </w:rPr>
        <w:t>ish entrainment is thought to increase when elevations go below 3,540 feet</w:t>
      </w:r>
      <w:r w:rsidRPr="7759C9CE">
        <w:rPr>
          <w:lang w:val="en-US"/>
        </w:rPr>
        <w:t xml:space="preserve"> (Eppehimer et al. 2024 in review). </w:t>
      </w:r>
      <w:r w:rsidRPr="00BF7A11">
        <w:rPr>
          <w:highlight w:val="yellow"/>
          <w:lang w:val="en-US"/>
        </w:rPr>
        <w:t>Current elevations and predicted elevations</w:t>
      </w:r>
      <w:r w:rsidR="004C5814" w:rsidRPr="00BF7A11">
        <w:rPr>
          <w:highlight w:val="yellow"/>
          <w:lang w:val="en-US"/>
        </w:rPr>
        <w:t xml:space="preserve"> for November</w:t>
      </w:r>
      <w:r w:rsidRPr="00BF7A11">
        <w:rPr>
          <w:highlight w:val="yellow"/>
          <w:lang w:val="en-US"/>
        </w:rPr>
        <w:t xml:space="preserve"> </w:t>
      </w:r>
      <w:r w:rsidR="2ADF4540" w:rsidRPr="00BF7A11">
        <w:rPr>
          <w:highlight w:val="yellow"/>
          <w:lang w:val="en-US"/>
        </w:rPr>
        <w:t>would</w:t>
      </w:r>
      <w:r w:rsidRPr="00BF7A11">
        <w:rPr>
          <w:highlight w:val="yellow"/>
          <w:lang w:val="en-US"/>
        </w:rPr>
        <w:t xml:space="preserve"> put entrainment at a higher probability</w:t>
      </w:r>
      <w:r w:rsidR="009C0F90" w:rsidRPr="7759C9CE">
        <w:rPr>
          <w:lang w:val="en-US"/>
        </w:rPr>
        <w:t xml:space="preserve"> </w:t>
      </w:r>
      <w:r w:rsidR="00626FA1" w:rsidRPr="7759C9CE">
        <w:rPr>
          <w:lang w:val="en-US"/>
        </w:rPr>
        <w:t>than</w:t>
      </w:r>
      <w:r w:rsidR="009C0F90" w:rsidRPr="7759C9CE">
        <w:rPr>
          <w:lang w:val="en-US"/>
        </w:rPr>
        <w:t xml:space="preserve"> if elevations </w:t>
      </w:r>
      <w:r w:rsidR="001740EE" w:rsidRPr="7759C9CE">
        <w:rPr>
          <w:lang w:val="en-US"/>
        </w:rPr>
        <w:t>were greater in Lake Powell</w:t>
      </w:r>
      <w:r w:rsidRPr="7759C9CE">
        <w:rPr>
          <w:lang w:val="en-US"/>
        </w:rPr>
        <w:t>.</w:t>
      </w:r>
      <w:r w:rsidR="4B1525A1" w:rsidRPr="7759C9CE">
        <w:rPr>
          <w:lang w:val="en-US"/>
        </w:rPr>
        <w:t xml:space="preserve"> </w:t>
      </w:r>
      <w:r w:rsidR="51A6143B" w:rsidRPr="7759C9CE">
        <w:rPr>
          <w:lang w:val="en-US"/>
        </w:rPr>
        <w:t xml:space="preserve">Therefore, </w:t>
      </w:r>
      <w:r w:rsidR="51A6143B" w:rsidRPr="00BF7A11">
        <w:rPr>
          <w:highlight w:val="yellow"/>
          <w:lang w:val="en-US"/>
        </w:rPr>
        <w:t>it would be</w:t>
      </w:r>
      <w:r w:rsidR="313FDD59" w:rsidRPr="00BF7A11">
        <w:rPr>
          <w:highlight w:val="yellow"/>
          <w:lang w:val="en-US"/>
        </w:rPr>
        <w:t xml:space="preserve"> expect</w:t>
      </w:r>
      <w:r w:rsidR="10782DF6" w:rsidRPr="00BF7A11">
        <w:rPr>
          <w:highlight w:val="yellow"/>
          <w:lang w:val="en-US"/>
        </w:rPr>
        <w:t>ed</w:t>
      </w:r>
      <w:r w:rsidR="313FDD59" w:rsidRPr="00BF7A11">
        <w:rPr>
          <w:highlight w:val="yellow"/>
          <w:lang w:val="en-US"/>
        </w:rPr>
        <w:t xml:space="preserve"> that entrainment</w:t>
      </w:r>
      <w:r w:rsidR="3DCCB317" w:rsidRPr="00BF7A11">
        <w:rPr>
          <w:highlight w:val="yellow"/>
          <w:lang w:val="en-US"/>
        </w:rPr>
        <w:t xml:space="preserve"> would increase</w:t>
      </w:r>
      <w:r w:rsidR="3DCCB317" w:rsidRPr="7759C9CE">
        <w:rPr>
          <w:lang w:val="en-US"/>
        </w:rPr>
        <w:t xml:space="preserve"> resulting</w:t>
      </w:r>
      <w:r w:rsidR="313FDD59" w:rsidRPr="7759C9CE">
        <w:rPr>
          <w:lang w:val="en-US"/>
        </w:rPr>
        <w:t xml:space="preserve"> in increased capture of smallmouth bass of all sizes below the Glen Canyon Dam. </w:t>
      </w:r>
      <w:r w:rsidR="01BE2C37" w:rsidRPr="7759C9CE">
        <w:rPr>
          <w:lang w:val="en-US"/>
        </w:rPr>
        <w:t>However, s</w:t>
      </w:r>
      <w:r w:rsidR="326C0EF2" w:rsidRPr="7759C9CE">
        <w:rPr>
          <w:lang w:val="en-US"/>
        </w:rPr>
        <w:t xml:space="preserve">mallmouth </w:t>
      </w:r>
      <w:r w:rsidR="5790B1AC" w:rsidRPr="7759C9CE">
        <w:rPr>
          <w:lang w:val="en-US"/>
        </w:rPr>
        <w:t xml:space="preserve">bass catches below the </w:t>
      </w:r>
      <w:r w:rsidR="0F40A3FD" w:rsidRPr="7759C9CE">
        <w:rPr>
          <w:lang w:val="en-US"/>
        </w:rPr>
        <w:t>Glen Canyon D</w:t>
      </w:r>
      <w:r w:rsidR="5790B1AC" w:rsidRPr="7759C9CE">
        <w:rPr>
          <w:lang w:val="en-US"/>
        </w:rPr>
        <w:t>am</w:t>
      </w:r>
      <w:r w:rsidRPr="7759C9CE">
        <w:rPr>
          <w:lang w:val="en-US"/>
        </w:rPr>
        <w:t xml:space="preserve"> have remained lower than any year since 2022 (Drew Eppehimer, Adaptive Management Work Group Presentation, </w:t>
      </w:r>
      <w:r w:rsidR="4028D856" w:rsidRPr="7759C9CE">
        <w:rPr>
          <w:lang w:val="en-US"/>
        </w:rPr>
        <w:t>August</w:t>
      </w:r>
      <w:r w:rsidRPr="7759C9CE">
        <w:rPr>
          <w:lang w:val="en-US"/>
        </w:rPr>
        <w:t xml:space="preserve"> 2025)</w:t>
      </w:r>
      <w:r w:rsidR="00A37A1F" w:rsidRPr="7759C9CE">
        <w:rPr>
          <w:lang w:val="en-US"/>
        </w:rPr>
        <w:t xml:space="preserve"> even during these </w:t>
      </w:r>
      <w:r w:rsidR="1B11BCEF" w:rsidRPr="7759C9CE">
        <w:rPr>
          <w:lang w:val="en-US"/>
        </w:rPr>
        <w:t>lower Lake Powell elevations and</w:t>
      </w:r>
      <w:r w:rsidR="326C0EF2" w:rsidRPr="7759C9CE">
        <w:rPr>
          <w:lang w:val="en-US"/>
        </w:rPr>
        <w:t xml:space="preserve"> </w:t>
      </w:r>
      <w:r w:rsidR="00A37A1F" w:rsidRPr="7759C9CE">
        <w:rPr>
          <w:lang w:val="en-US"/>
        </w:rPr>
        <w:t>higher probabilit</w:t>
      </w:r>
      <w:r w:rsidR="00AF02FA" w:rsidRPr="7759C9CE">
        <w:rPr>
          <w:lang w:val="en-US"/>
        </w:rPr>
        <w:t>ies for entrainment at the dam</w:t>
      </w:r>
      <w:r w:rsidR="0D3F8FFF" w:rsidRPr="7759C9CE">
        <w:rPr>
          <w:lang w:val="en-US"/>
        </w:rPr>
        <w:t xml:space="preserve">. </w:t>
      </w:r>
      <w:r w:rsidR="5540F571" w:rsidRPr="7759C9CE">
        <w:rPr>
          <w:lang w:val="en-US"/>
        </w:rPr>
        <w:t xml:space="preserve">Although we currently cannot distinguish between entrained fish and resident fish, it is reasonable to believe that entrainment levels have remained limited at this time. </w:t>
      </w:r>
      <w:r w:rsidR="00EE2ACE" w:rsidRPr="00BF7A11">
        <w:rPr>
          <w:highlight w:val="yellow"/>
          <w:lang w:val="en-US"/>
        </w:rPr>
        <w:t>Currently there is</w:t>
      </w:r>
      <w:r w:rsidR="2DEB0C7C" w:rsidRPr="00BF7A11">
        <w:rPr>
          <w:highlight w:val="yellow"/>
          <w:lang w:val="en-US"/>
        </w:rPr>
        <w:t xml:space="preserve"> no evidence to </w:t>
      </w:r>
      <w:proofErr w:type="gramStart"/>
      <w:r w:rsidR="2DEB0C7C" w:rsidRPr="00BF7A11">
        <w:rPr>
          <w:highlight w:val="yellow"/>
          <w:lang w:val="en-US"/>
        </w:rPr>
        <w:t>suggest</w:t>
      </w:r>
      <w:proofErr w:type="gramEnd"/>
      <w:r w:rsidR="2DEB0C7C" w:rsidRPr="00BF7A11">
        <w:rPr>
          <w:highlight w:val="yellow"/>
          <w:lang w:val="en-US"/>
        </w:rPr>
        <w:t xml:space="preserve"> a fall HFE would increase the </w:t>
      </w:r>
      <w:r w:rsidR="000264CE" w:rsidRPr="00BF7A11">
        <w:rPr>
          <w:highlight w:val="yellow"/>
          <w:lang w:val="en-US"/>
        </w:rPr>
        <w:t xml:space="preserve">probability </w:t>
      </w:r>
      <w:r w:rsidR="00D53532" w:rsidRPr="00BF7A11">
        <w:rPr>
          <w:highlight w:val="yellow"/>
          <w:lang w:val="en-US"/>
        </w:rPr>
        <w:t>of</w:t>
      </w:r>
      <w:r w:rsidR="2DEB0C7C" w:rsidRPr="00BF7A11">
        <w:rPr>
          <w:highlight w:val="yellow"/>
          <w:lang w:val="en-US"/>
        </w:rPr>
        <w:t xml:space="preserve"> </w:t>
      </w:r>
      <w:r w:rsidR="007F0903" w:rsidRPr="00BF7A11">
        <w:rPr>
          <w:highlight w:val="yellow"/>
          <w:lang w:val="en-US"/>
        </w:rPr>
        <w:t xml:space="preserve">smallmouth bass </w:t>
      </w:r>
      <w:r w:rsidR="2DEB0C7C" w:rsidRPr="00BF7A11">
        <w:rPr>
          <w:highlight w:val="yellow"/>
          <w:lang w:val="en-US"/>
        </w:rPr>
        <w:t>entrainment</w:t>
      </w:r>
      <w:r w:rsidR="798185DA" w:rsidRPr="00BF7A11">
        <w:rPr>
          <w:highlight w:val="yellow"/>
          <w:lang w:val="en-US"/>
        </w:rPr>
        <w:t xml:space="preserve"> more</w:t>
      </w:r>
      <w:r w:rsidR="2DEB0C7C" w:rsidRPr="00BF7A11">
        <w:rPr>
          <w:highlight w:val="yellow"/>
          <w:lang w:val="en-US"/>
        </w:rPr>
        <w:t xml:space="preserve"> </w:t>
      </w:r>
      <w:r w:rsidR="0D660A3B" w:rsidRPr="00BF7A11">
        <w:rPr>
          <w:highlight w:val="yellow"/>
          <w:lang w:val="en-US"/>
        </w:rPr>
        <w:t>than</w:t>
      </w:r>
      <w:r w:rsidR="2DEB0C7C" w:rsidRPr="00BF7A11">
        <w:rPr>
          <w:highlight w:val="yellow"/>
          <w:lang w:val="en-US"/>
        </w:rPr>
        <w:t xml:space="preserve"> </w:t>
      </w:r>
      <w:r w:rsidR="00AB4D81" w:rsidRPr="00BF7A11">
        <w:rPr>
          <w:highlight w:val="yellow"/>
          <w:lang w:val="en-US"/>
        </w:rPr>
        <w:t>normal operations</w:t>
      </w:r>
      <w:r w:rsidR="00EE2ACE" w:rsidRPr="00BF7A11">
        <w:rPr>
          <w:highlight w:val="yellow"/>
          <w:lang w:val="en-US"/>
        </w:rPr>
        <w:t xml:space="preserve"> at Glen Canyon Dam</w:t>
      </w:r>
      <w:r w:rsidR="00EE2ACE" w:rsidRPr="7759C9CE">
        <w:rPr>
          <w:lang w:val="en-US"/>
        </w:rPr>
        <w:t xml:space="preserve">. </w:t>
      </w:r>
      <w:r w:rsidR="62468E22" w:rsidRPr="7759C9CE">
        <w:rPr>
          <w:lang w:val="en-US"/>
        </w:rPr>
        <w:t xml:space="preserve">Additionally, the proposed fall HFE would not change Lake Powell elevations from normal elevations, therefore there is no </w:t>
      </w:r>
      <w:r w:rsidR="00D53532" w:rsidRPr="7759C9CE">
        <w:rPr>
          <w:lang w:val="en-US"/>
        </w:rPr>
        <w:t xml:space="preserve">increased </w:t>
      </w:r>
      <w:r w:rsidR="380707DE" w:rsidRPr="7759C9CE">
        <w:rPr>
          <w:lang w:val="en-US"/>
        </w:rPr>
        <w:t>probability</w:t>
      </w:r>
      <w:r w:rsidR="62468E22" w:rsidRPr="7759C9CE">
        <w:rPr>
          <w:lang w:val="en-US"/>
        </w:rPr>
        <w:t xml:space="preserve"> to entrainment with or without a fall HFE.</w:t>
      </w:r>
    </w:p>
    <w:p w14:paraId="674F3E4C" w14:textId="5F3EDA4F" w:rsidR="00B2601A" w:rsidRPr="00627C3E" w:rsidRDefault="00C76A58" w:rsidP="00D02C8E">
      <w:pPr>
        <w:ind w:right="145"/>
        <w:rPr>
          <w:lang w:val="en-US"/>
        </w:rPr>
      </w:pPr>
      <w:r w:rsidRPr="0351E3ED">
        <w:rPr>
          <w:lang w:val="en-US"/>
        </w:rPr>
        <w:t xml:space="preserve"> </w:t>
      </w:r>
    </w:p>
    <w:p w14:paraId="674F3E4E" w14:textId="2E95DB70" w:rsidR="00B2601A" w:rsidRDefault="009F6659" w:rsidP="00D02C8E">
      <w:pPr>
        <w:spacing w:line="257" w:lineRule="auto"/>
        <w:ind w:right="145"/>
        <w:rPr>
          <w:lang w:val="en-US"/>
        </w:rPr>
      </w:pPr>
      <w:r w:rsidRPr="7759C9CE">
        <w:rPr>
          <w:lang w:val="en-US"/>
        </w:rPr>
        <w:t xml:space="preserve">Some literature suggests that a flood prior to spawning may improve smallmouth bass reproductive success by clearing spawning gravel (Brown et al. 2009). This presents some concern that an HFE prior to smallmouth bass spawning in the Glen Canyon Dam tailwater could remove fine particulates from gravel and cobble substrates and increase the suitability of smallmouth bass spawning substrate, especially upstream of the Paria River in the Lees Ferry reach. Smallmouth bass did likely find spawning suitable in 2022 without any recent HFE occurring, however, this may not be a limiting factor and </w:t>
      </w:r>
      <w:r w:rsidRPr="00E148DB">
        <w:rPr>
          <w:highlight w:val="yellow"/>
          <w:lang w:val="en-US"/>
        </w:rPr>
        <w:t>further gravel bed condition improvement may not affect their reproductive potential</w:t>
      </w:r>
      <w:r w:rsidRPr="7759C9CE">
        <w:rPr>
          <w:lang w:val="en-US"/>
        </w:rPr>
        <w:t xml:space="preserve">. Additionally, the slough at -12 river mile </w:t>
      </w:r>
      <w:r w:rsidR="3DECE460" w:rsidRPr="7759C9CE">
        <w:rPr>
          <w:lang w:val="en-US"/>
        </w:rPr>
        <w:t>has been</w:t>
      </w:r>
      <w:r w:rsidRPr="7759C9CE">
        <w:rPr>
          <w:lang w:val="en-US"/>
        </w:rPr>
        <w:t xml:space="preserve"> modified to reduce smallmouth bass spawning, eliminating one known spawning location for smallmouth bass. High flows expected from a spring HFE are likely to also remove fine particles from spawning gravels, so the effect of an HFE is not expected to increase the </w:t>
      </w:r>
      <w:r w:rsidR="38502F9D" w:rsidRPr="7759C9CE">
        <w:rPr>
          <w:lang w:val="en-US"/>
        </w:rPr>
        <w:t>probability</w:t>
      </w:r>
      <w:r w:rsidRPr="7759C9CE">
        <w:rPr>
          <w:lang w:val="en-US"/>
        </w:rPr>
        <w:t xml:space="preserve"> of smallmouth bass spawning compared to a spring HFE.</w:t>
      </w:r>
      <w:r w:rsidR="6F18A9E7" w:rsidRPr="7759C9CE">
        <w:rPr>
          <w:lang w:val="en-US"/>
        </w:rPr>
        <w:t xml:space="preserve"> Finally, temperatures for a fall HFE are likely going to be considered too low for smallmouth bass</w:t>
      </w:r>
      <w:r w:rsidR="7751EC4C" w:rsidRPr="7759C9CE">
        <w:rPr>
          <w:lang w:val="en-US"/>
        </w:rPr>
        <w:t xml:space="preserve"> to reach spawning conditions.</w:t>
      </w:r>
    </w:p>
    <w:p w14:paraId="674F3E4F" w14:textId="04C5051E" w:rsidR="00B2601A" w:rsidRDefault="009F6659" w:rsidP="00D02C8E">
      <w:pPr>
        <w:ind w:right="145"/>
      </w:pPr>
      <w:r>
        <w:t xml:space="preserve"> </w:t>
      </w:r>
    </w:p>
    <w:p w14:paraId="768A5B89" w14:textId="4676077B" w:rsidR="5F08A197" w:rsidRPr="00152EDE" w:rsidRDefault="5F08A197" w:rsidP="00D02C8E">
      <w:pPr>
        <w:ind w:right="145"/>
        <w:rPr>
          <w:lang w:val="en-US"/>
        </w:rPr>
      </w:pPr>
      <w:r w:rsidRPr="00152EDE">
        <w:rPr>
          <w:lang w:val="en-US"/>
        </w:rPr>
        <w:t>Modifying the fall HFE to 33,000 cfs for 27-hrs is expected to have similar results compared to a 40,000</w:t>
      </w:r>
      <w:r w:rsidR="003236D6">
        <w:rPr>
          <w:lang w:val="en-US"/>
        </w:rPr>
        <w:t xml:space="preserve"> </w:t>
      </w:r>
      <w:r w:rsidRPr="00152EDE">
        <w:rPr>
          <w:lang w:val="en-US"/>
        </w:rPr>
        <w:t>cfs 22-hr</w:t>
      </w:r>
      <w:r w:rsidR="0E22DEB0" w:rsidRPr="00152EDE">
        <w:rPr>
          <w:lang w:val="en-US"/>
        </w:rPr>
        <w:t xml:space="preserve"> HFE</w:t>
      </w:r>
      <w:r w:rsidRPr="00152EDE">
        <w:rPr>
          <w:lang w:val="en-US"/>
        </w:rPr>
        <w:t>.</w:t>
      </w:r>
    </w:p>
    <w:p w14:paraId="64C5118E" w14:textId="46BB6A61" w:rsidR="649EF8D2" w:rsidRDefault="649EF8D2" w:rsidP="00D02C8E">
      <w:pPr>
        <w:ind w:right="145"/>
        <w:rPr>
          <w:u w:val="single"/>
          <w:lang w:val="en-US"/>
        </w:rPr>
      </w:pPr>
    </w:p>
    <w:p w14:paraId="674F3E50" w14:textId="77777777" w:rsidR="00B2601A" w:rsidRDefault="009F6659" w:rsidP="00D02C8E">
      <w:pPr>
        <w:pStyle w:val="Heading3"/>
        <w:spacing w:before="0"/>
      </w:pPr>
      <w:r>
        <w:t>Other Nonnative Invasive Fishes-Fall HFE</w:t>
      </w:r>
    </w:p>
    <w:p w14:paraId="674F3E51" w14:textId="2EFE1A43" w:rsidR="00B2601A" w:rsidRDefault="009F6659" w:rsidP="00D02C8E">
      <w:pPr>
        <w:pBdr>
          <w:top w:val="nil"/>
          <w:left w:val="nil"/>
          <w:bottom w:val="nil"/>
          <w:right w:val="nil"/>
          <w:between w:val="nil"/>
        </w:pBdr>
        <w:rPr>
          <w:color w:val="000000"/>
          <w:lang w:val="en-US"/>
        </w:rPr>
      </w:pPr>
      <w:r w:rsidRPr="35DF4D28">
        <w:rPr>
          <w:b/>
          <w:bCs/>
          <w:color w:val="000000" w:themeColor="text1"/>
          <w:lang w:val="en-US"/>
        </w:rPr>
        <w:t>A fall HFE is not expected to pose any direct additional risks from other Nonnative Invasive Species.</w:t>
      </w:r>
      <w:r w:rsidRPr="35DF4D28">
        <w:rPr>
          <w:color w:val="000000" w:themeColor="text1"/>
          <w:lang w:val="en-US"/>
        </w:rPr>
        <w:t xml:space="preserve"> In addition to those noted above, other nonnative fish species observed in recent years in </w:t>
      </w:r>
      <w:r w:rsidRPr="35DF4D28">
        <w:rPr>
          <w:color w:val="000000" w:themeColor="text1"/>
          <w:lang w:val="en-US"/>
        </w:rPr>
        <w:lastRenderedPageBreak/>
        <w:t>Glen Canyon that could threaten humpback chub and other native fishes if they became more abundant and widespread in the Colorado River downstream of Glen Canyon Dam include striped bass (</w:t>
      </w:r>
      <w:r w:rsidRPr="35DF4D28">
        <w:rPr>
          <w:i/>
          <w:iCs/>
          <w:color w:val="000000" w:themeColor="text1"/>
          <w:lang w:val="en-US"/>
        </w:rPr>
        <w:t>Morone saxatilis</w:t>
      </w:r>
      <w:r w:rsidRPr="35DF4D28">
        <w:rPr>
          <w:color w:val="000000" w:themeColor="text1"/>
          <w:lang w:val="en-US"/>
        </w:rPr>
        <w:t>) and walleye (</w:t>
      </w:r>
      <w:r w:rsidRPr="35DF4D28">
        <w:rPr>
          <w:i/>
          <w:iCs/>
          <w:color w:val="000000" w:themeColor="text1"/>
          <w:lang w:val="en-US"/>
        </w:rPr>
        <w:t xml:space="preserve">Sander </w:t>
      </w:r>
      <w:proofErr w:type="spellStart"/>
      <w:r w:rsidRPr="35DF4D28">
        <w:rPr>
          <w:i/>
          <w:iCs/>
          <w:color w:val="000000" w:themeColor="text1"/>
          <w:lang w:val="en-US"/>
        </w:rPr>
        <w:t>vitreus</w:t>
      </w:r>
      <w:proofErr w:type="spellEnd"/>
      <w:r w:rsidRPr="35DF4D28">
        <w:rPr>
          <w:color w:val="000000" w:themeColor="text1"/>
          <w:lang w:val="en-US"/>
        </w:rPr>
        <w:t>). Striped bass have been periodically captured in Glen Canyon since the early 1980s. More recent captures of striped bass by GCMRC in Glen Canyon include one caught in each 2020 and 2016; two in 2019; and three in 2015. In August of 2018, five striped bass were observed in the slough (GCMRC unpublished data). Approximately 40 were reported between Lees Ferry and the Little Colorado River by the September 2022 FWS/GCMRC seining trip (GCMRC unpublished data). In 2025, early observations show that striped bass catches have been minimal (NPS personal communication). Small numbers of walleye have been captured annually in Glen Canyon, from 2006 to 2019</w:t>
      </w:r>
      <w:r w:rsidRPr="35DF4D28">
        <w:rPr>
          <w:lang w:val="en-US"/>
        </w:rPr>
        <w:t>.</w:t>
      </w:r>
      <w:r w:rsidRPr="35DF4D28">
        <w:rPr>
          <w:color w:val="000000" w:themeColor="text1"/>
          <w:lang w:val="en-US"/>
        </w:rPr>
        <w:t xml:space="preserve"> AZGFD has captured an average of three (range 0 to 8) each year (AZGFD unpublished data, GCMRC unpublished data), primarily </w:t>
      </w:r>
      <w:proofErr w:type="gramStart"/>
      <w:r w:rsidRPr="35DF4D28">
        <w:rPr>
          <w:color w:val="000000" w:themeColor="text1"/>
          <w:lang w:val="en-US"/>
        </w:rPr>
        <w:t>downstream of</w:t>
      </w:r>
      <w:proofErr w:type="gramEnd"/>
      <w:r w:rsidRPr="35DF4D28">
        <w:rPr>
          <w:color w:val="000000" w:themeColor="text1"/>
          <w:lang w:val="en-US"/>
        </w:rPr>
        <w:t xml:space="preserve"> Glen Canyon Dam, with none captured in 2020 or in 2021. In 2024, a total of </w:t>
      </w:r>
      <w:r w:rsidRPr="00166059">
        <w:rPr>
          <w:color w:val="000000" w:themeColor="text1"/>
          <w:highlight w:val="yellow"/>
          <w:lang w:val="en-US"/>
        </w:rPr>
        <w:t>38 walleye</w:t>
      </w:r>
      <w:r w:rsidRPr="35DF4D28">
        <w:rPr>
          <w:color w:val="000000" w:themeColor="text1"/>
          <w:lang w:val="en-US"/>
        </w:rPr>
        <w:t xml:space="preserve"> </w:t>
      </w:r>
      <w:proofErr w:type="gramStart"/>
      <w:r w:rsidRPr="35DF4D28">
        <w:rPr>
          <w:color w:val="000000" w:themeColor="text1"/>
          <w:lang w:val="en-US"/>
        </w:rPr>
        <w:t>were</w:t>
      </w:r>
      <w:proofErr w:type="gramEnd"/>
      <w:r w:rsidRPr="35DF4D28">
        <w:rPr>
          <w:color w:val="000000" w:themeColor="text1"/>
          <w:lang w:val="en-US"/>
        </w:rPr>
        <w:t xml:space="preserve"> captured above Lees Ferry (Shollenberger et al. 2025). In 2025, walleye captures have been similar to 2024 (NPS personal communication). Approximately </w:t>
      </w:r>
      <w:r w:rsidRPr="0012108B">
        <w:rPr>
          <w:color w:val="000000" w:themeColor="text1"/>
          <w:highlight w:val="yellow"/>
          <w:lang w:val="en-US"/>
        </w:rPr>
        <w:t>50 young-of-year striped bass</w:t>
      </w:r>
      <w:r w:rsidRPr="35DF4D28">
        <w:rPr>
          <w:color w:val="000000" w:themeColor="text1"/>
          <w:lang w:val="en-US"/>
        </w:rPr>
        <w:t xml:space="preserve"> of uncertain origin have been reported in Marble and Grand Canyons in 2022. There is no evidence that detection of these non-native species in recent years is related to past HFEs. With low lake elevations, </w:t>
      </w:r>
      <w:r w:rsidRPr="00166059">
        <w:rPr>
          <w:color w:val="000000" w:themeColor="text1"/>
          <w:highlight w:val="yellow"/>
          <w:lang w:val="en-US"/>
        </w:rPr>
        <w:t xml:space="preserve">increased </w:t>
      </w:r>
      <w:r w:rsidR="00350FF1" w:rsidRPr="00166059">
        <w:rPr>
          <w:color w:val="000000" w:themeColor="text1"/>
          <w:highlight w:val="yellow"/>
          <w:lang w:val="en-US"/>
        </w:rPr>
        <w:t>probability</w:t>
      </w:r>
      <w:r w:rsidRPr="00166059">
        <w:rPr>
          <w:color w:val="000000" w:themeColor="text1"/>
          <w:highlight w:val="yellow"/>
          <w:lang w:val="en-US"/>
        </w:rPr>
        <w:t xml:space="preserve"> of fish entrainment</w:t>
      </w:r>
      <w:r w:rsidRPr="35DF4D28">
        <w:rPr>
          <w:color w:val="000000" w:themeColor="text1"/>
          <w:lang w:val="en-US"/>
        </w:rPr>
        <w:t xml:space="preserve"> through Glen Canyon Dam and increased river temperatures conducive to warm water invasive fishes </w:t>
      </w:r>
      <w:proofErr w:type="gramStart"/>
      <w:r w:rsidRPr="35DF4D28">
        <w:rPr>
          <w:color w:val="000000" w:themeColor="text1"/>
          <w:lang w:val="en-US"/>
        </w:rPr>
        <w:t>exists</w:t>
      </w:r>
      <w:proofErr w:type="gramEnd"/>
      <w:r w:rsidRPr="35DF4D28">
        <w:rPr>
          <w:color w:val="000000" w:themeColor="text1"/>
          <w:lang w:val="en-US"/>
        </w:rPr>
        <w:t xml:space="preserve">. At reservoir elevations below ~3,540 ft above sea level, surface levels are less than 20 m away from the penstock centerline and fish entrainment </w:t>
      </w:r>
      <w:r w:rsidR="009D61B7">
        <w:rPr>
          <w:color w:val="000000" w:themeColor="text1"/>
          <w:lang w:val="en-US"/>
        </w:rPr>
        <w:t>probability</w:t>
      </w:r>
      <w:r w:rsidRPr="35DF4D28">
        <w:rPr>
          <w:color w:val="000000" w:themeColor="text1"/>
          <w:lang w:val="en-US"/>
        </w:rPr>
        <w:t xml:space="preserve"> increases, as recent monitoring has revealed that the majority of pelagic fish are located in the top 20 m of the water column (Eppehimer et al. 2024 in review). A survey of the forebay with gill nets in early March 2023 captured only one walleye in the vicinity of the penstocks. Catch per unit effort (CPUE) was low compared to fall of 2022, perhaps due to cold temperatures in early March (water temp 7.4 C). Minnow traps set near to the dam capture small numbers of juvenile green sunfish and bluegill down to almost the penstock depths (Friesen 2024). Reclamation reported very few fish targets on hydroacoustic surveys in the forebay at the same time, compared with surveys conducted in March 2022 and fall 2022 (Friesen 2024).</w:t>
      </w:r>
    </w:p>
    <w:p w14:paraId="3CA28FF3" w14:textId="7FF2CD36" w:rsidR="299C5CCB" w:rsidRDefault="299C5CCB" w:rsidP="00D02C8E">
      <w:pPr>
        <w:pBdr>
          <w:top w:val="nil"/>
          <w:left w:val="nil"/>
          <w:bottom w:val="nil"/>
          <w:right w:val="nil"/>
          <w:between w:val="nil"/>
        </w:pBdr>
        <w:rPr>
          <w:color w:val="000000" w:themeColor="text1"/>
          <w:lang w:val="en-US"/>
        </w:rPr>
      </w:pPr>
    </w:p>
    <w:p w14:paraId="0E76BF15" w14:textId="3909E655" w:rsidR="13214F1B" w:rsidRDefault="13214F1B" w:rsidP="00D02C8E">
      <w:pPr>
        <w:pBdr>
          <w:top w:val="nil"/>
          <w:left w:val="nil"/>
          <w:bottom w:val="nil"/>
          <w:right w:val="nil"/>
          <w:between w:val="nil"/>
        </w:pBdr>
        <w:rPr>
          <w:lang w:val="en-US"/>
        </w:rPr>
      </w:pPr>
      <w:r w:rsidRPr="00152EDE">
        <w:rPr>
          <w:lang w:val="en-US"/>
        </w:rPr>
        <w:t>Modifying the fall HFE to 33,000 cfs for 27-hrs is expected to have similar results compared to a 40,000</w:t>
      </w:r>
      <w:r w:rsidR="003236D6">
        <w:rPr>
          <w:lang w:val="en-US"/>
        </w:rPr>
        <w:t xml:space="preserve"> </w:t>
      </w:r>
      <w:r w:rsidRPr="00152EDE">
        <w:rPr>
          <w:lang w:val="en-US"/>
        </w:rPr>
        <w:t>cfs 22-hr</w:t>
      </w:r>
      <w:r w:rsidR="495717FA" w:rsidRPr="00152EDE">
        <w:rPr>
          <w:lang w:val="en-US"/>
        </w:rPr>
        <w:t xml:space="preserve"> HFE</w:t>
      </w:r>
      <w:r w:rsidRPr="00152EDE">
        <w:rPr>
          <w:lang w:val="en-US"/>
        </w:rPr>
        <w:t>.</w:t>
      </w:r>
    </w:p>
    <w:p w14:paraId="4FFA8C16" w14:textId="77777777" w:rsidR="00B51936" w:rsidRPr="00152EDE" w:rsidRDefault="00B51936" w:rsidP="00D02C8E">
      <w:pPr>
        <w:pBdr>
          <w:top w:val="nil"/>
          <w:left w:val="nil"/>
          <w:bottom w:val="nil"/>
          <w:right w:val="nil"/>
          <w:between w:val="nil"/>
        </w:pBdr>
        <w:rPr>
          <w:lang w:val="en-US"/>
        </w:rPr>
      </w:pPr>
    </w:p>
    <w:p w14:paraId="674F3E52" w14:textId="77777777" w:rsidR="00B2601A" w:rsidRDefault="009F6659" w:rsidP="00D02C8E">
      <w:pPr>
        <w:pStyle w:val="Heading2"/>
        <w:spacing w:before="0" w:after="0"/>
      </w:pPr>
      <w:r>
        <w:t>Native Riparian Vegetation</w:t>
      </w:r>
    </w:p>
    <w:p w14:paraId="674F3E53" w14:textId="77777777" w:rsidR="00B2601A" w:rsidRDefault="009F6659" w:rsidP="00D02C8E">
      <w:pPr>
        <w:pStyle w:val="Heading3"/>
        <w:spacing w:before="0"/>
      </w:pPr>
      <w:r>
        <w:t>Fall HFE</w:t>
      </w:r>
    </w:p>
    <w:p w14:paraId="392827A5" w14:textId="7C891D08" w:rsidR="00B2601A" w:rsidRDefault="009F6659" w:rsidP="00D02C8E">
      <w:pPr>
        <w:pBdr>
          <w:top w:val="nil"/>
          <w:left w:val="nil"/>
          <w:bottom w:val="nil"/>
          <w:right w:val="nil"/>
          <w:between w:val="nil"/>
        </w:pBdr>
        <w:ind w:right="118"/>
        <w:rPr>
          <w:u w:val="single"/>
          <w:lang w:val="en-US"/>
        </w:rPr>
      </w:pPr>
      <w:r w:rsidRPr="03DE3DEF">
        <w:rPr>
          <w:b/>
          <w:bCs/>
          <w:color w:val="000000" w:themeColor="text1"/>
          <w:lang w:val="en-US"/>
        </w:rPr>
        <w:t>A fall HFE is not expected to pose any direct</w:t>
      </w:r>
      <w:r w:rsidR="008E33FA">
        <w:rPr>
          <w:b/>
          <w:bCs/>
          <w:color w:val="000000" w:themeColor="text1"/>
          <w:lang w:val="en-US"/>
        </w:rPr>
        <w:t xml:space="preserve"> additional</w:t>
      </w:r>
      <w:r w:rsidRPr="03DE3DEF">
        <w:rPr>
          <w:b/>
          <w:bCs/>
          <w:color w:val="000000" w:themeColor="text1"/>
          <w:lang w:val="en-US"/>
        </w:rPr>
        <w:t xml:space="preserve"> risks to native riparian vegetation</w:t>
      </w:r>
      <w:r w:rsidRPr="03DE3DEF">
        <w:rPr>
          <w:color w:val="000000" w:themeColor="text1"/>
          <w:lang w:val="en-US"/>
        </w:rPr>
        <w:t>. Spring HFEs have the greater potential to benefit regeneration of native species from seed, as they correspond closely with the natural flow regime and germination period of some native species, such as cottonwoods and willows. Maintenance of sandbars and sediment resources maintains unique habitats for native riparian plant species, and therefore also promotes unique native riparian plant communities (Palmquist et al. 2025). Higher annual peak flows that inundate the floodplain accompanied by sand deposition may maintain more non-vegetated surfaces, which is desirable for maintaining natural river processes and recreation. No unacceptable risks are anticipated, and there are opportunities for promoting desirable riparian vegetation conditions.</w:t>
      </w:r>
    </w:p>
    <w:p w14:paraId="7B5CF7C8" w14:textId="20CED895" w:rsidR="00B2601A" w:rsidRDefault="00B2601A" w:rsidP="00D02C8E">
      <w:pPr>
        <w:pBdr>
          <w:top w:val="nil"/>
          <w:left w:val="nil"/>
          <w:bottom w:val="nil"/>
          <w:right w:val="nil"/>
          <w:between w:val="nil"/>
        </w:pBdr>
        <w:ind w:right="118"/>
        <w:rPr>
          <w:u w:val="single"/>
          <w:lang w:val="en-US"/>
        </w:rPr>
      </w:pPr>
    </w:p>
    <w:p w14:paraId="674F3E54" w14:textId="4BD60CE4" w:rsidR="00B2601A" w:rsidRDefault="3915A109" w:rsidP="00D02C8E">
      <w:pPr>
        <w:pBdr>
          <w:top w:val="nil"/>
          <w:left w:val="nil"/>
          <w:bottom w:val="nil"/>
          <w:right w:val="nil"/>
          <w:between w:val="nil"/>
        </w:pBdr>
        <w:ind w:right="118"/>
        <w:rPr>
          <w:lang w:val="en-US"/>
        </w:rPr>
      </w:pPr>
      <w:r w:rsidRPr="003B7669">
        <w:rPr>
          <w:lang w:val="en-US"/>
        </w:rPr>
        <w:t xml:space="preserve">Modifying the fall HFE to 33,000 cfs for 27-hrs </w:t>
      </w:r>
      <w:r w:rsidR="36A93ECB" w:rsidRPr="003B7669">
        <w:rPr>
          <w:lang w:val="en-US"/>
        </w:rPr>
        <w:t xml:space="preserve">has the </w:t>
      </w:r>
      <w:r w:rsidR="662FF95E" w:rsidRPr="003B7669">
        <w:rPr>
          <w:lang w:val="en-US"/>
        </w:rPr>
        <w:t>potential to have l</w:t>
      </w:r>
      <w:r w:rsidR="00B02F36" w:rsidRPr="003B7669">
        <w:rPr>
          <w:lang w:val="en-US"/>
        </w:rPr>
        <w:t>e</w:t>
      </w:r>
      <w:r w:rsidR="662FF95E" w:rsidRPr="003B7669">
        <w:rPr>
          <w:lang w:val="en-US"/>
        </w:rPr>
        <w:t xml:space="preserve">ss sandbar rebuild and expansion due to a lower magnitude </w:t>
      </w:r>
      <w:r w:rsidRPr="003B7669">
        <w:rPr>
          <w:lang w:val="en-US"/>
        </w:rPr>
        <w:t>compared to a 40,000</w:t>
      </w:r>
      <w:r w:rsidR="003236D6">
        <w:rPr>
          <w:lang w:val="en-US"/>
        </w:rPr>
        <w:t xml:space="preserve"> </w:t>
      </w:r>
      <w:r w:rsidRPr="003B7669">
        <w:rPr>
          <w:lang w:val="en-US"/>
        </w:rPr>
        <w:t>cfs 22-hr</w:t>
      </w:r>
      <w:r w:rsidR="59EFD8C6" w:rsidRPr="003B7669">
        <w:rPr>
          <w:lang w:val="en-US"/>
        </w:rPr>
        <w:t xml:space="preserve"> HFE</w:t>
      </w:r>
      <w:r w:rsidRPr="003B7669">
        <w:rPr>
          <w:lang w:val="en-US"/>
        </w:rPr>
        <w:t>.</w:t>
      </w:r>
      <w:r w:rsidR="662FF95E" w:rsidRPr="003B7669">
        <w:rPr>
          <w:lang w:val="en-US"/>
        </w:rPr>
        <w:t xml:space="preserve"> This may result in </w:t>
      </w:r>
      <w:r w:rsidR="662FF95E" w:rsidRPr="003B7669">
        <w:rPr>
          <w:lang w:val="en-US"/>
        </w:rPr>
        <w:lastRenderedPageBreak/>
        <w:t xml:space="preserve">having a reduced effect </w:t>
      </w:r>
      <w:r w:rsidR="22D36F9D" w:rsidRPr="003B7669">
        <w:rPr>
          <w:lang w:val="en-US"/>
        </w:rPr>
        <w:t xml:space="preserve">on non-vegetated surfaces. </w:t>
      </w:r>
      <w:r w:rsidR="09173E05" w:rsidRPr="003B7669">
        <w:rPr>
          <w:lang w:val="en-US"/>
        </w:rPr>
        <w:t xml:space="preserve">Conducting a fall HFE at 33,000 cfs for 27-hrs would </w:t>
      </w:r>
      <w:r w:rsidR="41D59374" w:rsidRPr="003B7669">
        <w:rPr>
          <w:lang w:val="en-US"/>
        </w:rPr>
        <w:t xml:space="preserve">likely </w:t>
      </w:r>
      <w:r w:rsidR="09173E05" w:rsidRPr="003B7669">
        <w:rPr>
          <w:lang w:val="en-US"/>
        </w:rPr>
        <w:t xml:space="preserve">still have similar effects as described above. </w:t>
      </w:r>
    </w:p>
    <w:p w14:paraId="0B402B2B" w14:textId="77777777" w:rsidR="00DC55F9" w:rsidRPr="003B7669" w:rsidRDefault="00DC55F9" w:rsidP="00D02C8E">
      <w:pPr>
        <w:pBdr>
          <w:top w:val="nil"/>
          <w:left w:val="nil"/>
          <w:bottom w:val="nil"/>
          <w:right w:val="nil"/>
          <w:between w:val="nil"/>
        </w:pBdr>
        <w:ind w:right="118"/>
        <w:rPr>
          <w:lang w:val="en-US"/>
        </w:rPr>
      </w:pPr>
    </w:p>
    <w:p w14:paraId="674F3E55" w14:textId="77777777" w:rsidR="00B2601A" w:rsidRDefault="009F6659" w:rsidP="00D02C8E">
      <w:pPr>
        <w:pStyle w:val="Heading1"/>
        <w:numPr>
          <w:ilvl w:val="0"/>
          <w:numId w:val="1"/>
        </w:numPr>
        <w:spacing w:before="0" w:after="0"/>
      </w:pPr>
      <w:r>
        <w:t>Other Considerations</w:t>
      </w:r>
    </w:p>
    <w:p w14:paraId="674F3E56" w14:textId="77777777" w:rsidR="00B2601A" w:rsidRDefault="009F6659" w:rsidP="00D02C8E">
      <w:pPr>
        <w:pStyle w:val="Heading2"/>
        <w:spacing w:before="0" w:after="0"/>
      </w:pPr>
      <w:r>
        <w:t>Water Delivery - Monthly, Daily, and Hourly Releases</w:t>
      </w:r>
    </w:p>
    <w:p w14:paraId="674F3E57" w14:textId="77777777" w:rsidR="00B2601A" w:rsidRDefault="009F6659" w:rsidP="00D02C8E">
      <w:pPr>
        <w:pStyle w:val="Heading3"/>
        <w:spacing w:before="0"/>
      </w:pPr>
      <w:r>
        <w:t>Fall HFE</w:t>
      </w:r>
    </w:p>
    <w:p w14:paraId="207B1212" w14:textId="3837537B" w:rsidR="00B2601A" w:rsidRDefault="009F6659" w:rsidP="00D02C8E">
      <w:pPr>
        <w:pBdr>
          <w:top w:val="nil"/>
          <w:left w:val="nil"/>
          <w:bottom w:val="nil"/>
          <w:right w:val="nil"/>
          <w:between w:val="nil"/>
        </w:pBdr>
        <w:spacing w:line="259" w:lineRule="auto"/>
        <w:rPr>
          <w:lang w:val="en-US"/>
        </w:rPr>
      </w:pPr>
      <w:r w:rsidRPr="0351E3ED">
        <w:rPr>
          <w:b/>
          <w:bCs/>
          <w:color w:val="000000" w:themeColor="text1"/>
          <w:lang w:val="en-US"/>
        </w:rPr>
        <w:t xml:space="preserve">The fall HFE considered by the PI Team would take place during November and </w:t>
      </w:r>
      <w:r w:rsidRPr="00872175">
        <w:rPr>
          <w:b/>
          <w:bCs/>
          <w:color w:val="000000" w:themeColor="text1"/>
          <w:highlight w:val="yellow"/>
          <w:lang w:val="en-US"/>
        </w:rPr>
        <w:t xml:space="preserve">moving water outside of November would not be </w:t>
      </w:r>
      <w:r w:rsidRPr="00872175">
        <w:rPr>
          <w:b/>
          <w:bCs/>
          <w:highlight w:val="yellow"/>
          <w:lang w:val="en-US"/>
        </w:rPr>
        <w:t>an option</w:t>
      </w:r>
      <w:r w:rsidRPr="0351E3ED">
        <w:rPr>
          <w:color w:val="000000" w:themeColor="text1"/>
          <w:lang w:val="en-US"/>
        </w:rPr>
        <w:t>.</w:t>
      </w:r>
      <w:r w:rsidR="3087E6A5" w:rsidRPr="0351E3ED">
        <w:rPr>
          <w:color w:val="000000" w:themeColor="text1"/>
          <w:lang w:val="en-US"/>
        </w:rPr>
        <w:t xml:space="preserve"> </w:t>
      </w:r>
      <w:r w:rsidR="283BD2AD" w:rsidRPr="0351E3ED">
        <w:rPr>
          <w:lang w:val="en-US"/>
        </w:rPr>
        <w:t xml:space="preserve">In the fall of 2025, critical elevations were predicted for water year 2026. The Upper Basin Drought Response Operations Agreement (DROA) planning trigger had been met (projections of Lake Powell Elevations less </w:t>
      </w:r>
      <w:r w:rsidR="00872175" w:rsidRPr="0351E3ED">
        <w:rPr>
          <w:lang w:val="en-US"/>
        </w:rPr>
        <w:t>than</w:t>
      </w:r>
      <w:r w:rsidR="283BD2AD" w:rsidRPr="0351E3ED">
        <w:rPr>
          <w:lang w:val="en-US"/>
        </w:rPr>
        <w:t xml:space="preserve"> 3525 ft. within 12 months under most probable hydrology). DROA actions can include potential adjustments to monthly releases to Glen Canyon Dam. While no decisions on monthly adjustments or other DROA operations have been made, the potential window for monthly adjustments could begin in December of 2025. Based on the potential for monthly volume adjustments in December 2025, Reclamation recommends consideration of a HFE in November 2025, using the current release anticipate from November 2025 and not re-allocating water from other months. Bypass flows based on current operating guidance and reservoir levels could be operations of ROWs, or bypass tubes, up to 3,700 cfs each (total maximum bypass of 14,800 cfs) for November of 2025 HFE. Under this scenario, the November 2025 monthly volume and end of month elevation would not change, but the daily release patterns would change. HFEs do not change annual flow releases.</w:t>
      </w:r>
    </w:p>
    <w:p w14:paraId="674F3E59" w14:textId="219853EB" w:rsidR="00B2601A" w:rsidRDefault="00B2601A" w:rsidP="00D02C8E">
      <w:pPr>
        <w:pBdr>
          <w:top w:val="nil"/>
          <w:left w:val="nil"/>
          <w:bottom w:val="nil"/>
          <w:right w:val="nil"/>
          <w:between w:val="nil"/>
        </w:pBdr>
        <w:spacing w:line="259" w:lineRule="auto"/>
        <w:rPr>
          <w:color w:val="000000"/>
        </w:rPr>
      </w:pPr>
    </w:p>
    <w:p w14:paraId="674F3E5A" w14:textId="65AA2607" w:rsidR="00B2601A" w:rsidRDefault="009F6659" w:rsidP="00D02C8E">
      <w:pPr>
        <w:pBdr>
          <w:top w:val="nil"/>
          <w:left w:val="nil"/>
          <w:bottom w:val="nil"/>
          <w:right w:val="nil"/>
          <w:between w:val="nil"/>
        </w:pBdr>
        <w:spacing w:line="259" w:lineRule="auto"/>
        <w:rPr>
          <w:color w:val="000000"/>
          <w:lang w:val="en-US"/>
        </w:rPr>
      </w:pPr>
      <w:r w:rsidRPr="5CE3120C">
        <w:rPr>
          <w:color w:val="000000" w:themeColor="text1"/>
          <w:lang w:val="en-US"/>
        </w:rPr>
        <w:t xml:space="preserve">A fall HFE is expected to change elevation on a daily/hourly basis since required movement of water is restricted within the month of November. The End-of-Month elevation should remain the same as estimated without an HFE. If there is a reduction it </w:t>
      </w:r>
      <w:r w:rsidR="00805686" w:rsidRPr="5CE3120C">
        <w:rPr>
          <w:color w:val="000000" w:themeColor="text1"/>
          <w:lang w:val="en-US"/>
        </w:rPr>
        <w:t xml:space="preserve">will </w:t>
      </w:r>
      <w:r w:rsidRPr="5CE3120C">
        <w:rPr>
          <w:color w:val="000000" w:themeColor="text1"/>
          <w:lang w:val="en-US"/>
        </w:rPr>
        <w:t xml:space="preserve">be temporary and </w:t>
      </w:r>
      <w:proofErr w:type="gramStart"/>
      <w:r w:rsidR="00805686" w:rsidRPr="5CE3120C">
        <w:rPr>
          <w:color w:val="000000" w:themeColor="text1"/>
          <w:lang w:val="en-US"/>
        </w:rPr>
        <w:t xml:space="preserve">to </w:t>
      </w:r>
      <w:r w:rsidRPr="5CE3120C">
        <w:rPr>
          <w:color w:val="000000" w:themeColor="text1"/>
          <w:lang w:val="en-US"/>
        </w:rPr>
        <w:t>equalize</w:t>
      </w:r>
      <w:proofErr w:type="gramEnd"/>
      <w:r w:rsidRPr="5CE3120C">
        <w:rPr>
          <w:color w:val="000000" w:themeColor="text1"/>
          <w:lang w:val="en-US"/>
        </w:rPr>
        <w:t xml:space="preserve"> by the end of November. </w:t>
      </w:r>
    </w:p>
    <w:p w14:paraId="4924D842" w14:textId="6960734E" w:rsidR="35A2197F" w:rsidRDefault="35A2197F" w:rsidP="00D02C8E">
      <w:pPr>
        <w:spacing w:line="259" w:lineRule="auto"/>
        <w:ind w:right="145"/>
        <w:rPr>
          <w:u w:val="single"/>
          <w:lang w:val="en-US"/>
        </w:rPr>
      </w:pPr>
    </w:p>
    <w:p w14:paraId="71F8F174" w14:textId="6DB961A4" w:rsidR="1194083C" w:rsidRDefault="13DBBE40" w:rsidP="00B51936">
      <w:pPr>
        <w:spacing w:line="259" w:lineRule="auto"/>
        <w:ind w:right="145"/>
        <w:rPr>
          <w:color w:val="000000" w:themeColor="text1"/>
          <w:lang w:val="en-US"/>
        </w:rPr>
      </w:pPr>
      <w:r w:rsidRPr="003B7669">
        <w:rPr>
          <w:lang w:val="en-US"/>
        </w:rPr>
        <w:t>Modifying the fall HFE to 33,000 cfs for 27-hrs is expected to have similar results compared to a 40,000</w:t>
      </w:r>
      <w:r w:rsidR="003236D6">
        <w:rPr>
          <w:lang w:val="en-US"/>
        </w:rPr>
        <w:t xml:space="preserve"> </w:t>
      </w:r>
      <w:r w:rsidRPr="003B7669">
        <w:rPr>
          <w:lang w:val="en-US"/>
        </w:rPr>
        <w:t>cfs 22-hr</w:t>
      </w:r>
      <w:r w:rsidR="373225EA" w:rsidRPr="003B7669">
        <w:rPr>
          <w:lang w:val="en-US"/>
        </w:rPr>
        <w:t xml:space="preserve"> HFE</w:t>
      </w:r>
      <w:r w:rsidRPr="003B7669">
        <w:rPr>
          <w:lang w:val="en-US"/>
        </w:rPr>
        <w:t>.</w:t>
      </w:r>
    </w:p>
    <w:p w14:paraId="674F3E5E" w14:textId="7F2048A2" w:rsidR="00B2601A" w:rsidRDefault="009F6659" w:rsidP="00B51936">
      <w:pPr>
        <w:pStyle w:val="Heading2"/>
        <w:rPr>
          <w:color w:val="000000" w:themeColor="text1"/>
        </w:rPr>
      </w:pPr>
      <w:r>
        <w:t>Water Quality</w:t>
      </w:r>
    </w:p>
    <w:p w14:paraId="674F3E5F" w14:textId="77777777" w:rsidR="00B2601A" w:rsidRDefault="009F6659" w:rsidP="00D02C8E">
      <w:pPr>
        <w:pStyle w:val="Heading3"/>
        <w:spacing w:before="0"/>
      </w:pPr>
      <w:r>
        <w:t>Fall HFE</w:t>
      </w:r>
    </w:p>
    <w:p w14:paraId="674F3E60" w14:textId="6D8C46F8" w:rsidR="00B2601A" w:rsidRDefault="009F6659" w:rsidP="00D02C8E">
      <w:pPr>
        <w:pBdr>
          <w:top w:val="nil"/>
          <w:left w:val="nil"/>
          <w:bottom w:val="nil"/>
          <w:right w:val="nil"/>
          <w:between w:val="nil"/>
        </w:pBdr>
        <w:rPr>
          <w:color w:val="000000"/>
          <w:lang w:val="en-US"/>
        </w:rPr>
      </w:pPr>
      <w:bookmarkStart w:id="13" w:name="bookmark=id.u727di6zv2lr"/>
      <w:bookmarkStart w:id="14" w:name="bookmark=id.egvq6510g1rx"/>
      <w:bookmarkStart w:id="15" w:name="_heading=h.au49svspyyva"/>
      <w:bookmarkEnd w:id="13"/>
      <w:bookmarkEnd w:id="14"/>
      <w:bookmarkEnd w:id="15"/>
      <w:r w:rsidRPr="03DE3DEF">
        <w:rPr>
          <w:b/>
          <w:bCs/>
          <w:color w:val="000000" w:themeColor="text1"/>
          <w:lang w:val="en-US"/>
        </w:rPr>
        <w:t>A fall HFE is not expected to pose any direct adverse effects to water quality either in Lake Powell or in Colorado River</w:t>
      </w:r>
      <w:r w:rsidRPr="03DE3DEF">
        <w:rPr>
          <w:color w:val="000000" w:themeColor="text1"/>
          <w:lang w:val="en-US"/>
        </w:rPr>
        <w:t xml:space="preserve">. Glen Canyon Dam ROWs withdraw water from deeper in the reservoir than the penstocks. As such, releasing water from the ROWs during an HFE temporarily reduces water temperatures, increases dissolved oxygen concentrations, and increases concentrations of dissolved nutrients. During an HFE, water temperatures in the Glen Canyon reach can be around 1-2°C cooler compared to normal operations when the bypass tubes are not in use. Dissolved oxygen concentrations in the Glen Canyon reach during an HFE increase because the bypass tubes effectively aerate the water. Biologically available phosphorus concentrations have been increasing in the last year and are currently ~0.003 to 0.008 mg/L; this represents a moderate value relative to historical values. By releasing water from lower in the reservoir using the bypass tubes, an HFE would temporarily increase phosphorus concentrations; phosphorus concentrations are higher near the bypass tube elevation compared to the penstock elevation. For example, the 2018 HFE increased Glen Canyon’s biologically available phosphorus concentration </w:t>
      </w:r>
      <w:r w:rsidRPr="03DE3DEF">
        <w:rPr>
          <w:color w:val="000000" w:themeColor="text1"/>
          <w:lang w:val="en-US"/>
        </w:rPr>
        <w:lastRenderedPageBreak/>
        <w:t>by ~ 0.001 mg/L from 0.003 to 0.004 mg/L. However, this effect of elevated phosphorus would be during the duration of the HFE, and an HFE is unlikely to cause any long-term changes in phosphorus concentrations or loading to the Colorado River. Effects to downstream resources of an HFE arising from changes in phosphorus would therefore be negligible.</w:t>
      </w:r>
    </w:p>
    <w:p w14:paraId="5CB5C9F1" w14:textId="668049E5" w:rsidR="684E39BB" w:rsidRDefault="684E39BB" w:rsidP="00D02C8E">
      <w:pPr>
        <w:pBdr>
          <w:top w:val="nil"/>
          <w:left w:val="nil"/>
          <w:bottom w:val="nil"/>
          <w:right w:val="nil"/>
          <w:between w:val="nil"/>
        </w:pBdr>
        <w:rPr>
          <w:color w:val="000000" w:themeColor="text1"/>
          <w:lang w:val="en-US"/>
        </w:rPr>
      </w:pPr>
    </w:p>
    <w:p w14:paraId="088F9912" w14:textId="7BE3B01C" w:rsidR="126A436D" w:rsidRDefault="126A436D" w:rsidP="00D02C8E">
      <w:pPr>
        <w:ind w:right="145"/>
        <w:rPr>
          <w:lang w:val="en-US"/>
        </w:rPr>
      </w:pPr>
      <w:r w:rsidRPr="003B7669">
        <w:rPr>
          <w:lang w:val="en-US"/>
        </w:rPr>
        <w:t>Modifying the fall HFE to 33,000 cfs for 27-hrs is expected to have similar results compared to a 40,000</w:t>
      </w:r>
      <w:r w:rsidR="003236D6">
        <w:rPr>
          <w:lang w:val="en-US"/>
        </w:rPr>
        <w:t xml:space="preserve"> </w:t>
      </w:r>
      <w:r w:rsidRPr="003B7669">
        <w:rPr>
          <w:lang w:val="en-US"/>
        </w:rPr>
        <w:t>cfs 22-hr</w:t>
      </w:r>
      <w:r w:rsidR="69AC11A6" w:rsidRPr="003B7669">
        <w:rPr>
          <w:lang w:val="en-US"/>
        </w:rPr>
        <w:t xml:space="preserve"> HFE</w:t>
      </w:r>
      <w:r w:rsidRPr="003B7669">
        <w:rPr>
          <w:lang w:val="en-US"/>
        </w:rPr>
        <w:t>.</w:t>
      </w:r>
    </w:p>
    <w:p w14:paraId="3860A0A1" w14:textId="77777777" w:rsidR="00D23777" w:rsidRPr="003B7669" w:rsidRDefault="00D23777" w:rsidP="00D02C8E">
      <w:pPr>
        <w:ind w:right="145"/>
        <w:rPr>
          <w:lang w:val="en-US"/>
        </w:rPr>
      </w:pPr>
    </w:p>
    <w:p w14:paraId="674F3E61" w14:textId="683D3703" w:rsidR="00B2601A" w:rsidRDefault="009F6659" w:rsidP="00D02C8E">
      <w:pPr>
        <w:pStyle w:val="Heading2"/>
        <w:pBdr>
          <w:top w:val="nil"/>
          <w:left w:val="nil"/>
          <w:bottom w:val="nil"/>
          <w:right w:val="nil"/>
          <w:between w:val="nil"/>
        </w:pBdr>
        <w:spacing w:before="0" w:after="0"/>
        <w:rPr>
          <w:color w:val="000000" w:themeColor="text1"/>
          <w:lang w:val="en-US"/>
        </w:rPr>
      </w:pPr>
      <w:r>
        <w:t>-12 Mile Slough</w:t>
      </w:r>
    </w:p>
    <w:p w14:paraId="674F3E62" w14:textId="77777777" w:rsidR="00B2601A" w:rsidRDefault="009F6659" w:rsidP="00D02C8E">
      <w:pPr>
        <w:pStyle w:val="Heading3"/>
        <w:spacing w:before="0"/>
        <w:rPr>
          <w:b/>
        </w:rPr>
      </w:pPr>
      <w:r>
        <w:t>Fall HFE</w:t>
      </w:r>
    </w:p>
    <w:p w14:paraId="674F3E63" w14:textId="3D564DCE" w:rsidR="00B2601A" w:rsidRDefault="009F6659" w:rsidP="00D02C8E">
      <w:pPr>
        <w:spacing w:line="259" w:lineRule="auto"/>
      </w:pPr>
      <w:bookmarkStart w:id="16" w:name="_heading=h.vikgk937qbyz"/>
      <w:bookmarkEnd w:id="16"/>
      <w:r w:rsidRPr="35DF4D28">
        <w:rPr>
          <w:b/>
          <w:bCs/>
          <w:lang w:val="en-US"/>
        </w:rPr>
        <w:t xml:space="preserve">A fall HFE would not pose any adverse effect </w:t>
      </w:r>
      <w:proofErr w:type="gramStart"/>
      <w:r w:rsidRPr="35DF4D28">
        <w:rPr>
          <w:b/>
          <w:bCs/>
          <w:lang w:val="en-US"/>
        </w:rPr>
        <w:t>to</w:t>
      </w:r>
      <w:proofErr w:type="gramEnd"/>
      <w:r w:rsidRPr="35DF4D28">
        <w:rPr>
          <w:b/>
          <w:bCs/>
          <w:lang w:val="en-US"/>
        </w:rPr>
        <w:t xml:space="preserve"> </w:t>
      </w:r>
      <w:proofErr w:type="gramStart"/>
      <w:r w:rsidRPr="35DF4D28">
        <w:rPr>
          <w:b/>
          <w:bCs/>
          <w:lang w:val="en-US"/>
        </w:rPr>
        <w:t>the slough</w:t>
      </w:r>
      <w:proofErr w:type="gramEnd"/>
      <w:r w:rsidRPr="35DF4D28">
        <w:rPr>
          <w:b/>
          <w:bCs/>
          <w:lang w:val="en-US"/>
        </w:rPr>
        <w:t xml:space="preserve"> modification</w:t>
      </w:r>
      <w:r w:rsidRPr="35DF4D28">
        <w:rPr>
          <w:lang w:val="en-US"/>
        </w:rPr>
        <w:t xml:space="preserve">. Construction of the slough channelization by the </w:t>
      </w:r>
      <w:r w:rsidR="03EE9A7E" w:rsidRPr="044CA1C7">
        <w:rPr>
          <w:lang w:val="en-US"/>
        </w:rPr>
        <w:t>N</w:t>
      </w:r>
      <w:r w:rsidR="126BBD2D" w:rsidRPr="044CA1C7">
        <w:rPr>
          <w:lang w:val="en-US"/>
        </w:rPr>
        <w:t>PS</w:t>
      </w:r>
      <w:r w:rsidRPr="35DF4D28">
        <w:rPr>
          <w:lang w:val="en-US"/>
        </w:rPr>
        <w:t xml:space="preserve"> and Reclamation finished June 2, 2025. This project channelized the slough at river mile –12, and vegetation restoration and monitoring will be done in following years. The project reduced suitable habitat for reproduction of smallmouth bass and other warm water high-risk species at this location and reduced the likelihood of downstream expansion and establishment in Glen, Marble, and Grand Canyons. Details of the slough modification efforts can be found here: </w:t>
      </w:r>
      <w:hyperlink r:id="rId21">
        <w:proofErr w:type="spellStart"/>
        <w:r w:rsidRPr="35DF4D28">
          <w:rPr>
            <w:color w:val="0000FF"/>
            <w:u w:val="single"/>
            <w:lang w:val="en-US"/>
          </w:rPr>
          <w:t>ParkPlanning</w:t>
        </w:r>
        <w:proofErr w:type="spellEnd"/>
        <w:r w:rsidRPr="35DF4D28">
          <w:rPr>
            <w:color w:val="0000FF"/>
            <w:u w:val="single"/>
            <w:lang w:val="en-US"/>
          </w:rPr>
          <w:t xml:space="preserve"> - Warmwater Nonnative Fish Management at the -12-Mile Slough</w:t>
        </w:r>
      </w:hyperlink>
      <w:r w:rsidRPr="35DF4D28">
        <w:rPr>
          <w:lang w:val="en-US"/>
        </w:rPr>
        <w:t xml:space="preserve">. An evaluation of the modified cobble bar and channel was conducted in May 2025 and confirmed that </w:t>
      </w:r>
      <w:r w:rsidRPr="00EE5240">
        <w:rPr>
          <w:highlight w:val="yellow"/>
          <w:lang w:val="en-US"/>
        </w:rPr>
        <w:t>it should withstand an HFE</w:t>
      </w:r>
      <w:r w:rsidRPr="35DF4D28">
        <w:rPr>
          <w:lang w:val="en-US"/>
        </w:rPr>
        <w:t xml:space="preserve">. Glen Canyon National Recreation Area considers </w:t>
      </w:r>
      <w:proofErr w:type="gramStart"/>
      <w:r w:rsidRPr="35DF4D28">
        <w:rPr>
          <w:lang w:val="en-US"/>
        </w:rPr>
        <w:t>an HFE</w:t>
      </w:r>
      <w:proofErr w:type="gramEnd"/>
      <w:r w:rsidRPr="35DF4D28">
        <w:rPr>
          <w:lang w:val="en-US"/>
        </w:rPr>
        <w:t xml:space="preserve"> to be the final contour shaping event prior to active restoration of vegetation</w:t>
      </w:r>
      <w:r w:rsidR="00D32BDD" w:rsidRPr="35DF4D28">
        <w:rPr>
          <w:lang w:val="en-US"/>
        </w:rPr>
        <w:t xml:space="preserve"> (Personal Communication Bud Fazio)</w:t>
      </w:r>
      <w:r w:rsidRPr="35DF4D28">
        <w:rPr>
          <w:lang w:val="en-US"/>
        </w:rPr>
        <w:t xml:space="preserve">. Some vegetation growth is returning to the slough site naturally, but further vegetation restoration of the slough has been postponed in anticipation of a potential fall HFE. </w:t>
      </w:r>
    </w:p>
    <w:p w14:paraId="77AEFE6A" w14:textId="0085930D" w:rsidR="684E39BB" w:rsidRDefault="684E39BB" w:rsidP="00D02C8E">
      <w:pPr>
        <w:spacing w:line="259" w:lineRule="auto"/>
        <w:rPr>
          <w:lang w:val="en-US"/>
        </w:rPr>
      </w:pPr>
    </w:p>
    <w:p w14:paraId="4B7BA436" w14:textId="68E812C9" w:rsidR="544FD4B6" w:rsidRDefault="544FD4B6" w:rsidP="00D02C8E">
      <w:pPr>
        <w:ind w:right="145"/>
        <w:rPr>
          <w:lang w:val="en-US"/>
        </w:rPr>
      </w:pPr>
      <w:r w:rsidRPr="003B7669">
        <w:rPr>
          <w:lang w:val="en-US"/>
        </w:rPr>
        <w:t>Modifying the fall HFE to 33,000 cfs for 27-hrs is expected to have similar results compared to a 40,000</w:t>
      </w:r>
      <w:r w:rsidR="003236D6">
        <w:rPr>
          <w:lang w:val="en-US"/>
        </w:rPr>
        <w:t xml:space="preserve"> </w:t>
      </w:r>
      <w:r w:rsidRPr="003B7669">
        <w:rPr>
          <w:lang w:val="en-US"/>
        </w:rPr>
        <w:t>cfs 22-hr</w:t>
      </w:r>
      <w:r w:rsidR="3349F6E3" w:rsidRPr="003B7669">
        <w:rPr>
          <w:lang w:val="en-US"/>
        </w:rPr>
        <w:t xml:space="preserve"> HFE</w:t>
      </w:r>
      <w:r w:rsidRPr="003B7669">
        <w:rPr>
          <w:lang w:val="en-US"/>
        </w:rPr>
        <w:t>.</w:t>
      </w:r>
    </w:p>
    <w:p w14:paraId="6AD3717E" w14:textId="77777777" w:rsidR="00D23777" w:rsidRPr="003B7669" w:rsidRDefault="00D23777" w:rsidP="00D02C8E">
      <w:pPr>
        <w:ind w:right="145"/>
        <w:rPr>
          <w:lang w:val="en-US"/>
        </w:rPr>
      </w:pPr>
    </w:p>
    <w:p w14:paraId="674F3E64" w14:textId="0EBEEFEB" w:rsidR="00B2601A" w:rsidRDefault="009F6659" w:rsidP="00D02C8E">
      <w:pPr>
        <w:pStyle w:val="Heading2"/>
        <w:spacing w:before="0" w:after="0" w:line="259" w:lineRule="auto"/>
        <w:rPr>
          <w:lang w:val="en-US"/>
        </w:rPr>
      </w:pPr>
      <w:r>
        <w:t>Dam Maintenance and Operations</w:t>
      </w:r>
    </w:p>
    <w:p w14:paraId="674F3E65" w14:textId="77777777" w:rsidR="00B2601A" w:rsidRDefault="009F6659" w:rsidP="00D02C8E">
      <w:pPr>
        <w:pStyle w:val="Heading3"/>
        <w:spacing w:before="0"/>
      </w:pPr>
      <w:r>
        <w:t>Fall HFE</w:t>
      </w:r>
    </w:p>
    <w:p w14:paraId="674F3E66" w14:textId="7310A7A9" w:rsidR="00B2601A" w:rsidRDefault="009F6659" w:rsidP="00D02C8E">
      <w:pPr>
        <w:pBdr>
          <w:top w:val="nil"/>
          <w:left w:val="nil"/>
          <w:bottom w:val="nil"/>
          <w:right w:val="nil"/>
          <w:between w:val="nil"/>
        </w:pBdr>
        <w:spacing w:line="259" w:lineRule="auto"/>
        <w:rPr>
          <w:color w:val="000000" w:themeColor="text1"/>
          <w:lang w:val="en-US"/>
        </w:rPr>
      </w:pPr>
      <w:r w:rsidRPr="35DF4D28">
        <w:rPr>
          <w:b/>
          <w:bCs/>
          <w:color w:val="000000" w:themeColor="text1"/>
          <w:lang w:val="en-US"/>
        </w:rPr>
        <w:t xml:space="preserve">A fall HFE is not expected to pose any direct adverse effects to dam maintenance or operations </w:t>
      </w:r>
      <w:r w:rsidRPr="35DF4D28">
        <w:rPr>
          <w:b/>
          <w:bCs/>
          <w:lang w:val="en-US"/>
        </w:rPr>
        <w:t xml:space="preserve">at </w:t>
      </w:r>
      <w:r w:rsidRPr="35DF4D28">
        <w:rPr>
          <w:b/>
          <w:bCs/>
          <w:color w:val="000000" w:themeColor="text1"/>
          <w:lang w:val="en-US"/>
        </w:rPr>
        <w:t>Glen Canyon Dam as long as bypass releases are adjusted to avoid cavitation.</w:t>
      </w:r>
      <w:r w:rsidRPr="35DF4D28">
        <w:rPr>
          <w:color w:val="000000" w:themeColor="text1"/>
          <w:lang w:val="en-US"/>
        </w:rPr>
        <w:t xml:space="preserve"> </w:t>
      </w:r>
      <w:r w:rsidR="44C322BF" w:rsidRPr="1E41D6F4">
        <w:rPr>
          <w:color w:val="000000" w:themeColor="text1"/>
          <w:lang w:val="en-US"/>
        </w:rPr>
        <w:t>O</w:t>
      </w:r>
      <w:bookmarkStart w:id="17" w:name="bookmark=id.3yzf4el8jlg4"/>
      <w:bookmarkEnd w:id="17"/>
      <w:r w:rsidR="5AA8406C" w:rsidRPr="1E41D6F4">
        <w:rPr>
          <w:color w:val="000000" w:themeColor="text1"/>
          <w:lang w:val="en-US"/>
        </w:rPr>
        <w:t>n</w:t>
      </w:r>
      <w:r w:rsidR="662E3BD2" w:rsidRPr="0E2D16B3">
        <w:rPr>
          <w:color w:val="000000" w:themeColor="text1"/>
          <w:lang w:val="en-US"/>
        </w:rPr>
        <w:t xml:space="preserve"> </w:t>
      </w:r>
      <w:r w:rsidR="16B5BC47" w:rsidRPr="0E2D16B3">
        <w:rPr>
          <w:color w:val="000000" w:themeColor="text1"/>
          <w:lang w:val="en-US"/>
        </w:rPr>
        <w:t xml:space="preserve">September </w:t>
      </w:r>
      <w:r w:rsidR="69BA8407" w:rsidRPr="4E00F0A3">
        <w:rPr>
          <w:color w:val="000000" w:themeColor="text1"/>
          <w:lang w:val="en-US"/>
        </w:rPr>
        <w:t>2</w:t>
      </w:r>
      <w:r w:rsidR="2A0852BC" w:rsidRPr="4E00F0A3">
        <w:rPr>
          <w:color w:val="000000" w:themeColor="text1"/>
          <w:lang w:val="en-US"/>
        </w:rPr>
        <w:t>5</w:t>
      </w:r>
      <w:r w:rsidR="16B5BC47" w:rsidRPr="0E2D16B3">
        <w:rPr>
          <w:color w:val="000000" w:themeColor="text1"/>
          <w:lang w:val="en-US"/>
        </w:rPr>
        <w:t>, 2025</w:t>
      </w:r>
      <w:r w:rsidR="0DECE22B" w:rsidRPr="143D9D8E">
        <w:rPr>
          <w:color w:val="000000" w:themeColor="text1"/>
          <w:lang w:val="en-US"/>
        </w:rPr>
        <w:t>,</w:t>
      </w:r>
      <w:r w:rsidR="662E3BD2" w:rsidRPr="0E2D16B3">
        <w:rPr>
          <w:color w:val="000000" w:themeColor="text1"/>
          <w:lang w:val="en-US"/>
        </w:rPr>
        <w:t xml:space="preserve"> an electrical outage occurred on units 3 and 4 at the Glen Canyon Dam.</w:t>
      </w:r>
      <w:r w:rsidR="19BF5671" w:rsidRPr="650D6ED5">
        <w:rPr>
          <w:color w:val="000000" w:themeColor="text1"/>
          <w:lang w:val="en-US"/>
        </w:rPr>
        <w:t xml:space="preserve"> I</w:t>
      </w:r>
      <w:r w:rsidR="662E3BD2" w:rsidRPr="650D6ED5">
        <w:rPr>
          <w:color w:val="000000" w:themeColor="text1"/>
          <w:lang w:val="en-US"/>
        </w:rPr>
        <w:t>t</w:t>
      </w:r>
      <w:r w:rsidR="662E3BD2" w:rsidRPr="0E2D16B3">
        <w:rPr>
          <w:color w:val="000000" w:themeColor="text1"/>
          <w:lang w:val="en-US"/>
        </w:rPr>
        <w:t xml:space="preserve"> is unlikely that units 3 and 4 will be available for use during the HFE implementation window. Due to the maintenance issue, the PI Technical Team considered an additional magnitude for a fall HFE. The new conditions considered were a magnitude of 33,000 cfs and a 27</w:t>
      </w:r>
      <w:r w:rsidR="002D474C">
        <w:rPr>
          <w:color w:val="000000" w:themeColor="text1"/>
          <w:lang w:val="en-US"/>
        </w:rPr>
        <w:t>-</w:t>
      </w:r>
      <w:r w:rsidR="662E3BD2" w:rsidRPr="0E2D16B3">
        <w:rPr>
          <w:color w:val="000000" w:themeColor="text1"/>
          <w:lang w:val="en-US"/>
        </w:rPr>
        <w:t xml:space="preserve">hr duration. </w:t>
      </w:r>
      <w:r w:rsidRPr="35DF4D28">
        <w:rPr>
          <w:color w:val="000000" w:themeColor="text1"/>
          <w:lang w:val="en-US"/>
        </w:rPr>
        <w:t>After adjustments, the estimated maximum available flow for each bypass is 3,700 cfs (total maximum bypass = 14,800 cfs).</w:t>
      </w:r>
      <w:r w:rsidR="51B622C4" w:rsidRPr="709AA71C">
        <w:rPr>
          <w:color w:val="000000" w:themeColor="text1"/>
          <w:lang w:val="en-US"/>
        </w:rPr>
        <w:t xml:space="preserve"> </w:t>
      </w:r>
      <w:r w:rsidR="047BEA9A" w:rsidRPr="75FAE887">
        <w:rPr>
          <w:color w:val="000000" w:themeColor="text1"/>
          <w:lang w:val="en-US"/>
        </w:rPr>
        <w:t xml:space="preserve">Further investigations </w:t>
      </w:r>
      <w:proofErr w:type="gramStart"/>
      <w:r w:rsidR="047BEA9A" w:rsidRPr="3E8EB284">
        <w:rPr>
          <w:color w:val="000000" w:themeColor="text1"/>
          <w:lang w:val="en-US"/>
        </w:rPr>
        <w:t>of</w:t>
      </w:r>
      <w:proofErr w:type="gramEnd"/>
      <w:r w:rsidR="047BEA9A" w:rsidRPr="3E8EB284">
        <w:rPr>
          <w:color w:val="000000" w:themeColor="text1"/>
          <w:lang w:val="en-US"/>
        </w:rPr>
        <w:t xml:space="preserve"> dam maintenance </w:t>
      </w:r>
      <w:r w:rsidR="047BEA9A" w:rsidRPr="75FAE887">
        <w:rPr>
          <w:color w:val="000000" w:themeColor="text1"/>
          <w:lang w:val="en-US"/>
        </w:rPr>
        <w:t>are ongoing</w:t>
      </w:r>
      <w:r w:rsidR="25ADD2C1" w:rsidRPr="0878BC5E">
        <w:rPr>
          <w:color w:val="000000" w:themeColor="text1"/>
          <w:lang w:val="en-US"/>
        </w:rPr>
        <w:t>,</w:t>
      </w:r>
      <w:r w:rsidR="047BEA9A" w:rsidRPr="3C3D262D">
        <w:rPr>
          <w:color w:val="000000" w:themeColor="text1"/>
          <w:lang w:val="en-US"/>
        </w:rPr>
        <w:t xml:space="preserve"> but a fall HFE is not expected to </w:t>
      </w:r>
      <w:r w:rsidR="047BEA9A" w:rsidRPr="4417CF84">
        <w:rPr>
          <w:color w:val="000000" w:themeColor="text1"/>
          <w:lang w:val="en-US"/>
        </w:rPr>
        <w:t>have any significant</w:t>
      </w:r>
      <w:r w:rsidR="047BEA9A" w:rsidRPr="6B389CED">
        <w:rPr>
          <w:color w:val="000000" w:themeColor="text1"/>
          <w:lang w:val="en-US"/>
        </w:rPr>
        <w:t xml:space="preserve"> effects </w:t>
      </w:r>
      <w:proofErr w:type="gramStart"/>
      <w:r w:rsidR="047BEA9A" w:rsidRPr="6B389CED">
        <w:rPr>
          <w:color w:val="000000" w:themeColor="text1"/>
          <w:lang w:val="en-US"/>
        </w:rPr>
        <w:t>to</w:t>
      </w:r>
      <w:proofErr w:type="gramEnd"/>
      <w:r w:rsidR="047BEA9A" w:rsidRPr="6B389CED">
        <w:rPr>
          <w:color w:val="000000" w:themeColor="text1"/>
          <w:lang w:val="en-US"/>
        </w:rPr>
        <w:t xml:space="preserve"> </w:t>
      </w:r>
      <w:r w:rsidR="0ED2F5DD" w:rsidRPr="6B389CED">
        <w:rPr>
          <w:color w:val="000000" w:themeColor="text1"/>
          <w:lang w:val="en-US"/>
        </w:rPr>
        <w:t xml:space="preserve">Dam </w:t>
      </w:r>
      <w:r w:rsidR="0ED2F5DD" w:rsidRPr="6C8ED450">
        <w:rPr>
          <w:color w:val="000000" w:themeColor="text1"/>
          <w:lang w:val="en-US"/>
        </w:rPr>
        <w:t>Maintenance or operations.</w:t>
      </w:r>
    </w:p>
    <w:p w14:paraId="75FD73D9" w14:textId="77777777" w:rsidR="00D23777" w:rsidRDefault="00D23777" w:rsidP="00D02C8E">
      <w:pPr>
        <w:pBdr>
          <w:top w:val="nil"/>
          <w:left w:val="nil"/>
          <w:bottom w:val="nil"/>
          <w:right w:val="nil"/>
          <w:between w:val="nil"/>
        </w:pBdr>
        <w:spacing w:line="259" w:lineRule="auto"/>
        <w:rPr>
          <w:color w:val="000000"/>
          <w:lang w:val="en-US"/>
        </w:rPr>
      </w:pPr>
    </w:p>
    <w:p w14:paraId="674F3E68" w14:textId="67C8A9DA" w:rsidR="00B2601A" w:rsidRDefault="009F6659" w:rsidP="00D02C8E">
      <w:pPr>
        <w:pStyle w:val="Heading2"/>
        <w:spacing w:before="0" w:after="0"/>
      </w:pPr>
      <w:r>
        <w:t>Other LTEMP Experimental Flows (i.e., Smallmouth Bass Flows)</w:t>
      </w:r>
    </w:p>
    <w:p w14:paraId="674F3E69" w14:textId="41A9F8E8" w:rsidR="00B2601A" w:rsidRDefault="009F6659" w:rsidP="00D02C8E">
      <w:pPr>
        <w:rPr>
          <w:lang w:val="en-US"/>
        </w:rPr>
      </w:pPr>
      <w:r w:rsidRPr="1194083C">
        <w:rPr>
          <w:b/>
          <w:bCs/>
          <w:lang w:val="en-US"/>
        </w:rPr>
        <w:t xml:space="preserve">A fall HFE is not expected to pose any direct </w:t>
      </w:r>
      <w:proofErr w:type="gramStart"/>
      <w:r w:rsidRPr="1194083C">
        <w:rPr>
          <w:b/>
          <w:bCs/>
          <w:lang w:val="en-US"/>
        </w:rPr>
        <w:t>impacts</w:t>
      </w:r>
      <w:proofErr w:type="gramEnd"/>
      <w:r w:rsidRPr="1194083C">
        <w:rPr>
          <w:b/>
          <w:bCs/>
          <w:lang w:val="en-US"/>
        </w:rPr>
        <w:t xml:space="preserve"> on the ability to conduct Smallmouth Bass Flows in the summer of 2026</w:t>
      </w:r>
      <w:r w:rsidRPr="1194083C">
        <w:rPr>
          <w:lang w:val="en-US"/>
        </w:rPr>
        <w:t xml:space="preserve">. </w:t>
      </w:r>
      <w:r w:rsidR="002224BF">
        <w:rPr>
          <w:lang w:val="en-US"/>
        </w:rPr>
        <w:t>T</w:t>
      </w:r>
      <w:r w:rsidRPr="1194083C">
        <w:rPr>
          <w:lang w:val="en-US"/>
        </w:rPr>
        <w:t xml:space="preserve">he LTEMP SEIS modeled for the possibility of both an HFE and </w:t>
      </w:r>
      <w:r w:rsidR="1574124E" w:rsidRPr="1194083C">
        <w:rPr>
          <w:lang w:val="en-US"/>
        </w:rPr>
        <w:t>Smallmouth Bass</w:t>
      </w:r>
      <w:r w:rsidRPr="1194083C">
        <w:rPr>
          <w:lang w:val="en-US"/>
        </w:rPr>
        <w:t xml:space="preserve"> </w:t>
      </w:r>
      <w:r w:rsidR="006538D4">
        <w:rPr>
          <w:lang w:val="en-US"/>
        </w:rPr>
        <w:t>F</w:t>
      </w:r>
      <w:r w:rsidRPr="1194083C">
        <w:rPr>
          <w:lang w:val="en-US"/>
        </w:rPr>
        <w:t>low occurring in the same Water Year</w:t>
      </w:r>
      <w:r w:rsidR="006538D4">
        <w:rPr>
          <w:lang w:val="en-US"/>
        </w:rPr>
        <w:t xml:space="preserve"> and this</w:t>
      </w:r>
      <w:r w:rsidRPr="1194083C">
        <w:rPr>
          <w:lang w:val="en-US"/>
        </w:rPr>
        <w:t xml:space="preserve"> discussion and comparison of impacts between the two flows </w:t>
      </w:r>
      <w:r w:rsidR="006538D4">
        <w:rPr>
          <w:lang w:val="en-US"/>
        </w:rPr>
        <w:t>were discussed to some extent</w:t>
      </w:r>
      <w:r w:rsidRPr="1194083C">
        <w:rPr>
          <w:lang w:val="en-US"/>
        </w:rPr>
        <w:t xml:space="preserve"> during PI Technical Team meetings. Impacts to post-HFE sandbars would depend on the</w:t>
      </w:r>
      <w:r w:rsidR="332F7D0F" w:rsidRPr="1194083C">
        <w:rPr>
          <w:lang w:val="en-US"/>
        </w:rPr>
        <w:t xml:space="preserve"> Smallmouth Bass</w:t>
      </w:r>
      <w:r w:rsidRPr="1194083C">
        <w:rPr>
          <w:lang w:val="en-US"/>
        </w:rPr>
        <w:t xml:space="preserve"> </w:t>
      </w:r>
      <w:r w:rsidR="4169B3B5" w:rsidRPr="1194083C">
        <w:rPr>
          <w:lang w:val="en-US"/>
        </w:rPr>
        <w:t>F</w:t>
      </w:r>
      <w:r w:rsidRPr="1194083C">
        <w:rPr>
          <w:lang w:val="en-US"/>
        </w:rPr>
        <w:t xml:space="preserve">lows </w:t>
      </w:r>
      <w:r w:rsidRPr="1194083C">
        <w:rPr>
          <w:lang w:val="en-US"/>
        </w:rPr>
        <w:lastRenderedPageBreak/>
        <w:t>implemented</w:t>
      </w:r>
      <w:r w:rsidR="7B946E29" w:rsidRPr="1194083C">
        <w:rPr>
          <w:lang w:val="en-US"/>
        </w:rPr>
        <w:t xml:space="preserve"> </w:t>
      </w:r>
      <w:r w:rsidRPr="1194083C">
        <w:rPr>
          <w:lang w:val="en-US"/>
        </w:rPr>
        <w:t>and therefore would be further analyzed dependent on the HFE recommendation, and which S</w:t>
      </w:r>
      <w:r w:rsidR="42836FBD" w:rsidRPr="1194083C">
        <w:rPr>
          <w:lang w:val="en-US"/>
        </w:rPr>
        <w:t>mallmouth Bass</w:t>
      </w:r>
      <w:r w:rsidRPr="1194083C">
        <w:rPr>
          <w:lang w:val="en-US"/>
        </w:rPr>
        <w:t xml:space="preserve"> </w:t>
      </w:r>
      <w:r w:rsidR="7F26B12E" w:rsidRPr="1194083C">
        <w:rPr>
          <w:lang w:val="en-US"/>
        </w:rPr>
        <w:t>F</w:t>
      </w:r>
      <w:r w:rsidRPr="1194083C">
        <w:rPr>
          <w:lang w:val="en-US"/>
        </w:rPr>
        <w:t>low may be considered.</w:t>
      </w:r>
      <w:r w:rsidR="6F3F3C98" w:rsidRPr="1194083C">
        <w:rPr>
          <w:lang w:val="en-US"/>
        </w:rPr>
        <w:t xml:space="preserve"> It is theorized that S</w:t>
      </w:r>
      <w:r w:rsidR="13806B2C" w:rsidRPr="1194083C">
        <w:rPr>
          <w:lang w:val="en-US"/>
        </w:rPr>
        <w:t>mallmouth Bass</w:t>
      </w:r>
      <w:r w:rsidR="6F3F3C98" w:rsidRPr="1194083C">
        <w:rPr>
          <w:lang w:val="en-US"/>
        </w:rPr>
        <w:t xml:space="preserve"> </w:t>
      </w:r>
      <w:r w:rsidR="006A29DC">
        <w:rPr>
          <w:lang w:val="en-US"/>
        </w:rPr>
        <w:t>f</w:t>
      </w:r>
      <w:r w:rsidR="6F3F3C98" w:rsidRPr="1194083C">
        <w:rPr>
          <w:lang w:val="en-US"/>
        </w:rPr>
        <w:t xml:space="preserve">lows would not impact sandbar building since volumes of water released are the same as normal operations. </w:t>
      </w:r>
    </w:p>
    <w:p w14:paraId="202D7648" w14:textId="36A59348" w:rsidR="650D6ED5" w:rsidRDefault="650D6ED5" w:rsidP="00D02C8E">
      <w:pPr>
        <w:rPr>
          <w:lang w:val="en-US"/>
        </w:rPr>
      </w:pPr>
    </w:p>
    <w:p w14:paraId="5878CFD3" w14:textId="3B356097" w:rsidR="79C57051" w:rsidRDefault="79C57051" w:rsidP="00D02C8E">
      <w:pPr>
        <w:ind w:right="145"/>
        <w:rPr>
          <w:lang w:val="en-US"/>
        </w:rPr>
      </w:pPr>
      <w:r w:rsidRPr="003B7669">
        <w:rPr>
          <w:lang w:val="en-US"/>
        </w:rPr>
        <w:t>Modifying the fall HFE to 33,000 cfs for 27-hrs is expected to have similar results compared to a 40,000</w:t>
      </w:r>
      <w:r w:rsidR="002D474C">
        <w:rPr>
          <w:lang w:val="en-US"/>
        </w:rPr>
        <w:t xml:space="preserve"> </w:t>
      </w:r>
      <w:r w:rsidRPr="003B7669">
        <w:rPr>
          <w:lang w:val="en-US"/>
        </w:rPr>
        <w:t>cfs 22-hr</w:t>
      </w:r>
      <w:r w:rsidR="38D2746C" w:rsidRPr="003B7669">
        <w:rPr>
          <w:lang w:val="en-US"/>
        </w:rPr>
        <w:t xml:space="preserve"> HFE</w:t>
      </w:r>
      <w:r w:rsidRPr="003B7669">
        <w:rPr>
          <w:lang w:val="en-US"/>
        </w:rPr>
        <w:t>.</w:t>
      </w:r>
    </w:p>
    <w:p w14:paraId="47F18CFC" w14:textId="77777777" w:rsidR="00D23777" w:rsidRPr="003B7669" w:rsidRDefault="00D23777" w:rsidP="00D02C8E">
      <w:pPr>
        <w:ind w:right="145"/>
        <w:rPr>
          <w:lang w:val="en-US"/>
        </w:rPr>
      </w:pPr>
    </w:p>
    <w:p w14:paraId="674F3E6A" w14:textId="4D6249D6" w:rsidR="00B2601A" w:rsidRDefault="009F6659" w:rsidP="00D02C8E">
      <w:pPr>
        <w:pStyle w:val="Heading1"/>
        <w:numPr>
          <w:ilvl w:val="0"/>
          <w:numId w:val="3"/>
        </w:numPr>
        <w:spacing w:before="0" w:after="0"/>
        <w:rPr>
          <w:lang w:val="en-US"/>
        </w:rPr>
      </w:pPr>
      <w:r>
        <w:t xml:space="preserve">GCDAMP and LTEMP PA Consultation </w:t>
      </w:r>
    </w:p>
    <w:p w14:paraId="674F3E6B" w14:textId="48617598" w:rsidR="00B2601A" w:rsidRDefault="009F6659" w:rsidP="00D02C8E">
      <w:pPr>
        <w:pBdr>
          <w:top w:val="nil"/>
          <w:left w:val="nil"/>
          <w:bottom w:val="nil"/>
          <w:right w:val="nil"/>
          <w:between w:val="nil"/>
        </w:pBdr>
        <w:ind w:right="177"/>
        <w:rPr>
          <w:color w:val="000000"/>
          <w:lang w:val="en-US"/>
        </w:rPr>
      </w:pPr>
      <w:r w:rsidRPr="1194083C">
        <w:rPr>
          <w:color w:val="212121"/>
          <w:lang w:val="en-US"/>
        </w:rPr>
        <w:t xml:space="preserve">Notification of the potential for a LTEMP sediment-triggered fall HFE will be communicated to Glen Canyon Dam Adaptive Management Program (GCDAMP) stakeholders on September 30, 2025, through the GCDAMP TWG </w:t>
      </w:r>
      <w:r w:rsidR="6B610CC7" w:rsidRPr="1194083C">
        <w:rPr>
          <w:color w:val="212121"/>
          <w:lang w:val="en-US"/>
        </w:rPr>
        <w:t>webinar</w:t>
      </w:r>
      <w:r w:rsidRPr="1194083C">
        <w:rPr>
          <w:color w:val="212121"/>
          <w:lang w:val="en-US"/>
        </w:rPr>
        <w:t xml:space="preserve">. </w:t>
      </w:r>
      <w:r w:rsidRPr="1194083C">
        <w:rPr>
          <w:color w:val="212121"/>
          <w:highlight w:val="darkGray"/>
          <w:lang w:val="en-US"/>
        </w:rPr>
        <w:t>The final recommendation by the PI Technical Team is to conduct</w:t>
      </w:r>
      <w:r w:rsidR="770260A2" w:rsidRPr="1194083C">
        <w:rPr>
          <w:color w:val="212121"/>
          <w:highlight w:val="darkGray"/>
          <w:lang w:val="en-US"/>
        </w:rPr>
        <w:t>/not conduct</w:t>
      </w:r>
      <w:r w:rsidRPr="1194083C">
        <w:rPr>
          <w:color w:val="212121"/>
          <w:highlight w:val="darkGray"/>
          <w:lang w:val="en-US"/>
        </w:rPr>
        <w:t xml:space="preserve"> a fall HFE</w:t>
      </w:r>
      <w:r w:rsidR="78AD8F0D" w:rsidRPr="1194083C">
        <w:rPr>
          <w:color w:val="212121"/>
          <w:highlight w:val="darkGray"/>
          <w:lang w:val="en-US"/>
        </w:rPr>
        <w:t xml:space="preserve">. </w:t>
      </w:r>
      <w:r w:rsidRPr="1194083C">
        <w:rPr>
          <w:color w:val="212121"/>
          <w:lang w:val="en-US"/>
        </w:rPr>
        <w:t>A follow-up email will be distributed to the GCDAMP stakeholders informing them of the final recommendation.</w:t>
      </w:r>
    </w:p>
    <w:p w14:paraId="674F3E6C" w14:textId="77777777" w:rsidR="00B2601A" w:rsidRDefault="00B2601A" w:rsidP="00D02C8E">
      <w:pPr>
        <w:pBdr>
          <w:top w:val="nil"/>
          <w:left w:val="nil"/>
          <w:bottom w:val="nil"/>
          <w:right w:val="nil"/>
          <w:between w:val="nil"/>
        </w:pBdr>
        <w:rPr>
          <w:color w:val="000000"/>
        </w:rPr>
      </w:pPr>
    </w:p>
    <w:p w14:paraId="674F3E6D" w14:textId="03D56A3A" w:rsidR="00B2601A" w:rsidRDefault="009F6659" w:rsidP="00D02C8E">
      <w:pPr>
        <w:pBdr>
          <w:top w:val="nil"/>
          <w:left w:val="nil"/>
          <w:bottom w:val="nil"/>
          <w:right w:val="nil"/>
          <w:between w:val="nil"/>
        </w:pBdr>
        <w:ind w:right="136"/>
        <w:rPr>
          <w:color w:val="212121"/>
          <w:lang w:val="en-US"/>
        </w:rPr>
      </w:pPr>
      <w:r w:rsidRPr="35DF4D28">
        <w:rPr>
          <w:color w:val="212121"/>
          <w:lang w:val="en-US"/>
        </w:rPr>
        <w:t>On September 17, 2025, the required 30-day advance notification and offer for consultation were sent electronically to the Tribes and Parties to the LTEMP Programmatic Agreement regarding the potential for a High-Flow Experiment. A follow-up notification will be sent electronically to the Programmatic Agreement signatories, including Tribes, following the Department’s decision regarding the potential High-Flow Experiment.</w:t>
      </w:r>
      <w:bookmarkStart w:id="18" w:name="bookmark=id.5lbbr21wqxo2"/>
      <w:bookmarkStart w:id="19" w:name="bookmark=id.my02gnsvzrrj"/>
      <w:bookmarkEnd w:id="18"/>
      <w:bookmarkEnd w:id="19"/>
      <w:r w:rsidRPr="35DF4D28">
        <w:rPr>
          <w:color w:val="212121"/>
          <w:lang w:val="en-US"/>
        </w:rPr>
        <w:t xml:space="preserve"> As of September </w:t>
      </w:r>
      <w:r w:rsidR="3489D061" w:rsidRPr="49CCBDFC">
        <w:rPr>
          <w:color w:val="212121"/>
          <w:lang w:val="en-US"/>
        </w:rPr>
        <w:t>30</w:t>
      </w:r>
      <w:r w:rsidRPr="35DF4D28">
        <w:rPr>
          <w:color w:val="212121"/>
          <w:lang w:val="en-US"/>
        </w:rPr>
        <w:t xml:space="preserve">, 2025, no tribes have asked for a consultation. </w:t>
      </w:r>
    </w:p>
    <w:p w14:paraId="43CFC826" w14:textId="77777777" w:rsidR="00D23777" w:rsidRDefault="00D23777" w:rsidP="00D02C8E">
      <w:pPr>
        <w:pBdr>
          <w:top w:val="nil"/>
          <w:left w:val="nil"/>
          <w:bottom w:val="nil"/>
          <w:right w:val="nil"/>
          <w:between w:val="nil"/>
        </w:pBdr>
        <w:ind w:right="136"/>
        <w:rPr>
          <w:color w:val="212121"/>
          <w:lang w:val="en-US"/>
        </w:rPr>
      </w:pPr>
    </w:p>
    <w:p w14:paraId="674F3E6F" w14:textId="77777777" w:rsidR="00B2601A" w:rsidRDefault="009F6659" w:rsidP="00D02C8E">
      <w:pPr>
        <w:pStyle w:val="Heading1"/>
        <w:numPr>
          <w:ilvl w:val="0"/>
          <w:numId w:val="1"/>
        </w:numPr>
        <w:spacing w:before="0" w:after="0"/>
      </w:pPr>
      <w:r>
        <w:t xml:space="preserve">VIII. Conclusion </w:t>
      </w:r>
    </w:p>
    <w:p w14:paraId="674F3E71" w14:textId="46C16F16" w:rsidR="00B2601A" w:rsidRDefault="009F6659" w:rsidP="00D02C8E">
      <w:pPr>
        <w:rPr>
          <w:b/>
          <w:highlight w:val="darkGray"/>
          <w:lang w:val="en-US"/>
        </w:rPr>
      </w:pPr>
      <w:r w:rsidRPr="1194083C">
        <w:rPr>
          <w:lang w:val="en-US"/>
        </w:rPr>
        <w:t>Determining whether to recommend an HFE required coordination and effective communication among the technical staff of multiple agencies. The PI Technical Team relied heavily on and would like to acknowledge the contributions of staff from GCMRC, Reclamation, and WAPA in making this recommendation. The PI Technical Team has thoroughly evaluated the issues discussed above and has taken into consideration the information and analyses included in the LTEMP FEIS</w:t>
      </w:r>
      <w:r w:rsidR="1D7F0966" w:rsidRPr="1194083C">
        <w:rPr>
          <w:lang w:val="en-US"/>
        </w:rPr>
        <w:t>,</w:t>
      </w:r>
      <w:r w:rsidRPr="1194083C">
        <w:rPr>
          <w:lang w:val="en-US"/>
        </w:rPr>
        <w:t xml:space="preserve"> </w:t>
      </w:r>
      <w:r w:rsidR="75B0C9E4" w:rsidRPr="1194083C">
        <w:rPr>
          <w:lang w:val="en-US"/>
        </w:rPr>
        <w:t xml:space="preserve">LTEMP </w:t>
      </w:r>
      <w:r w:rsidRPr="1194083C">
        <w:rPr>
          <w:lang w:val="en-US"/>
        </w:rPr>
        <w:t>ROD</w:t>
      </w:r>
      <w:r w:rsidR="1F2E5AF9" w:rsidRPr="1194083C">
        <w:rPr>
          <w:lang w:val="en-US"/>
        </w:rPr>
        <w:t>, LTEMP SEIS ROD</w:t>
      </w:r>
      <w:r w:rsidRPr="1194083C">
        <w:rPr>
          <w:lang w:val="en-US"/>
        </w:rPr>
        <w:t xml:space="preserve">. The PI Technical Team’s recommendation regarding implementation of a fall 2025 HFE is based on a careful assessment of resources and best available science. </w:t>
      </w:r>
      <w:r w:rsidRPr="1194083C">
        <w:rPr>
          <w:b/>
          <w:bCs/>
          <w:highlight w:val="darkGray"/>
          <w:lang w:val="en-US"/>
        </w:rPr>
        <w:t xml:space="preserve">By a consensus/majority vote, the PI technical Team does/does not recommend the Department of </w:t>
      </w:r>
      <w:r w:rsidR="002D474C">
        <w:rPr>
          <w:b/>
          <w:bCs/>
          <w:highlight w:val="darkGray"/>
          <w:lang w:val="en-US"/>
        </w:rPr>
        <w:t xml:space="preserve">the </w:t>
      </w:r>
      <w:r w:rsidRPr="1194083C">
        <w:rPr>
          <w:b/>
          <w:bCs/>
          <w:highlight w:val="darkGray"/>
          <w:lang w:val="en-US"/>
        </w:rPr>
        <w:t>Interior conduct a High-Flow Experiment in the fall of 2025.</w:t>
      </w:r>
    </w:p>
    <w:p w14:paraId="674F3E72" w14:textId="77777777" w:rsidR="00B2601A" w:rsidRDefault="009F6659" w:rsidP="00D02C8E">
      <w:pPr>
        <w:rPr>
          <w:b/>
        </w:rPr>
      </w:pPr>
      <w:r>
        <w:br w:type="page"/>
      </w:r>
    </w:p>
    <w:p w14:paraId="674F3E73" w14:textId="77777777" w:rsidR="00B2601A" w:rsidRDefault="009F6659" w:rsidP="00D02C8E">
      <w:pPr>
        <w:pStyle w:val="Heading1"/>
        <w:numPr>
          <w:ilvl w:val="0"/>
          <w:numId w:val="1"/>
        </w:numPr>
        <w:spacing w:before="0" w:after="0"/>
      </w:pPr>
      <w:r>
        <w:lastRenderedPageBreak/>
        <w:t>References Cited</w:t>
      </w:r>
    </w:p>
    <w:p w14:paraId="674F3E74" w14:textId="77777777" w:rsidR="00B2601A" w:rsidRDefault="009F6659" w:rsidP="00D02C8E">
      <w:pPr>
        <w:tabs>
          <w:tab w:val="left" w:pos="540"/>
          <w:tab w:val="left" w:pos="720"/>
          <w:tab w:val="left" w:pos="990"/>
        </w:tabs>
        <w:ind w:left="547" w:hanging="547"/>
        <w:rPr>
          <w:highlight w:val="white"/>
          <w:lang w:val="en-US"/>
        </w:rPr>
      </w:pPr>
      <w:proofErr w:type="spellStart"/>
      <w:r w:rsidRPr="03DE3DEF">
        <w:rPr>
          <w:lang w:val="en-US"/>
        </w:rPr>
        <w:t>Akahori</w:t>
      </w:r>
      <w:proofErr w:type="spellEnd"/>
      <w:r w:rsidRPr="03DE3DEF">
        <w:rPr>
          <w:lang w:val="en-US"/>
        </w:rPr>
        <w:t>, R., Schmeeckle, M.W., Topping, D.J., and Melis, T.S. 2008. Erosion properties of cohesive sediments in the Colorado River in Grand Canyon</w:t>
      </w:r>
      <w:r w:rsidRPr="03DE3DEF">
        <w:rPr>
          <w:i/>
          <w:iCs/>
          <w:lang w:val="en-US"/>
        </w:rPr>
        <w:t>: River Research and Applications</w:t>
      </w:r>
      <w:r w:rsidRPr="03DE3DEF">
        <w:rPr>
          <w:lang w:val="en-US"/>
        </w:rPr>
        <w:t xml:space="preserve">, v. 24, p. 1160-1174, </w:t>
      </w:r>
      <w:proofErr w:type="spellStart"/>
      <w:r w:rsidRPr="03DE3DEF">
        <w:rPr>
          <w:lang w:val="en-US"/>
        </w:rPr>
        <w:t>doi</w:t>
      </w:r>
      <w:proofErr w:type="spellEnd"/>
      <w:r w:rsidRPr="03DE3DEF">
        <w:rPr>
          <w:lang w:val="en-US"/>
        </w:rPr>
        <w:t>:</w:t>
      </w:r>
      <w:r w:rsidRPr="03DE3DEF">
        <w:rPr>
          <w:i/>
          <w:iCs/>
          <w:lang w:val="en-US"/>
        </w:rPr>
        <w:t xml:space="preserve"> </w:t>
      </w:r>
      <w:r w:rsidRPr="03DE3DEF">
        <w:rPr>
          <w:lang w:val="en-US"/>
        </w:rPr>
        <w:t xml:space="preserve">10.1002/rra.1122, </w:t>
      </w:r>
      <w:hyperlink r:id="rId22">
        <w:r w:rsidRPr="03DE3DEF">
          <w:rPr>
            <w:color w:val="0000FF"/>
            <w:u w:val="single"/>
            <w:lang w:val="en-US"/>
          </w:rPr>
          <w:t>https://doi.org/10.1002/rra.1122</w:t>
        </w:r>
      </w:hyperlink>
      <w:r w:rsidRPr="03DE3DEF">
        <w:rPr>
          <w:lang w:val="en-US"/>
        </w:rPr>
        <w:t>.</w:t>
      </w:r>
    </w:p>
    <w:p w14:paraId="674F3E75" w14:textId="77777777" w:rsidR="00B2601A" w:rsidRDefault="00B2601A" w:rsidP="00D02C8E">
      <w:pPr>
        <w:tabs>
          <w:tab w:val="left" w:pos="540"/>
          <w:tab w:val="left" w:pos="720"/>
          <w:tab w:val="left" w:pos="990"/>
        </w:tabs>
        <w:ind w:left="547" w:hanging="547"/>
        <w:rPr>
          <w:highlight w:val="white"/>
        </w:rPr>
      </w:pPr>
    </w:p>
    <w:p w14:paraId="674F3E76" w14:textId="77777777" w:rsidR="00B2601A" w:rsidRDefault="009F6659" w:rsidP="00D02C8E">
      <w:pPr>
        <w:pBdr>
          <w:top w:val="nil"/>
          <w:left w:val="nil"/>
          <w:bottom w:val="nil"/>
          <w:right w:val="nil"/>
          <w:between w:val="nil"/>
        </w:pBdr>
        <w:ind w:left="720" w:hanging="720"/>
        <w:rPr>
          <w:color w:val="000000"/>
        </w:rPr>
      </w:pPr>
      <w:r>
        <w:rPr>
          <w:color w:val="000000"/>
        </w:rPr>
        <w:t>Arizona Game and Fish Department (AZGFD). 2015. Fisheries Management Plan: Colorado River – Lees Ferry 2015–2025. Phoenix, Arizona, September 30.</w:t>
      </w:r>
    </w:p>
    <w:p w14:paraId="674F3E77" w14:textId="77777777" w:rsidR="00B2601A" w:rsidRDefault="00B2601A" w:rsidP="00D02C8E">
      <w:pPr>
        <w:tabs>
          <w:tab w:val="left" w:pos="540"/>
          <w:tab w:val="left" w:pos="720"/>
          <w:tab w:val="left" w:pos="990"/>
        </w:tabs>
        <w:ind w:left="547" w:hanging="547"/>
        <w:rPr>
          <w:highlight w:val="white"/>
        </w:rPr>
      </w:pPr>
    </w:p>
    <w:p w14:paraId="674F3E78" w14:textId="77777777" w:rsidR="00B2601A" w:rsidRDefault="009F6659" w:rsidP="00D02C8E">
      <w:pPr>
        <w:pBdr>
          <w:top w:val="nil"/>
          <w:left w:val="nil"/>
          <w:bottom w:val="nil"/>
          <w:right w:val="nil"/>
          <w:between w:val="nil"/>
        </w:pBdr>
        <w:ind w:left="720" w:hanging="720"/>
        <w:rPr>
          <w:color w:val="000000"/>
        </w:rPr>
      </w:pPr>
      <w:r>
        <w:rPr>
          <w:color w:val="000000"/>
        </w:rPr>
        <w:t>Blinn, D.W., and Cole, G.A., 1991. Algal and invertebrate biota in the Colorado River: comparison of pre-and post-dam conditions. Colorado River ecology and dam management. National Academy Press, Washington, DC, p102-123.</w:t>
      </w:r>
    </w:p>
    <w:p w14:paraId="674F3E79" w14:textId="77777777" w:rsidR="00B2601A" w:rsidRDefault="00B2601A" w:rsidP="00D02C8E">
      <w:pPr>
        <w:tabs>
          <w:tab w:val="left" w:pos="540"/>
          <w:tab w:val="left" w:pos="720"/>
          <w:tab w:val="left" w:pos="990"/>
        </w:tabs>
        <w:ind w:left="547" w:hanging="547"/>
        <w:rPr>
          <w:highlight w:val="white"/>
        </w:rPr>
      </w:pPr>
    </w:p>
    <w:p w14:paraId="674F3E7A" w14:textId="77777777" w:rsidR="00B2601A" w:rsidRDefault="009F6659" w:rsidP="00D02C8E">
      <w:pPr>
        <w:pBdr>
          <w:top w:val="nil"/>
          <w:left w:val="nil"/>
          <w:bottom w:val="nil"/>
          <w:right w:val="nil"/>
          <w:between w:val="nil"/>
        </w:pBdr>
        <w:ind w:left="720" w:hanging="720"/>
        <w:rPr>
          <w:color w:val="000000"/>
        </w:rPr>
      </w:pPr>
      <w:r>
        <w:rPr>
          <w:color w:val="000000"/>
        </w:rPr>
        <w:t>Bunch, A.J., Osterhoudt, R.C., Anderson, M.C., and Stewart, W.T. 2012. Colorado River Fish Monitoring in Grand Canyon, Arizona— 2012 Annual Report. Final report prepared by Arizona Game and Fish Department for Grand Canyon Monitoring and Research Center, Flagstaff, Arizona.</w:t>
      </w:r>
    </w:p>
    <w:p w14:paraId="674F3E7B" w14:textId="77777777" w:rsidR="00B2601A" w:rsidRDefault="00B2601A" w:rsidP="00D02C8E">
      <w:pPr>
        <w:pBdr>
          <w:top w:val="nil"/>
          <w:left w:val="nil"/>
          <w:bottom w:val="nil"/>
          <w:right w:val="nil"/>
          <w:between w:val="nil"/>
        </w:pBdr>
        <w:ind w:left="720" w:hanging="720"/>
        <w:rPr>
          <w:color w:val="000000"/>
        </w:rPr>
      </w:pPr>
    </w:p>
    <w:p w14:paraId="674F3E7C"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Brown T.G., Runciman B., Pollard S., Grant A.D.A., </w:t>
      </w:r>
      <w:proofErr w:type="spellStart"/>
      <w:r w:rsidRPr="03DE3DEF">
        <w:rPr>
          <w:color w:val="000000" w:themeColor="text1"/>
          <w:lang w:val="en-US"/>
        </w:rPr>
        <w:t>abd</w:t>
      </w:r>
      <w:proofErr w:type="spellEnd"/>
      <w:r w:rsidRPr="03DE3DEF">
        <w:rPr>
          <w:color w:val="000000" w:themeColor="text1"/>
          <w:lang w:val="en-US"/>
        </w:rPr>
        <w:t xml:space="preserve"> Bradford M.J. 2009. Biological synopsis of smallmouth bass (Micropterus dolomieu). Canadian Manuscript Report of Fisheries and Aquatic Sciences 2887.</w:t>
      </w:r>
    </w:p>
    <w:p w14:paraId="674F3E7D" w14:textId="77777777" w:rsidR="00B2601A" w:rsidRDefault="00B2601A" w:rsidP="00D02C8E">
      <w:pPr>
        <w:tabs>
          <w:tab w:val="left" w:pos="540"/>
          <w:tab w:val="left" w:pos="720"/>
          <w:tab w:val="left" w:pos="990"/>
        </w:tabs>
        <w:ind w:left="547" w:hanging="547"/>
        <w:rPr>
          <w:highlight w:val="white"/>
        </w:rPr>
      </w:pPr>
    </w:p>
    <w:p w14:paraId="674F3E7E" w14:textId="77777777" w:rsidR="00B2601A" w:rsidRDefault="009F6659" w:rsidP="00D02C8E">
      <w:pPr>
        <w:tabs>
          <w:tab w:val="left" w:pos="540"/>
          <w:tab w:val="left" w:pos="720"/>
          <w:tab w:val="left" w:pos="990"/>
        </w:tabs>
        <w:ind w:left="547" w:hanging="547"/>
        <w:rPr>
          <w:highlight w:val="white"/>
          <w:lang w:val="en-US"/>
        </w:rPr>
      </w:pPr>
      <w:r w:rsidRPr="03DE3DEF">
        <w:rPr>
          <w:highlight w:val="white"/>
          <w:lang w:val="en-US"/>
        </w:rPr>
        <w:t xml:space="preserve">Carlisle, D. M., T.E. Grantham, K. Eng, and D.M. </w:t>
      </w:r>
      <w:proofErr w:type="spellStart"/>
      <w:r w:rsidRPr="03DE3DEF">
        <w:rPr>
          <w:highlight w:val="white"/>
          <w:lang w:val="en-US"/>
        </w:rPr>
        <w:t>Wolock</w:t>
      </w:r>
      <w:proofErr w:type="spellEnd"/>
      <w:r w:rsidRPr="03DE3DEF">
        <w:rPr>
          <w:highlight w:val="white"/>
          <w:lang w:val="en-US"/>
        </w:rPr>
        <w:t>. 2017. Biological relevance of streamflow metrics: Regional and national perspectives. </w:t>
      </w:r>
      <w:r w:rsidRPr="03DE3DEF">
        <w:rPr>
          <w:i/>
          <w:iCs/>
          <w:highlight w:val="white"/>
          <w:lang w:val="en-US"/>
        </w:rPr>
        <w:t>Freshwater Science</w:t>
      </w:r>
      <w:r w:rsidRPr="03DE3DEF">
        <w:rPr>
          <w:highlight w:val="white"/>
          <w:lang w:val="en-US"/>
        </w:rPr>
        <w:t>, </w:t>
      </w:r>
      <w:r w:rsidRPr="03DE3DEF">
        <w:rPr>
          <w:i/>
          <w:iCs/>
          <w:highlight w:val="white"/>
          <w:lang w:val="en-US"/>
        </w:rPr>
        <w:t>36</w:t>
      </w:r>
      <w:r w:rsidRPr="03DE3DEF">
        <w:rPr>
          <w:highlight w:val="white"/>
          <w:lang w:val="en-US"/>
        </w:rPr>
        <w:t>(4), 927-940.</w:t>
      </w:r>
    </w:p>
    <w:p w14:paraId="674F3E7F" w14:textId="77777777" w:rsidR="00B2601A" w:rsidRDefault="00B2601A" w:rsidP="00D02C8E">
      <w:pPr>
        <w:pBdr>
          <w:top w:val="nil"/>
          <w:left w:val="nil"/>
          <w:bottom w:val="nil"/>
          <w:right w:val="nil"/>
          <w:between w:val="nil"/>
        </w:pBdr>
        <w:ind w:left="720" w:hanging="720"/>
        <w:rPr>
          <w:color w:val="000000"/>
        </w:rPr>
      </w:pPr>
    </w:p>
    <w:p w14:paraId="674F3E80"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Cross, W.F., Baxter, C.V., Rosi-Marshall, E.J., Hall Jr, R.O., Kennedy, T.A., Donner, K.C., ... &amp; Yard, M.D., 2013. Food‐web dynamics in a large river </w:t>
      </w:r>
      <w:proofErr w:type="spellStart"/>
      <w:r w:rsidRPr="03DE3DEF">
        <w:rPr>
          <w:color w:val="000000" w:themeColor="text1"/>
          <w:lang w:val="en-US"/>
        </w:rPr>
        <w:t>discontinuum</w:t>
      </w:r>
      <w:proofErr w:type="spellEnd"/>
      <w:r w:rsidRPr="03DE3DEF">
        <w:rPr>
          <w:color w:val="000000" w:themeColor="text1"/>
          <w:lang w:val="en-US"/>
        </w:rPr>
        <w:t xml:space="preserve">. </w:t>
      </w:r>
      <w:r w:rsidRPr="03DE3DEF">
        <w:rPr>
          <w:i/>
          <w:iCs/>
          <w:color w:val="000000" w:themeColor="text1"/>
          <w:lang w:val="en-US"/>
        </w:rPr>
        <w:t>Ecological Monographs</w:t>
      </w:r>
      <w:r w:rsidRPr="03DE3DEF">
        <w:rPr>
          <w:color w:val="000000" w:themeColor="text1"/>
          <w:lang w:val="en-US"/>
        </w:rPr>
        <w:t>, 83(3), pp.311-337.</w:t>
      </w:r>
    </w:p>
    <w:p w14:paraId="674F3E81" w14:textId="77777777" w:rsidR="00B2601A" w:rsidRDefault="00B2601A" w:rsidP="00D02C8E">
      <w:pPr>
        <w:pBdr>
          <w:top w:val="nil"/>
          <w:left w:val="nil"/>
          <w:bottom w:val="nil"/>
          <w:right w:val="nil"/>
          <w:between w:val="nil"/>
        </w:pBdr>
        <w:ind w:left="720" w:hanging="720"/>
        <w:rPr>
          <w:color w:val="000000"/>
        </w:rPr>
      </w:pPr>
    </w:p>
    <w:p w14:paraId="674F3E82"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Dibble, K.L., C.B. Yackulic, T.A. Kennedy, K.R. Bestgen, and J.C. Schmidt., 2021, Water storage decisions will determine the distribution and persistence of imperiled river</w:t>
      </w:r>
      <w:r>
        <w:tab/>
      </w:r>
      <w:r w:rsidRPr="03DE3DEF">
        <w:rPr>
          <w:color w:val="000000" w:themeColor="text1"/>
          <w:lang w:val="en-US"/>
        </w:rPr>
        <w:t xml:space="preserve">fishes. </w:t>
      </w:r>
      <w:r w:rsidRPr="03DE3DEF">
        <w:rPr>
          <w:i/>
          <w:iCs/>
          <w:color w:val="000000" w:themeColor="text1"/>
          <w:lang w:val="en-US"/>
        </w:rPr>
        <w:t xml:space="preserve">Ecological Applications </w:t>
      </w:r>
      <w:r w:rsidRPr="03DE3DEF">
        <w:rPr>
          <w:color w:val="000000" w:themeColor="text1"/>
          <w:lang w:val="en-US"/>
        </w:rPr>
        <w:t>31(2).</w:t>
      </w:r>
    </w:p>
    <w:p w14:paraId="674F3E83" w14:textId="77777777" w:rsidR="00B2601A" w:rsidRDefault="00B2601A" w:rsidP="00D02C8E">
      <w:pPr>
        <w:tabs>
          <w:tab w:val="left" w:pos="540"/>
          <w:tab w:val="left" w:pos="720"/>
          <w:tab w:val="left" w:pos="990"/>
        </w:tabs>
        <w:ind w:left="547" w:hanging="547"/>
        <w:rPr>
          <w:highlight w:val="white"/>
        </w:rPr>
      </w:pPr>
    </w:p>
    <w:p w14:paraId="674F3E84" w14:textId="77777777" w:rsidR="00B2601A" w:rsidRDefault="009F6659" w:rsidP="00D02C8E">
      <w:pPr>
        <w:tabs>
          <w:tab w:val="left" w:pos="540"/>
          <w:tab w:val="left" w:pos="720"/>
          <w:tab w:val="left" w:pos="990"/>
        </w:tabs>
        <w:ind w:left="547" w:hanging="547"/>
        <w:rPr>
          <w:highlight w:val="white"/>
          <w:lang w:val="en-US"/>
        </w:rPr>
      </w:pPr>
      <w:r w:rsidRPr="03DE3DEF">
        <w:rPr>
          <w:highlight w:val="white"/>
          <w:lang w:val="en-US"/>
        </w:rPr>
        <w:t xml:space="preserve">Draut, A.E., Topping, D.J., Rubin, D.M., Wright, S.A., and Schmidt, J.C. 2010. Grain-size evolution in suspended sediment and deposits from the 2004 and 2008 controlled-flood experiments in Marble and Grand Canyons, Arizona: </w:t>
      </w:r>
      <w:r w:rsidRPr="03DE3DEF">
        <w:rPr>
          <w:i/>
          <w:iCs/>
          <w:highlight w:val="white"/>
          <w:lang w:val="en-US"/>
        </w:rPr>
        <w:t>Proceedings of the Joint Federal Interagency Conference on Sedimentation and Hydrologic Modeling</w:t>
      </w:r>
      <w:r w:rsidRPr="03DE3DEF">
        <w:rPr>
          <w:highlight w:val="white"/>
          <w:lang w:val="en-US"/>
        </w:rPr>
        <w:t xml:space="preserve">, June 27- July 1, 2010, Riviera Hotel, Las Vegas, Nevada.        </w:t>
      </w:r>
    </w:p>
    <w:p w14:paraId="674F3E85" w14:textId="77777777" w:rsidR="00B2601A" w:rsidRDefault="00B2601A" w:rsidP="00D02C8E">
      <w:pPr>
        <w:pBdr>
          <w:top w:val="nil"/>
          <w:left w:val="nil"/>
          <w:bottom w:val="nil"/>
          <w:right w:val="nil"/>
          <w:between w:val="nil"/>
        </w:pBdr>
        <w:ind w:left="720" w:hanging="720"/>
        <w:rPr>
          <w:color w:val="000000"/>
        </w:rPr>
      </w:pPr>
    </w:p>
    <w:p w14:paraId="674F3E86" w14:textId="77777777" w:rsidR="00B2601A" w:rsidRDefault="009F6659" w:rsidP="00D02C8E">
      <w:pPr>
        <w:pBdr>
          <w:top w:val="nil"/>
          <w:left w:val="nil"/>
          <w:bottom w:val="nil"/>
          <w:right w:val="nil"/>
          <w:between w:val="nil"/>
        </w:pBdr>
        <w:ind w:left="720" w:hanging="720"/>
        <w:rPr>
          <w:color w:val="000000"/>
        </w:rPr>
      </w:pPr>
      <w:r>
        <w:rPr>
          <w:color w:val="000000"/>
        </w:rPr>
        <w:t xml:space="preserve">East, A.E., Collins, B.D., Sankey, J.B., Corbett, S.C., Fairley, H.C., and Caster, J., 2016, Conditions and processes affecting sand resources at archeological sites in the Colorado River corridor below Glen Canyon Dam, Arizona: U.S. Geological Survey Professional Paper 1825, 104 p., </w:t>
      </w:r>
      <w:hyperlink r:id="rId23">
        <w:r>
          <w:rPr>
            <w:color w:val="0562C1"/>
            <w:u w:val="single"/>
          </w:rPr>
          <w:t>http://dx.doi.org/10.3133/pp1825</w:t>
        </w:r>
      </w:hyperlink>
      <w:hyperlink r:id="rId24">
        <w:r>
          <w:rPr>
            <w:color w:val="000000"/>
          </w:rPr>
          <w:t>.</w:t>
        </w:r>
      </w:hyperlink>
    </w:p>
    <w:p w14:paraId="674F3E87" w14:textId="77777777" w:rsidR="00B2601A" w:rsidRDefault="00B2601A" w:rsidP="00D02C8E">
      <w:pPr>
        <w:pBdr>
          <w:top w:val="nil"/>
          <w:left w:val="nil"/>
          <w:bottom w:val="nil"/>
          <w:right w:val="nil"/>
          <w:between w:val="nil"/>
        </w:pBdr>
        <w:ind w:left="720" w:hanging="720"/>
        <w:rPr>
          <w:color w:val="000000"/>
        </w:rPr>
      </w:pPr>
    </w:p>
    <w:p w14:paraId="674F3E88" w14:textId="77777777" w:rsidR="00B2601A" w:rsidRDefault="009F6659" w:rsidP="00D02C8E">
      <w:pPr>
        <w:pBdr>
          <w:top w:val="nil"/>
          <w:left w:val="nil"/>
          <w:bottom w:val="nil"/>
          <w:right w:val="nil"/>
          <w:between w:val="nil"/>
        </w:pBdr>
        <w:ind w:left="720" w:hanging="720"/>
        <w:rPr>
          <w:color w:val="000000"/>
        </w:rPr>
      </w:pPr>
      <w:r>
        <w:rPr>
          <w:color w:val="000000"/>
        </w:rPr>
        <w:t>Edwards, E.A., Gebhart, G., and Maughan, O.E. 1983. Habitat suitability information: smallmouth bass. U.S. Fish and Wildlife Service FWS/OBS-82/10.36.</w:t>
      </w:r>
    </w:p>
    <w:p w14:paraId="674F3E89" w14:textId="77777777" w:rsidR="00B2601A" w:rsidRDefault="00B2601A" w:rsidP="00D02C8E">
      <w:pPr>
        <w:tabs>
          <w:tab w:val="left" w:pos="540"/>
          <w:tab w:val="left" w:pos="720"/>
          <w:tab w:val="left" w:pos="990"/>
        </w:tabs>
        <w:ind w:left="547" w:hanging="547"/>
        <w:rPr>
          <w:highlight w:val="white"/>
        </w:rPr>
      </w:pPr>
    </w:p>
    <w:p w14:paraId="674F3E8A" w14:textId="77777777" w:rsidR="00B2601A" w:rsidRDefault="009F6659" w:rsidP="00D02C8E">
      <w:pPr>
        <w:tabs>
          <w:tab w:val="left" w:pos="540"/>
          <w:tab w:val="left" w:pos="720"/>
          <w:tab w:val="left" w:pos="990"/>
        </w:tabs>
        <w:ind w:left="547" w:hanging="547"/>
        <w:rPr>
          <w:highlight w:val="white"/>
          <w:lang w:val="en-US"/>
        </w:rPr>
      </w:pPr>
      <w:r w:rsidRPr="03DE3DEF">
        <w:rPr>
          <w:highlight w:val="white"/>
          <w:lang w:val="en-US"/>
        </w:rPr>
        <w:lastRenderedPageBreak/>
        <w:t xml:space="preserve">Eppehimer, D.C., C.B. Yackulic, L.A. Bruckerhoff, </w:t>
      </w:r>
      <w:proofErr w:type="spellStart"/>
      <w:proofErr w:type="gramStart"/>
      <w:r w:rsidRPr="03DE3DEF">
        <w:rPr>
          <w:highlight w:val="white"/>
          <w:lang w:val="en-US"/>
        </w:rPr>
        <w:t>J.Wang</w:t>
      </w:r>
      <w:proofErr w:type="spellEnd"/>
      <w:proofErr w:type="gramEnd"/>
      <w:r w:rsidRPr="03DE3DEF">
        <w:rPr>
          <w:highlight w:val="white"/>
          <w:lang w:val="en-US"/>
        </w:rPr>
        <w:t xml:space="preserve">, K.L. Young, K.R. Bestgen, B.A. Mihalevich, and J.C. Schmidt. 2024. Declining reservoir elevations following a two-decade drought increase water temperatures and non-native fish passage facilitating a downstream invasion. </w:t>
      </w:r>
      <w:proofErr w:type="spellStart"/>
      <w:r w:rsidRPr="03DE3DEF">
        <w:rPr>
          <w:highlight w:val="white"/>
          <w:lang w:val="en-US"/>
        </w:rPr>
        <w:t>BioRxiv</w:t>
      </w:r>
      <w:proofErr w:type="spellEnd"/>
      <w:r w:rsidRPr="03DE3DEF">
        <w:rPr>
          <w:highlight w:val="white"/>
          <w:lang w:val="en-US"/>
        </w:rPr>
        <w:t xml:space="preserve"> </w:t>
      </w:r>
      <w:hyperlink r:id="rId25">
        <w:r w:rsidRPr="03DE3DEF">
          <w:rPr>
            <w:color w:val="0000FF"/>
            <w:highlight w:val="white"/>
            <w:u w:val="single"/>
            <w:lang w:val="en-US"/>
          </w:rPr>
          <w:t xml:space="preserve">Declining reservoir elevations following a two-decade drought increase water temperatures and non-native fish passage facilitating a downstream invasion | </w:t>
        </w:r>
        <w:proofErr w:type="spellStart"/>
        <w:r w:rsidRPr="03DE3DEF">
          <w:rPr>
            <w:color w:val="0000FF"/>
            <w:highlight w:val="white"/>
            <w:u w:val="single"/>
            <w:lang w:val="en-US"/>
          </w:rPr>
          <w:t>bioRxiv</w:t>
        </w:r>
        <w:proofErr w:type="spellEnd"/>
      </w:hyperlink>
      <w:r w:rsidRPr="03DE3DEF">
        <w:rPr>
          <w:color w:val="0000FF"/>
          <w:highlight w:val="white"/>
          <w:u w:val="single"/>
          <w:lang w:val="en-US"/>
        </w:rPr>
        <w:t xml:space="preserve">. </w:t>
      </w:r>
    </w:p>
    <w:p w14:paraId="674F3E8B" w14:textId="77777777" w:rsidR="00B2601A" w:rsidRDefault="00B2601A" w:rsidP="00D02C8E">
      <w:pPr>
        <w:tabs>
          <w:tab w:val="left" w:pos="540"/>
          <w:tab w:val="left" w:pos="720"/>
          <w:tab w:val="left" w:pos="990"/>
        </w:tabs>
        <w:ind w:left="547" w:hanging="547"/>
        <w:rPr>
          <w:highlight w:val="white"/>
        </w:rPr>
      </w:pPr>
    </w:p>
    <w:p w14:paraId="674F3E8C" w14:textId="77777777" w:rsidR="00B2601A" w:rsidRDefault="009F6659" w:rsidP="00D02C8E">
      <w:pPr>
        <w:tabs>
          <w:tab w:val="left" w:pos="540"/>
          <w:tab w:val="left" w:pos="720"/>
          <w:tab w:val="left" w:pos="990"/>
        </w:tabs>
        <w:ind w:left="547" w:hanging="547"/>
        <w:rPr>
          <w:highlight w:val="white"/>
        </w:rPr>
      </w:pPr>
      <w:r>
        <w:rPr>
          <w:highlight w:val="white"/>
        </w:rPr>
        <w:t xml:space="preserve">Friesen, B.T. 2024. Invasion Potential of Nonnative Fishes Through a Large Western Dam into a Prized and Vulnerable Ecosystem. Utah State University Thesis. </w:t>
      </w:r>
    </w:p>
    <w:p w14:paraId="674F3E8D" w14:textId="77777777" w:rsidR="00B2601A" w:rsidRDefault="00B2601A" w:rsidP="00D02C8E">
      <w:pPr>
        <w:tabs>
          <w:tab w:val="left" w:pos="540"/>
          <w:tab w:val="left" w:pos="720"/>
          <w:tab w:val="left" w:pos="990"/>
        </w:tabs>
        <w:ind w:left="547" w:hanging="547"/>
      </w:pPr>
    </w:p>
    <w:p w14:paraId="674F3E8E" w14:textId="77777777" w:rsidR="00B2601A" w:rsidRDefault="009F6659" w:rsidP="00D02C8E">
      <w:pPr>
        <w:pBdr>
          <w:top w:val="nil"/>
          <w:left w:val="nil"/>
          <w:bottom w:val="nil"/>
          <w:right w:val="nil"/>
          <w:between w:val="nil"/>
        </w:pBdr>
        <w:ind w:left="720" w:hanging="720"/>
        <w:rPr>
          <w:color w:val="1154CC"/>
          <w:u w:val="single"/>
          <w:lang w:val="en-US"/>
        </w:rPr>
      </w:pPr>
      <w:r w:rsidRPr="03DE3DEF">
        <w:rPr>
          <w:color w:val="000000"/>
          <w:lang w:val="en-US"/>
        </w:rPr>
        <w:t xml:space="preserve">Grams, P. E., </w:t>
      </w:r>
      <w:proofErr w:type="spellStart"/>
      <w:r w:rsidRPr="03DE3DEF">
        <w:rPr>
          <w:color w:val="000000"/>
          <w:lang w:val="en-US"/>
        </w:rPr>
        <w:t>Tusso</w:t>
      </w:r>
      <w:proofErr w:type="spellEnd"/>
      <w:r w:rsidRPr="03DE3DEF">
        <w:rPr>
          <w:color w:val="000000"/>
          <w:lang w:val="en-US"/>
        </w:rPr>
        <w:t xml:space="preserve">, R. B., &amp; Buscombe, D. 2018. Automated Remote Cameras for Monitoring Alluvial Sandbars on the Colorado River in Grand Canyon, Arizona. U.S. Geological Survey Open-File Report 2018-1019, 61. </w:t>
      </w:r>
      <w:hyperlink r:id="rId26">
        <w:r w:rsidRPr="03DE3DEF">
          <w:rPr>
            <w:color w:val="1154CC"/>
            <w:u w:val="single"/>
            <w:lang w:val="en-US"/>
          </w:rPr>
          <w:t>https://doi.org/10.3133/ofr20181019</w:t>
        </w:r>
      </w:hyperlink>
      <w:r>
        <w:rPr>
          <w:noProof/>
        </w:rPr>
        <mc:AlternateContent>
          <mc:Choice Requires="wps">
            <w:drawing>
              <wp:anchor distT="0" distB="0" distL="114300" distR="114300" simplePos="0" relativeHeight="251658240" behindDoc="0" locked="0" layoutInCell="1" hidden="0" allowOverlap="1" wp14:anchorId="674F3F01" wp14:editId="674F3F02">
                <wp:simplePos x="0" y="0"/>
                <wp:positionH relativeFrom="column">
                  <wp:posOffset>2105660</wp:posOffset>
                </wp:positionH>
                <wp:positionV relativeFrom="paragraph">
                  <wp:posOffset>502920</wp:posOffset>
                </wp:positionV>
                <wp:extent cx="7620" cy="12700"/>
                <wp:effectExtent l="0" t="0" r="0" b="0"/>
                <wp:wrapNone/>
                <wp:docPr id="2048574818" name="Rectangle 2048574818"/>
                <wp:cNvGraphicFramePr/>
                <a:graphic xmlns:a="http://schemas.openxmlformats.org/drawingml/2006/main">
                  <a:graphicData uri="http://schemas.microsoft.com/office/word/2010/wordprocessingShape">
                    <wps:wsp>
                      <wps:cNvSpPr/>
                      <wps:spPr>
                        <a:xfrm>
                          <a:off x="5326950" y="3776190"/>
                          <a:ext cx="38100" cy="7620"/>
                        </a:xfrm>
                        <a:prstGeom prst="rect">
                          <a:avLst/>
                        </a:prstGeom>
                        <a:solidFill>
                          <a:srgbClr val="000000"/>
                        </a:solidFill>
                        <a:ln>
                          <a:noFill/>
                        </a:ln>
                      </wps:spPr>
                      <wps:txbx>
                        <w:txbxContent>
                          <w:p w14:paraId="674F3F4F" w14:textId="77777777" w:rsidR="00B2601A" w:rsidRDefault="00B2601A">
                            <w:pPr>
                              <w:textDirection w:val="btLr"/>
                            </w:pPr>
                          </w:p>
                        </w:txbxContent>
                      </wps:txbx>
                      <wps:bodyPr spcFirstLastPara="1" wrap="square" lIns="91425" tIns="91425" rIns="91425" bIns="91425" anchor="ctr" anchorCtr="0">
                        <a:noAutofit/>
                      </wps:bodyPr>
                    </wps:wsp>
                  </a:graphicData>
                </a:graphic>
              </wp:anchor>
            </w:drawing>
          </mc:Choice>
          <mc:Fallback>
            <w:pict>
              <v:rect w14:anchorId="674F3F01" id="Rectangle 2048574818" o:spid="_x0000_s1026" style="position:absolute;left:0;text-align:left;margin-left:165.8pt;margin-top:39.6pt;width:.6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" fillcolor="black" stroked="f">
                <v:textbox inset="2.53958mm,2.53958mm,2.53958mm,2.53958mm">
                  <w:txbxContent>
                    <w:p w14:paraId="674F3F4F" w14:textId="77777777" w:rsidR="00B2601A" w:rsidRDefault="00B2601A">
                      <w:pPr>
                        <w:textDirection w:val="btLr"/>
                      </w:pPr>
                    </w:p>
                  </w:txbxContent>
                </v:textbox>
              </v:rect>
            </w:pict>
          </mc:Fallback>
        </mc:AlternateContent>
      </w:r>
    </w:p>
    <w:p w14:paraId="674F3E8F" w14:textId="77777777" w:rsidR="00B2601A" w:rsidRDefault="00B2601A" w:rsidP="00D02C8E">
      <w:pPr>
        <w:pBdr>
          <w:top w:val="nil"/>
          <w:left w:val="nil"/>
          <w:bottom w:val="nil"/>
          <w:right w:val="nil"/>
          <w:between w:val="nil"/>
        </w:pBdr>
        <w:ind w:left="720" w:hanging="720"/>
        <w:rPr>
          <w:color w:val="000000"/>
        </w:rPr>
      </w:pPr>
    </w:p>
    <w:p w14:paraId="674F3E90" w14:textId="77777777" w:rsidR="00B2601A" w:rsidRDefault="009F6659" w:rsidP="00D02C8E">
      <w:pPr>
        <w:pBdr>
          <w:top w:val="nil"/>
          <w:left w:val="nil"/>
          <w:bottom w:val="nil"/>
          <w:right w:val="nil"/>
          <w:between w:val="nil"/>
        </w:pBdr>
        <w:ind w:left="720" w:hanging="720"/>
        <w:rPr>
          <w:color w:val="000000"/>
        </w:rPr>
      </w:pPr>
      <w:r>
        <w:rPr>
          <w:color w:val="000000"/>
        </w:rPr>
        <w:t xml:space="preserve">Grams, P.E., 2019, Sandbar deposition caused by high-flow experiments on the Colorado River downstream from Glen Canyon Dam—November 2012-November 2018, in High-flow experiments assessment extended abstracts—Glen Canyon Dam Adaptive Management Program Annual Reporting Meeting presentations, March 12-13, 2019, Phoenix, Ariz.: U.S. Geological Survey, Grand Canyon Monitoring and Research Center, p. 12-22, </w:t>
      </w:r>
      <w:hyperlink r:id="rId27">
        <w:r>
          <w:rPr>
            <w:color w:val="0562C1"/>
            <w:u w:val="single"/>
          </w:rPr>
          <w:t>https://www.usbr.gov/uc/progact/amp/amwg/2019-03-06-amwg-meeting/20190301-</w:t>
        </w:r>
      </w:hyperlink>
      <w:r>
        <w:rPr>
          <w:color w:val="0562C1"/>
        </w:rPr>
        <w:t xml:space="preserve"> </w:t>
      </w:r>
      <w:hyperlink r:id="rId28">
        <w:r>
          <w:rPr>
            <w:color w:val="0562C1"/>
            <w:u w:val="single"/>
          </w:rPr>
          <w:t>HFE_Extended_Abstracts-Combined_FINAL.pdf</w:t>
        </w:r>
      </w:hyperlink>
      <w:r>
        <w:rPr>
          <w:color w:val="000000"/>
        </w:rPr>
        <w:t>.</w:t>
      </w:r>
    </w:p>
    <w:p w14:paraId="674F3E91" w14:textId="77777777" w:rsidR="00B2601A" w:rsidRDefault="00B2601A" w:rsidP="00D02C8E">
      <w:pPr>
        <w:pBdr>
          <w:top w:val="nil"/>
          <w:left w:val="nil"/>
          <w:bottom w:val="nil"/>
          <w:right w:val="nil"/>
          <w:between w:val="nil"/>
        </w:pBdr>
        <w:ind w:left="720" w:hanging="720"/>
        <w:rPr>
          <w:color w:val="000000"/>
        </w:rPr>
      </w:pPr>
    </w:p>
    <w:p w14:paraId="674F3E92"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Harvey, B. C. 1987. Susceptibility of young-of-the-year fishes to downstream displacement by flooding. Transactions of the American Fisheries Society 116(6):851–855.   </w:t>
      </w:r>
    </w:p>
    <w:p w14:paraId="674F3E93" w14:textId="77777777" w:rsidR="00B2601A" w:rsidRDefault="00B2601A" w:rsidP="00D02C8E">
      <w:pPr>
        <w:pBdr>
          <w:top w:val="nil"/>
          <w:left w:val="nil"/>
          <w:bottom w:val="nil"/>
          <w:right w:val="nil"/>
          <w:between w:val="nil"/>
        </w:pBdr>
        <w:ind w:left="720" w:hanging="720"/>
        <w:rPr>
          <w:color w:val="000000"/>
        </w:rPr>
      </w:pPr>
    </w:p>
    <w:p w14:paraId="674F3E94" w14:textId="77777777" w:rsidR="00B2601A" w:rsidRDefault="009F6659" w:rsidP="00D02C8E">
      <w:pPr>
        <w:pBdr>
          <w:top w:val="nil"/>
          <w:left w:val="nil"/>
          <w:bottom w:val="nil"/>
          <w:right w:val="nil"/>
          <w:between w:val="nil"/>
        </w:pBdr>
        <w:ind w:left="720" w:hanging="720"/>
        <w:rPr>
          <w:color w:val="000000"/>
        </w:rPr>
      </w:pPr>
      <w:r>
        <w:rPr>
          <w:color w:val="242424"/>
        </w:rPr>
        <w:t>Hawkins, J., C. Walford, and A. Hill. 2009. Smallmouth bass</w:t>
      </w:r>
      <w:r>
        <w:rPr>
          <w:color w:val="000000"/>
        </w:rPr>
        <w:t xml:space="preserve"> </w:t>
      </w:r>
      <w:r>
        <w:rPr>
          <w:color w:val="242424"/>
        </w:rPr>
        <w:t>control in the middle Yampa River, 2003–2007. Final report, Larval Fish Laboratory</w:t>
      </w:r>
      <w:r>
        <w:rPr>
          <w:color w:val="000000"/>
        </w:rPr>
        <w:t xml:space="preserve"> </w:t>
      </w:r>
      <w:r>
        <w:rPr>
          <w:color w:val="242424"/>
        </w:rPr>
        <w:t>Contribution 154, Colorado State University, Fort Collins to Upper Colorado River</w:t>
      </w:r>
      <w:r>
        <w:rPr>
          <w:color w:val="000000"/>
        </w:rPr>
        <w:t xml:space="preserve"> </w:t>
      </w:r>
      <w:r>
        <w:rPr>
          <w:color w:val="242424"/>
        </w:rPr>
        <w:t>Endangered Fish Recovery Program, U.S. Fish and Wildlife Service, Denver, Colorado.</w:t>
      </w:r>
      <w:r>
        <w:rPr>
          <w:color w:val="000000"/>
        </w:rPr>
        <w:t xml:space="preserve"> </w:t>
      </w:r>
      <w:hyperlink r:id="rId29">
        <w:r>
          <w:rPr>
            <w:color w:val="0000FF"/>
            <w:u w:val="single"/>
          </w:rPr>
          <w:t>https://coloradoriverrecovery.org/uc/wp-content/uploads/sites/2/2021/11/TechnicalReport-NNA-Hawkins-2009-SMB-YAMPA.pdf</w:t>
        </w:r>
      </w:hyperlink>
    </w:p>
    <w:p w14:paraId="674F3E95" w14:textId="77777777" w:rsidR="00B2601A" w:rsidRDefault="00B2601A" w:rsidP="00D02C8E">
      <w:pPr>
        <w:pBdr>
          <w:top w:val="nil"/>
          <w:left w:val="nil"/>
          <w:bottom w:val="nil"/>
          <w:right w:val="nil"/>
          <w:between w:val="nil"/>
        </w:pBdr>
        <w:ind w:left="720" w:hanging="720"/>
        <w:rPr>
          <w:color w:val="000000"/>
        </w:rPr>
      </w:pPr>
    </w:p>
    <w:p w14:paraId="674F3E96"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Healy, B. D., R. C. Schelly, C. B. Yackulic, E. C. O. Smith, and P. Budy. 2020. Remarkable response of native fishes to invasive trout suppression varies with trout density, temperature, and annual hydrology. </w:t>
      </w:r>
      <w:r w:rsidRPr="1194083C">
        <w:rPr>
          <w:i/>
          <w:iCs/>
          <w:color w:val="000000" w:themeColor="text1"/>
          <w:lang w:val="en-US"/>
        </w:rPr>
        <w:t xml:space="preserve">Canadian Journal of Fisheries and Aquatic Sciences </w:t>
      </w:r>
      <w:r w:rsidRPr="1194083C">
        <w:rPr>
          <w:color w:val="000000" w:themeColor="text1"/>
          <w:lang w:val="en-US"/>
        </w:rPr>
        <w:t>77, pp.1446–1462.</w:t>
      </w:r>
    </w:p>
    <w:p w14:paraId="674F3E97" w14:textId="77777777" w:rsidR="00B2601A" w:rsidRDefault="00B2601A" w:rsidP="00D02C8E">
      <w:pPr>
        <w:pBdr>
          <w:top w:val="nil"/>
          <w:left w:val="nil"/>
          <w:bottom w:val="nil"/>
          <w:right w:val="nil"/>
          <w:between w:val="nil"/>
        </w:pBdr>
        <w:ind w:left="720" w:hanging="720"/>
        <w:rPr>
          <w:color w:val="000000"/>
        </w:rPr>
      </w:pPr>
    </w:p>
    <w:p w14:paraId="674F3E98" w14:textId="77777777" w:rsidR="00B2601A" w:rsidRDefault="009F6659" w:rsidP="00D02C8E">
      <w:r w:rsidRPr="03DE3DEF">
        <w:rPr>
          <w:lang w:val="en-US"/>
        </w:rPr>
        <w:t>Healy, B.D., Yackulic, C.B., and Schelly, R.C. 2022. Impeding access to tributary spawning</w:t>
      </w:r>
      <w:r>
        <w:tab/>
      </w:r>
      <w:r>
        <w:tab/>
      </w:r>
      <w:r w:rsidRPr="03DE3DEF">
        <w:rPr>
          <w:lang w:val="en-US"/>
        </w:rPr>
        <w:t>habitat and releasing experimental fall-timed floods increases brown trout immigration into</w:t>
      </w:r>
      <w:r>
        <w:tab/>
      </w:r>
      <w:r w:rsidRPr="03DE3DEF">
        <w:rPr>
          <w:lang w:val="en-US"/>
        </w:rPr>
        <w:t xml:space="preserve">a dam's tailwater: </w:t>
      </w:r>
      <w:r w:rsidRPr="03DE3DEF">
        <w:rPr>
          <w:i/>
          <w:iCs/>
          <w:lang w:val="en-US"/>
        </w:rPr>
        <w:t>Canadian Journal of Fisheries and Aquatic Science</w:t>
      </w:r>
      <w:r w:rsidRPr="03DE3DEF">
        <w:rPr>
          <w:lang w:val="en-US"/>
        </w:rPr>
        <w:t>s, v. 80, no. 3, p. 614-</w:t>
      </w:r>
      <w:r>
        <w:tab/>
      </w:r>
      <w:r w:rsidRPr="03DE3DEF">
        <w:rPr>
          <w:lang w:val="en-US"/>
        </w:rPr>
        <w:t>627, &lt;Go to ISI&gt;://WOS:000927303700001.</w:t>
      </w:r>
    </w:p>
    <w:p w14:paraId="674F3E99"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Healy, B. D., C. B. Yackulic, and R. C. Schelly. 2023. Impeding access to tributary spawning habitat and releasing experimental fall-timed floods </w:t>
      </w:r>
      <w:proofErr w:type="gramStart"/>
      <w:r w:rsidRPr="1194083C">
        <w:rPr>
          <w:color w:val="000000" w:themeColor="text1"/>
          <w:lang w:val="en-US"/>
        </w:rPr>
        <w:t>increase</w:t>
      </w:r>
      <w:proofErr w:type="gramEnd"/>
      <w:r w:rsidRPr="1194083C">
        <w:rPr>
          <w:color w:val="000000" w:themeColor="text1"/>
          <w:lang w:val="en-US"/>
        </w:rPr>
        <w:t xml:space="preserve"> brown trout immigration into a dam’s tailwater. </w:t>
      </w:r>
      <w:r w:rsidRPr="1194083C">
        <w:rPr>
          <w:i/>
          <w:iCs/>
          <w:color w:val="000000" w:themeColor="text1"/>
          <w:lang w:val="en-US"/>
        </w:rPr>
        <w:t>Canadian Journal of Fisheries and Aquatic Sciences</w:t>
      </w:r>
      <w:r w:rsidRPr="1194083C">
        <w:rPr>
          <w:color w:val="000000" w:themeColor="text1"/>
          <w:lang w:val="en-US"/>
        </w:rPr>
        <w:t xml:space="preserve"> 00:1-14. http://dx.doi.org/10.1139/cjfas-2022-0231.</w:t>
      </w:r>
    </w:p>
    <w:p w14:paraId="674F3E9A" w14:textId="77777777" w:rsidR="00B2601A" w:rsidRDefault="00B2601A" w:rsidP="00D02C8E">
      <w:pPr>
        <w:pBdr>
          <w:top w:val="nil"/>
          <w:left w:val="nil"/>
          <w:bottom w:val="nil"/>
          <w:right w:val="nil"/>
          <w:between w:val="nil"/>
        </w:pBdr>
        <w:ind w:left="720" w:hanging="720"/>
        <w:rPr>
          <w:color w:val="000000"/>
        </w:rPr>
      </w:pPr>
    </w:p>
    <w:p w14:paraId="674F3E9B" w14:textId="77777777" w:rsidR="00B2601A" w:rsidRDefault="009F6659" w:rsidP="00D02C8E">
      <w:pPr>
        <w:pBdr>
          <w:top w:val="nil"/>
          <w:left w:val="nil"/>
          <w:bottom w:val="nil"/>
          <w:right w:val="nil"/>
          <w:between w:val="nil"/>
        </w:pBdr>
        <w:ind w:left="720" w:hanging="720"/>
        <w:rPr>
          <w:color w:val="000000"/>
        </w:rPr>
      </w:pPr>
      <w:r>
        <w:rPr>
          <w:color w:val="000000"/>
        </w:rPr>
        <w:t xml:space="preserve">Johnson B.M., Martinez P.J., Hawkins J.A., and Bestgen K.R. 2008. Ranking predatory threats by nonnative fishes in the Yampa River, Colorado, via bioenergetics modeling. North </w:t>
      </w:r>
      <w:r>
        <w:rPr>
          <w:color w:val="000000"/>
        </w:rPr>
        <w:lastRenderedPageBreak/>
        <w:t>American Journal of Fisheries Management 28(6): 1941–1953.</w:t>
      </w:r>
    </w:p>
    <w:p w14:paraId="674F3E9C" w14:textId="77777777" w:rsidR="00B2601A" w:rsidRDefault="00B2601A" w:rsidP="00D02C8E">
      <w:pPr>
        <w:pBdr>
          <w:top w:val="nil"/>
          <w:left w:val="nil"/>
          <w:bottom w:val="nil"/>
          <w:right w:val="nil"/>
          <w:between w:val="nil"/>
        </w:pBdr>
        <w:ind w:left="720" w:hanging="720"/>
        <w:rPr>
          <w:color w:val="000000"/>
        </w:rPr>
      </w:pPr>
    </w:p>
    <w:p w14:paraId="674F3E9D"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Kegerries, R. B., B. C. Albrecht, E.I. Gilbert, W. H. Brandenburg, A.L. Barkalow, M.C. McKinstry, H.E. Mohn, B.D. Healy, J.R. Stolberg, E.C</w:t>
      </w:r>
      <w:proofErr w:type="gramStart"/>
      <w:r w:rsidRPr="03DE3DEF">
        <w:rPr>
          <w:color w:val="000000" w:themeColor="text1"/>
          <w:lang w:val="en-US"/>
        </w:rPr>
        <w:t>. Omana</w:t>
      </w:r>
      <w:proofErr w:type="gramEnd"/>
      <w:r w:rsidRPr="03DE3DEF">
        <w:rPr>
          <w:color w:val="000000" w:themeColor="text1"/>
          <w:lang w:val="en-US"/>
        </w:rPr>
        <w:t xml:space="preserve"> Smith, C.B. Nelson, and R.J. Rogers. 2017. Occurrence and Reproduction by Razorback Sucker (</w:t>
      </w:r>
      <w:r w:rsidRPr="03DE3DEF">
        <w:rPr>
          <w:i/>
          <w:iCs/>
          <w:color w:val="000000" w:themeColor="text1"/>
          <w:lang w:val="en-US"/>
        </w:rPr>
        <w:t>Xyrauchen texanus</w:t>
      </w:r>
      <w:r w:rsidRPr="03DE3DEF">
        <w:rPr>
          <w:color w:val="000000" w:themeColor="text1"/>
          <w:lang w:val="en-US"/>
        </w:rPr>
        <w:t>) in the Grand Canyon, Arizona. The Southwestern Naturalist 62(3): 227–232.</w:t>
      </w:r>
    </w:p>
    <w:p w14:paraId="674F3E9E" w14:textId="77777777" w:rsidR="00B2601A" w:rsidRDefault="00B2601A" w:rsidP="00D02C8E">
      <w:pPr>
        <w:pBdr>
          <w:top w:val="nil"/>
          <w:left w:val="nil"/>
          <w:bottom w:val="nil"/>
          <w:right w:val="nil"/>
          <w:between w:val="nil"/>
        </w:pBdr>
        <w:ind w:left="720" w:hanging="720"/>
        <w:rPr>
          <w:color w:val="000000"/>
        </w:rPr>
      </w:pPr>
    </w:p>
    <w:p w14:paraId="674F3E9F"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Kegerries, R.B., R.J. Rogers, B. Albrecht, S.L. Wood, M.J. Chavez, S.P. Platania, M. McKinstry, K. Pedersen, B. Healy, J. Stolberg, and E. Omana Smith. 2021. Razorback Sucker </w:t>
      </w:r>
      <w:r w:rsidRPr="03DE3DEF">
        <w:rPr>
          <w:i/>
          <w:iCs/>
          <w:color w:val="000000" w:themeColor="text1"/>
          <w:lang w:val="en-US"/>
        </w:rPr>
        <w:t xml:space="preserve">Xyrauchen texanus </w:t>
      </w:r>
      <w:r w:rsidRPr="03DE3DEF">
        <w:rPr>
          <w:color w:val="000000" w:themeColor="text1"/>
          <w:lang w:val="en-US"/>
        </w:rPr>
        <w:t>research and monitoring in the Colorado River inflow area of Lake Mead and the lower Grand Canyon, Arizona and Nevada. Report prepared by BIO-WEST, Inc., for the US Bureau of Reclamation, Upper Colorado Region, Salt Lake City.</w:t>
      </w:r>
    </w:p>
    <w:p w14:paraId="674F3EA0" w14:textId="77777777" w:rsidR="00B2601A" w:rsidRDefault="00B2601A" w:rsidP="00D02C8E">
      <w:pPr>
        <w:pBdr>
          <w:top w:val="nil"/>
          <w:left w:val="nil"/>
          <w:bottom w:val="nil"/>
          <w:right w:val="nil"/>
          <w:between w:val="nil"/>
        </w:pBdr>
        <w:ind w:left="720" w:hanging="720"/>
        <w:rPr>
          <w:color w:val="000000"/>
        </w:rPr>
      </w:pPr>
    </w:p>
    <w:p w14:paraId="674F3EA1" w14:textId="77777777" w:rsidR="00B2601A" w:rsidRDefault="009F6659" w:rsidP="00D02C8E">
      <w:pPr>
        <w:pBdr>
          <w:top w:val="nil"/>
          <w:left w:val="nil"/>
          <w:bottom w:val="nil"/>
          <w:right w:val="nil"/>
          <w:between w:val="nil"/>
        </w:pBdr>
        <w:ind w:left="720" w:hanging="720"/>
        <w:rPr>
          <w:color w:val="000000"/>
        </w:rPr>
      </w:pPr>
      <w:r>
        <w:rPr>
          <w:color w:val="000000"/>
        </w:rPr>
        <w:t xml:space="preserve">Kennedy, T. A., and B. E. Ralston. 2011. Biological responses to </w:t>
      </w:r>
      <w:proofErr w:type="gramStart"/>
      <w:r>
        <w:rPr>
          <w:color w:val="000000"/>
        </w:rPr>
        <w:t>high-flow</w:t>
      </w:r>
      <w:proofErr w:type="gramEnd"/>
      <w:r>
        <w:rPr>
          <w:color w:val="000000"/>
        </w:rPr>
        <w:t xml:space="preserve"> experiments at Glen Canyon Dam. Effects of three </w:t>
      </w:r>
      <w:proofErr w:type="gramStart"/>
      <w:r>
        <w:rPr>
          <w:color w:val="000000"/>
        </w:rPr>
        <w:t>high-flow</w:t>
      </w:r>
      <w:proofErr w:type="gramEnd"/>
      <w:r>
        <w:rPr>
          <w:color w:val="000000"/>
        </w:rPr>
        <w:t xml:space="preserve"> experiments on the Colorado River ecosystem downstream from Glen Canyon Dam, Arizona. US Geological Survey Circular, 1366(147), pp. 93-125.</w:t>
      </w:r>
    </w:p>
    <w:p w14:paraId="674F3EA2" w14:textId="77777777" w:rsidR="00B2601A" w:rsidRDefault="00B2601A" w:rsidP="00D02C8E">
      <w:pPr>
        <w:pBdr>
          <w:top w:val="nil"/>
          <w:left w:val="nil"/>
          <w:bottom w:val="nil"/>
          <w:right w:val="nil"/>
          <w:between w:val="nil"/>
        </w:pBdr>
        <w:ind w:left="720" w:hanging="720"/>
        <w:rPr>
          <w:color w:val="000000"/>
        </w:rPr>
      </w:pPr>
    </w:p>
    <w:p w14:paraId="674F3EA3"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Kennedy, T.A., Muehlbauer, J.D., Yackulic, C.B., Lytle, D.A., Miller, S.W., Dibble, K.L., Kortenhoeven, E.W., Metcalfe, A.N., and Baxter, C.V. 2016, Flow management for hydropower extirpates aquatic insects, undermining river food webs: BioScience, v. 66, no. 7, p. 561-575, </w:t>
      </w:r>
      <w:hyperlink r:id="rId30">
        <w:r w:rsidRPr="03DE3DEF">
          <w:rPr>
            <w:color w:val="0562C1"/>
            <w:u w:val="single"/>
            <w:lang w:val="en-US"/>
          </w:rPr>
          <w:t>http://dx.doi.org/10.1093/biosci/biw059</w:t>
        </w:r>
      </w:hyperlink>
      <w:hyperlink r:id="rId31">
        <w:r w:rsidRPr="03DE3DEF">
          <w:rPr>
            <w:color w:val="000000" w:themeColor="text1"/>
            <w:lang w:val="en-US"/>
          </w:rPr>
          <w:t>.</w:t>
        </w:r>
      </w:hyperlink>
    </w:p>
    <w:p w14:paraId="674F3EA4" w14:textId="77777777" w:rsidR="00B2601A" w:rsidRDefault="00B2601A" w:rsidP="00D02C8E">
      <w:pPr>
        <w:pBdr>
          <w:top w:val="nil"/>
          <w:left w:val="nil"/>
          <w:bottom w:val="nil"/>
          <w:right w:val="nil"/>
          <w:between w:val="nil"/>
        </w:pBdr>
        <w:ind w:left="720" w:hanging="720"/>
        <w:rPr>
          <w:color w:val="000000"/>
        </w:rPr>
      </w:pPr>
    </w:p>
    <w:p w14:paraId="674F3EA5"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Korman, J., B. R. Deemer, C. B. Yackulic, T. A. Kennedy and M. Giardina. 2023. Drought </w:t>
      </w:r>
    </w:p>
    <w:p w14:paraId="674F3EA6" w14:textId="77777777" w:rsidR="00B2601A" w:rsidRDefault="009F6659" w:rsidP="00D02C8E">
      <w:pPr>
        <w:pBdr>
          <w:top w:val="nil"/>
          <w:left w:val="nil"/>
          <w:bottom w:val="nil"/>
          <w:right w:val="nil"/>
          <w:between w:val="nil"/>
        </w:pBdr>
        <w:ind w:firstLine="720"/>
        <w:rPr>
          <w:color w:val="000000"/>
          <w:lang w:val="en-US"/>
        </w:rPr>
      </w:pPr>
      <w:proofErr w:type="gramStart"/>
      <w:r w:rsidRPr="03DE3DEF">
        <w:rPr>
          <w:color w:val="000000" w:themeColor="text1"/>
          <w:lang w:val="en-US"/>
        </w:rPr>
        <w:t>related</w:t>
      </w:r>
      <w:proofErr w:type="gramEnd"/>
      <w:r w:rsidRPr="03DE3DEF">
        <w:rPr>
          <w:color w:val="000000" w:themeColor="text1"/>
          <w:lang w:val="en-US"/>
        </w:rPr>
        <w:t xml:space="preserve"> changes in water quality surpass experimental flow effects on fish growth in </w:t>
      </w:r>
      <w:proofErr w:type="gramStart"/>
      <w:r w:rsidRPr="03DE3DEF">
        <w:rPr>
          <w:color w:val="000000" w:themeColor="text1"/>
          <w:lang w:val="en-US"/>
        </w:rPr>
        <w:t>an</w:t>
      </w:r>
      <w:r>
        <w:tab/>
      </w:r>
      <w:r>
        <w:tab/>
      </w:r>
      <w:r w:rsidRPr="03DE3DEF">
        <w:rPr>
          <w:color w:val="000000" w:themeColor="text1"/>
          <w:lang w:val="en-US"/>
        </w:rPr>
        <w:t>arid</w:t>
      </w:r>
      <w:proofErr w:type="gramEnd"/>
      <w:r w:rsidRPr="03DE3DEF">
        <w:rPr>
          <w:color w:val="000000" w:themeColor="text1"/>
          <w:lang w:val="en-US"/>
        </w:rPr>
        <w:t xml:space="preserve"> tailwater. Canadian Journal of Fisheries and Aquatic Sciences 80:424-438.</w:t>
      </w:r>
      <w:r>
        <w:tab/>
      </w:r>
      <w:r>
        <w:tab/>
      </w:r>
      <w:r>
        <w:tab/>
      </w:r>
      <w:r w:rsidRPr="03DE3DEF">
        <w:rPr>
          <w:color w:val="000000" w:themeColor="text1"/>
          <w:lang w:val="en-US"/>
        </w:rPr>
        <w:t>http://dx.doi.org/10.1139/cjfas-2022-0142.</w:t>
      </w:r>
    </w:p>
    <w:p w14:paraId="674F3EA7" w14:textId="77777777" w:rsidR="00B2601A" w:rsidRDefault="00B2601A" w:rsidP="00D02C8E">
      <w:pPr>
        <w:pBdr>
          <w:top w:val="nil"/>
          <w:left w:val="nil"/>
          <w:bottom w:val="nil"/>
          <w:right w:val="nil"/>
          <w:between w:val="nil"/>
        </w:pBdr>
        <w:ind w:left="720" w:hanging="720"/>
        <w:rPr>
          <w:color w:val="000000"/>
        </w:rPr>
      </w:pPr>
    </w:p>
    <w:p w14:paraId="674F3EA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Korman, J., M. D. Yard, M. C. Dzul, C. B. Yackulic, M. J. Dodrill, B. R. Deemer, and T. A. Kennedy. 2021. Changes in prey, turbidity, and competition reduce somatic growth and cause the collapse of a fish population. Ecological Monographs 91(1</w:t>
      </w:r>
      <w:proofErr w:type="gramStart"/>
      <w:r w:rsidRPr="03DE3DEF">
        <w:rPr>
          <w:color w:val="000000" w:themeColor="text1"/>
          <w:lang w:val="en-US"/>
        </w:rPr>
        <w:t>):e</w:t>
      </w:r>
      <w:proofErr w:type="gramEnd"/>
      <w:r w:rsidRPr="03DE3DEF">
        <w:rPr>
          <w:color w:val="000000" w:themeColor="text1"/>
          <w:lang w:val="en-US"/>
        </w:rPr>
        <w:t>01427.</w:t>
      </w:r>
    </w:p>
    <w:p w14:paraId="674F3EA9" w14:textId="77777777" w:rsidR="00B2601A" w:rsidRDefault="00B2601A" w:rsidP="00D02C8E">
      <w:pPr>
        <w:pBdr>
          <w:top w:val="nil"/>
          <w:left w:val="nil"/>
          <w:bottom w:val="nil"/>
          <w:right w:val="nil"/>
          <w:between w:val="nil"/>
        </w:pBdr>
        <w:ind w:left="720" w:hanging="720"/>
        <w:rPr>
          <w:color w:val="000000"/>
        </w:rPr>
      </w:pPr>
    </w:p>
    <w:p w14:paraId="674F3EAA"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Loppnow, G. L., K. </w:t>
      </w:r>
      <w:proofErr w:type="spellStart"/>
      <w:r w:rsidRPr="03DE3DEF">
        <w:rPr>
          <w:color w:val="000000" w:themeColor="text1"/>
          <w:lang w:val="en-US"/>
        </w:rPr>
        <w:t>Vascotto</w:t>
      </w:r>
      <w:proofErr w:type="spellEnd"/>
      <w:r w:rsidRPr="03DE3DEF">
        <w:rPr>
          <w:color w:val="000000" w:themeColor="text1"/>
          <w:lang w:val="en-US"/>
        </w:rPr>
        <w:t>, and P. A. Venturelli. 2013. Invasive smallmouth bass (</w:t>
      </w:r>
      <w:r w:rsidRPr="03DE3DEF">
        <w:rPr>
          <w:i/>
          <w:iCs/>
          <w:color w:val="000000" w:themeColor="text1"/>
          <w:lang w:val="en-US"/>
        </w:rPr>
        <w:t>Micropterus dolomieu</w:t>
      </w:r>
      <w:r w:rsidRPr="03DE3DEF">
        <w:rPr>
          <w:color w:val="000000" w:themeColor="text1"/>
          <w:lang w:val="en-US"/>
        </w:rPr>
        <w:t>): history, impacts, and control. Management of Biological Invasions 4(3):191–206.</w:t>
      </w:r>
    </w:p>
    <w:p w14:paraId="674F3EAB" w14:textId="77777777" w:rsidR="00B2601A" w:rsidRDefault="00B2601A" w:rsidP="00D02C8E">
      <w:pPr>
        <w:pBdr>
          <w:top w:val="nil"/>
          <w:left w:val="nil"/>
          <w:bottom w:val="nil"/>
          <w:right w:val="nil"/>
          <w:between w:val="nil"/>
        </w:pBdr>
        <w:ind w:left="720" w:hanging="720"/>
        <w:rPr>
          <w:color w:val="000000"/>
        </w:rPr>
      </w:pPr>
    </w:p>
    <w:p w14:paraId="674F3EAC" w14:textId="77777777" w:rsidR="00B2601A" w:rsidRDefault="009F6659" w:rsidP="00D02C8E">
      <w:pPr>
        <w:pBdr>
          <w:top w:val="nil"/>
          <w:left w:val="nil"/>
          <w:bottom w:val="nil"/>
          <w:right w:val="nil"/>
          <w:between w:val="nil"/>
        </w:pBdr>
        <w:ind w:left="720" w:hanging="720"/>
        <w:rPr>
          <w:color w:val="000000"/>
          <w:lang w:val="en-US"/>
        </w:rPr>
      </w:pPr>
      <w:proofErr w:type="spellStart"/>
      <w:r w:rsidRPr="03DE3DEF">
        <w:rPr>
          <w:color w:val="000000" w:themeColor="text1"/>
          <w:lang w:val="en-US"/>
        </w:rPr>
        <w:t>Minckley</w:t>
      </w:r>
      <w:proofErr w:type="spellEnd"/>
      <w:r w:rsidRPr="03DE3DEF">
        <w:rPr>
          <w:color w:val="000000" w:themeColor="text1"/>
          <w:lang w:val="en-US"/>
        </w:rPr>
        <w:t>, W. L. 1991. Native fishes of the Grand Canyon region: An obituary? Pages 124-177 in Colorado River Ecology and Dam Management-Proceedings of a Symposium, May 24-25, 1990, Santa Fe, New Mexico. National Academy Press, Washington, D.C. 1991. 276 pgs.</w:t>
      </w:r>
    </w:p>
    <w:p w14:paraId="674F3EAD" w14:textId="77777777" w:rsidR="00B2601A" w:rsidRDefault="00B2601A" w:rsidP="00D02C8E">
      <w:pPr>
        <w:pBdr>
          <w:top w:val="nil"/>
          <w:left w:val="nil"/>
          <w:bottom w:val="nil"/>
          <w:right w:val="nil"/>
          <w:between w:val="nil"/>
        </w:pBdr>
        <w:ind w:left="720" w:hanging="720"/>
        <w:rPr>
          <w:color w:val="000000"/>
        </w:rPr>
      </w:pPr>
    </w:p>
    <w:p w14:paraId="674F3EAE" w14:textId="77777777" w:rsidR="00B2601A" w:rsidRDefault="009F6659" w:rsidP="00D02C8E">
      <w:pPr>
        <w:pBdr>
          <w:top w:val="nil"/>
          <w:left w:val="nil"/>
          <w:bottom w:val="nil"/>
          <w:right w:val="nil"/>
          <w:between w:val="nil"/>
        </w:pBdr>
        <w:ind w:left="720" w:hanging="720"/>
        <w:rPr>
          <w:color w:val="000000"/>
        </w:rPr>
      </w:pPr>
      <w:r>
        <w:rPr>
          <w:color w:val="000000"/>
        </w:rPr>
        <w:t xml:space="preserve">Mueller, E. R., Grams, P. E., Hazel, J. E., &amp; Schmidt, J. C. 2018. Variability in eddy sandbar dynamics during two decades of controlled flooding of the Colorado River in the Grand Canyon. Sedimentary Geology, 363, 181–199. </w:t>
      </w:r>
      <w:hyperlink r:id="rId32">
        <w:r>
          <w:rPr>
            <w:color w:val="000000"/>
          </w:rPr>
          <w:t>https://doi.org/10.1016/j.sedgeo.2017.11.007</w:t>
        </w:r>
      </w:hyperlink>
    </w:p>
    <w:p w14:paraId="674F3EAF" w14:textId="77777777" w:rsidR="00B2601A" w:rsidRDefault="00B2601A" w:rsidP="00D02C8E">
      <w:pPr>
        <w:pBdr>
          <w:top w:val="nil"/>
          <w:left w:val="nil"/>
          <w:bottom w:val="nil"/>
          <w:right w:val="nil"/>
          <w:between w:val="nil"/>
        </w:pBdr>
        <w:ind w:left="720" w:hanging="720"/>
        <w:rPr>
          <w:color w:val="000000"/>
        </w:rPr>
      </w:pPr>
    </w:p>
    <w:p w14:paraId="674F3EB0"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Mueller, E. R., &amp; Grams, P. E. 2021. A </w:t>
      </w:r>
      <w:proofErr w:type="spellStart"/>
      <w:r w:rsidRPr="03DE3DEF">
        <w:rPr>
          <w:color w:val="000000" w:themeColor="text1"/>
          <w:lang w:val="en-US"/>
        </w:rPr>
        <w:t>morphodynamic</w:t>
      </w:r>
      <w:proofErr w:type="spellEnd"/>
      <w:r w:rsidRPr="03DE3DEF">
        <w:rPr>
          <w:color w:val="000000" w:themeColor="text1"/>
          <w:lang w:val="en-US"/>
        </w:rPr>
        <w:t xml:space="preserve"> model to evaluate long-term sandbar rebuilding using controlled floods in the Grand Canyon. </w:t>
      </w:r>
      <w:r w:rsidRPr="03DE3DEF">
        <w:rPr>
          <w:i/>
          <w:iCs/>
          <w:color w:val="000000" w:themeColor="text1"/>
          <w:lang w:val="en-US"/>
        </w:rPr>
        <w:t>Geophysical Research Letters</w:t>
      </w:r>
      <w:r w:rsidRPr="03DE3DEF">
        <w:rPr>
          <w:color w:val="000000" w:themeColor="text1"/>
          <w:lang w:val="en-US"/>
        </w:rPr>
        <w:t xml:space="preserve">, 48, </w:t>
      </w:r>
      <w:r w:rsidRPr="03DE3DEF">
        <w:rPr>
          <w:color w:val="000000" w:themeColor="text1"/>
          <w:lang w:val="en-US"/>
        </w:rPr>
        <w:lastRenderedPageBreak/>
        <w:t>e2021GL093007. https://doi.org/10.1029/2021GL093007</w:t>
      </w:r>
    </w:p>
    <w:p w14:paraId="674F3EB1" w14:textId="77777777" w:rsidR="00B2601A" w:rsidRDefault="00B2601A" w:rsidP="00D02C8E">
      <w:pPr>
        <w:pBdr>
          <w:top w:val="nil"/>
          <w:left w:val="nil"/>
          <w:bottom w:val="nil"/>
          <w:right w:val="nil"/>
          <w:between w:val="nil"/>
        </w:pBdr>
        <w:ind w:left="720" w:hanging="720"/>
        <w:rPr>
          <w:color w:val="000000"/>
        </w:rPr>
      </w:pPr>
    </w:p>
    <w:p w14:paraId="674F3EB2" w14:textId="77777777" w:rsidR="00B2601A" w:rsidRDefault="009F6659" w:rsidP="00D02C8E">
      <w:pPr>
        <w:pBdr>
          <w:top w:val="nil"/>
          <w:left w:val="nil"/>
          <w:bottom w:val="nil"/>
          <w:right w:val="nil"/>
          <w:between w:val="nil"/>
        </w:pBdr>
        <w:ind w:left="720" w:hanging="720"/>
        <w:rPr>
          <w:color w:val="000000"/>
        </w:rPr>
      </w:pPr>
      <w:r>
        <w:rPr>
          <w:color w:val="000000"/>
        </w:rPr>
        <w:t xml:space="preserve">National Park Service (NPS). 2013, Comprehensive Fisheries Management Plan, Environmental Assessment, Grand Canyon National Park and Glen Canyon National Recreation Area, Coconino County, Arizona, U.S. Department of the Interior, May. Available at </w:t>
      </w:r>
      <w:hyperlink r:id="rId33">
        <w:r>
          <w:rPr>
            <w:color w:val="0000FF"/>
            <w:u w:val="single"/>
          </w:rPr>
          <w:t>https://parkplanning.nps.gov/documentsList.cfm?projectID=35150</w:t>
        </w:r>
      </w:hyperlink>
      <w:r>
        <w:rPr>
          <w:color w:val="000000"/>
        </w:rPr>
        <w:t>.</w:t>
      </w:r>
    </w:p>
    <w:p w14:paraId="674F3EB3" w14:textId="77777777" w:rsidR="00B2601A" w:rsidRDefault="00B2601A" w:rsidP="00D02C8E">
      <w:pPr>
        <w:pBdr>
          <w:top w:val="nil"/>
          <w:left w:val="nil"/>
          <w:bottom w:val="nil"/>
          <w:right w:val="nil"/>
          <w:between w:val="nil"/>
        </w:pBdr>
        <w:rPr>
          <w:color w:val="000000"/>
        </w:rPr>
      </w:pPr>
    </w:p>
    <w:p w14:paraId="674F3EB4"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Palmquist, E.C., K. Ogle, B.J. Butterfield, T.G. Whitham, G.J. Allan, and P.B. Shafroth. 2025. Hotter temperatures alter riparian plant outcomes under regulated river conditions: Ecological Monographs, v. 95, no. 1, p. e1645, </w:t>
      </w:r>
      <w:hyperlink r:id="rId34">
        <w:r w:rsidRPr="03DE3DEF">
          <w:rPr>
            <w:color w:val="0000FF"/>
            <w:u w:val="single"/>
            <w:lang w:val="en-US"/>
          </w:rPr>
          <w:t>https://doi.org/10.1002/ecm.1645</w:t>
        </w:r>
      </w:hyperlink>
      <w:r w:rsidRPr="03DE3DEF">
        <w:rPr>
          <w:color w:val="000000" w:themeColor="text1"/>
          <w:lang w:val="en-US"/>
        </w:rPr>
        <w:t>.</w:t>
      </w:r>
    </w:p>
    <w:p w14:paraId="674F3EB5" w14:textId="77777777" w:rsidR="00B2601A" w:rsidRDefault="00B2601A" w:rsidP="00D02C8E">
      <w:pPr>
        <w:pBdr>
          <w:top w:val="nil"/>
          <w:left w:val="nil"/>
          <w:bottom w:val="nil"/>
          <w:right w:val="nil"/>
          <w:between w:val="nil"/>
        </w:pBdr>
        <w:ind w:left="720" w:hanging="720"/>
        <w:rPr>
          <w:color w:val="000000"/>
        </w:rPr>
      </w:pPr>
    </w:p>
    <w:p w14:paraId="674F3EB6"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Poff, N.L., Allan, J.D., Bain, M.B., Karr, J.R., Prestegaard, K.L., Richter, B.D., Sparks, R.E. and Stromberg, J.C., 1997. The natural flow regime. </w:t>
      </w:r>
      <w:r w:rsidRPr="03DE3DEF">
        <w:rPr>
          <w:i/>
          <w:iCs/>
          <w:color w:val="000000" w:themeColor="text1"/>
          <w:lang w:val="en-US"/>
        </w:rPr>
        <w:t>BioScience</w:t>
      </w:r>
      <w:r w:rsidRPr="03DE3DEF">
        <w:rPr>
          <w:color w:val="000000" w:themeColor="text1"/>
          <w:lang w:val="en-US"/>
        </w:rPr>
        <w:t>, 47(11), pp.769-784.</w:t>
      </w:r>
    </w:p>
    <w:p w14:paraId="674F3EB7" w14:textId="77777777" w:rsidR="00B2601A" w:rsidRDefault="00B2601A" w:rsidP="00D02C8E">
      <w:pPr>
        <w:pBdr>
          <w:top w:val="nil"/>
          <w:left w:val="nil"/>
          <w:bottom w:val="nil"/>
          <w:right w:val="nil"/>
          <w:between w:val="nil"/>
        </w:pBdr>
        <w:ind w:left="720" w:hanging="720"/>
        <w:rPr>
          <w:color w:val="000000"/>
        </w:rPr>
      </w:pPr>
    </w:p>
    <w:p w14:paraId="674F3EB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Rogowski, D.L, R.J. Osterhoudt, H.E. Mohn, and J.K. Boyer. 2018. Humpback chub (</w:t>
      </w:r>
      <w:r w:rsidRPr="03DE3DEF">
        <w:rPr>
          <w:i/>
          <w:iCs/>
          <w:color w:val="000000" w:themeColor="text1"/>
          <w:lang w:val="en-US"/>
        </w:rPr>
        <w:t xml:space="preserve">Gila cypha) </w:t>
      </w:r>
      <w:r w:rsidRPr="03DE3DEF">
        <w:rPr>
          <w:color w:val="000000" w:themeColor="text1"/>
          <w:lang w:val="en-US"/>
        </w:rPr>
        <w:t>range expansion in the Western Grand Canyon. Western North American Naturalist 78: 26-38.</w:t>
      </w:r>
    </w:p>
    <w:p w14:paraId="674F3EB9" w14:textId="77777777" w:rsidR="00B2601A" w:rsidRDefault="00B2601A" w:rsidP="00D02C8E">
      <w:pPr>
        <w:pBdr>
          <w:top w:val="nil"/>
          <w:left w:val="nil"/>
          <w:bottom w:val="nil"/>
          <w:right w:val="nil"/>
          <w:between w:val="nil"/>
        </w:pBdr>
        <w:ind w:left="720" w:hanging="720"/>
        <w:rPr>
          <w:color w:val="000000"/>
        </w:rPr>
      </w:pPr>
    </w:p>
    <w:p w14:paraId="674F3EBA"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Rosi-Marshall, E.J., T.A. </w:t>
      </w:r>
      <w:proofErr w:type="spellStart"/>
      <w:r w:rsidRPr="1194083C">
        <w:rPr>
          <w:color w:val="000000" w:themeColor="text1"/>
          <w:lang w:val="en-US"/>
        </w:rPr>
        <w:t>kennedy</w:t>
      </w:r>
      <w:proofErr w:type="spellEnd"/>
      <w:r w:rsidRPr="1194083C">
        <w:rPr>
          <w:color w:val="000000" w:themeColor="text1"/>
          <w:lang w:val="en-US"/>
        </w:rPr>
        <w:t xml:space="preserve">, D. W. Kincaid, W.F. Cross, H.A.W. Kelly, K.A. Behn, T. White, R.O. Hall Jr., and C.V. Baxter. 2010. Short-Term Effects of the 2008 High-Flow Experiment on Macroinvertebrates in Colorado River Below Glen Canyon Dam, Arizona. USGS Open-File Report 2010-1031. https://doi.org/10.3133/ofr20101031 </w:t>
      </w:r>
    </w:p>
    <w:p w14:paraId="674F3EBB" w14:textId="77777777" w:rsidR="00B2601A" w:rsidRDefault="00B2601A" w:rsidP="00D02C8E">
      <w:pPr>
        <w:pBdr>
          <w:top w:val="nil"/>
          <w:left w:val="nil"/>
          <w:bottom w:val="nil"/>
          <w:right w:val="nil"/>
          <w:between w:val="nil"/>
        </w:pBdr>
        <w:ind w:left="720" w:hanging="720"/>
        <w:rPr>
          <w:color w:val="000000"/>
        </w:rPr>
      </w:pPr>
    </w:p>
    <w:p w14:paraId="674F3EBC"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Runge, M.C., Yackulic, C.B., Bair, L.S., Kennedy, T.A., Valdez, R.A., Ellsworth, C., Kershner J.L., Rogers, R.S., Trammell, M.A., and Young, K.L. 2018. Brown trout in the Lees Ferry reach of the Colorado River—Evaluation of causal hypotheses and potential interventions. U.S. Geological Survey Open-File Report 2018–1069, 83 p., https://doi.org/10.3133/ofr20181069.</w:t>
      </w:r>
    </w:p>
    <w:p w14:paraId="674F3EBD" w14:textId="77777777" w:rsidR="00B2601A" w:rsidRDefault="00B2601A" w:rsidP="00D02C8E">
      <w:pPr>
        <w:pBdr>
          <w:top w:val="nil"/>
          <w:left w:val="nil"/>
          <w:bottom w:val="nil"/>
          <w:right w:val="nil"/>
          <w:between w:val="nil"/>
        </w:pBdr>
        <w:ind w:left="720" w:hanging="720"/>
        <w:rPr>
          <w:color w:val="000000"/>
        </w:rPr>
      </w:pPr>
    </w:p>
    <w:p w14:paraId="674F3EBE"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Sankey, J.B., Caster, J., Kasprak, A. and East, A.E. 2018. The response of source-bordering aeolian dunefields to sediment-supply changes 2. Controlled floods of the Colorado River in Grand Canyon, Arizona, USA. Aeolian research, 32, pp.154-169. </w:t>
      </w:r>
      <w:hyperlink r:id="rId35">
        <w:r w:rsidRPr="03DE3DEF">
          <w:rPr>
            <w:color w:val="0562C1"/>
            <w:u w:val="single"/>
            <w:lang w:val="en-US"/>
          </w:rPr>
          <w:t>https://doi.org/10.1016/j.aeolia.2018.02.004</w:t>
        </w:r>
      </w:hyperlink>
    </w:p>
    <w:p w14:paraId="674F3EBF" w14:textId="77777777" w:rsidR="00B2601A" w:rsidRDefault="00B2601A" w:rsidP="00D02C8E">
      <w:pPr>
        <w:pBdr>
          <w:top w:val="nil"/>
          <w:left w:val="nil"/>
          <w:bottom w:val="nil"/>
          <w:right w:val="nil"/>
          <w:between w:val="nil"/>
        </w:pBdr>
        <w:ind w:left="720" w:hanging="720"/>
        <w:rPr>
          <w:color w:val="000000"/>
        </w:rPr>
      </w:pPr>
    </w:p>
    <w:p w14:paraId="674F3EC0" w14:textId="77777777" w:rsidR="00B2601A" w:rsidRDefault="009F6659" w:rsidP="00D02C8E">
      <w:pPr>
        <w:pBdr>
          <w:top w:val="nil"/>
          <w:left w:val="nil"/>
          <w:bottom w:val="nil"/>
          <w:right w:val="nil"/>
          <w:between w:val="nil"/>
        </w:pBdr>
        <w:ind w:left="720" w:hanging="720"/>
        <w:rPr>
          <w:color w:val="000000"/>
        </w:rPr>
      </w:pPr>
      <w:r>
        <w:rPr>
          <w:color w:val="000000"/>
        </w:rPr>
        <w:t xml:space="preserve">Sankey, J. B., East, A., Fairley, H. C., Caster, J., Dierker, J., Brennan, E., et al., 2023. Archaeological sites in Grand Canyon National Park along the Colorado River are eroding owing to six decades of Glen Canyon Dam operations. Journal of Environmental Management, 342, 118036. </w:t>
      </w:r>
      <w:hyperlink r:id="rId36">
        <w:r>
          <w:rPr>
            <w:color w:val="0000FF"/>
            <w:u w:val="single"/>
          </w:rPr>
          <w:t>https://doi.org/10.1016/j.jenvman.2023.118036</w:t>
        </w:r>
      </w:hyperlink>
    </w:p>
    <w:p w14:paraId="674F3EC1" w14:textId="77777777" w:rsidR="00B2601A" w:rsidRDefault="00B2601A" w:rsidP="00D02C8E">
      <w:pPr>
        <w:pBdr>
          <w:top w:val="nil"/>
          <w:left w:val="nil"/>
          <w:bottom w:val="nil"/>
          <w:right w:val="nil"/>
          <w:between w:val="nil"/>
        </w:pBdr>
        <w:ind w:left="720" w:hanging="720"/>
        <w:rPr>
          <w:color w:val="000000"/>
        </w:rPr>
      </w:pPr>
    </w:p>
    <w:p w14:paraId="674F3EC2" w14:textId="77777777" w:rsidR="00B2601A" w:rsidRDefault="009F6659" w:rsidP="00D02C8E">
      <w:pPr>
        <w:pBdr>
          <w:top w:val="nil"/>
          <w:left w:val="nil"/>
          <w:bottom w:val="nil"/>
          <w:right w:val="nil"/>
          <w:between w:val="nil"/>
        </w:pBdr>
        <w:ind w:left="720" w:hanging="720"/>
        <w:rPr>
          <w:color w:val="1154CC"/>
          <w:u w:val="single"/>
        </w:rPr>
      </w:pPr>
      <w:r>
        <w:rPr>
          <w:color w:val="000000"/>
        </w:rPr>
        <w:t xml:space="preserve">Schmidt, J. C. and Grams, P. E. 2011. The high flows--physical science results. In T. S. Melis (Ed.), Effects of three high-flow experiments on the Colorado River ecosystem downstream from Glen Canyon Dam, Arizona, U.S. Geological Survey Circular 1366 (pp. 53–91). Retrieved from </w:t>
      </w:r>
      <w:hyperlink r:id="rId37">
        <w:r>
          <w:rPr>
            <w:color w:val="1154CC"/>
            <w:u w:val="single"/>
          </w:rPr>
          <w:t>https://pubs.usgs.gov/circ/1366/</w:t>
        </w:r>
      </w:hyperlink>
    </w:p>
    <w:p w14:paraId="674F3EC3" w14:textId="77777777" w:rsidR="00B2601A" w:rsidRDefault="00B2601A" w:rsidP="00D02C8E">
      <w:pPr>
        <w:pBdr>
          <w:top w:val="nil"/>
          <w:left w:val="nil"/>
          <w:bottom w:val="nil"/>
          <w:right w:val="nil"/>
          <w:between w:val="nil"/>
        </w:pBdr>
        <w:ind w:left="720" w:hanging="720"/>
        <w:rPr>
          <w:color w:val="000000"/>
        </w:rPr>
      </w:pPr>
    </w:p>
    <w:p w14:paraId="674F3EC4"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Shollenberger, K. E. Omana-Smith, S. </w:t>
      </w:r>
      <w:proofErr w:type="spellStart"/>
      <w:r w:rsidRPr="03DE3DEF">
        <w:rPr>
          <w:color w:val="000000" w:themeColor="text1"/>
          <w:lang w:val="en-US"/>
        </w:rPr>
        <w:t>Favror</w:t>
      </w:r>
      <w:proofErr w:type="spellEnd"/>
      <w:r w:rsidRPr="03DE3DEF">
        <w:rPr>
          <w:color w:val="000000" w:themeColor="text1"/>
          <w:lang w:val="en-US"/>
        </w:rPr>
        <w:t xml:space="preserve">, M. </w:t>
      </w:r>
      <w:proofErr w:type="spellStart"/>
      <w:r w:rsidRPr="03DE3DEF">
        <w:rPr>
          <w:color w:val="000000" w:themeColor="text1"/>
          <w:lang w:val="en-US"/>
        </w:rPr>
        <w:t>Randells</w:t>
      </w:r>
      <w:proofErr w:type="spellEnd"/>
      <w:r w:rsidRPr="03DE3DEF">
        <w:rPr>
          <w:color w:val="000000" w:themeColor="text1"/>
          <w:lang w:val="en-US"/>
        </w:rPr>
        <w:t xml:space="preserve">, and J. Crabill. 2025. Glen Canyon National Recreation Area &amp; Grand Canyon National Park: Smallmouth Bass Monitoring, </w:t>
      </w:r>
      <w:proofErr w:type="spellStart"/>
      <w:r w:rsidRPr="03DE3DEF">
        <w:rPr>
          <w:color w:val="000000" w:themeColor="text1"/>
          <w:lang w:val="en-US"/>
        </w:rPr>
        <w:lastRenderedPageBreak/>
        <w:t>Survellance</w:t>
      </w:r>
      <w:proofErr w:type="spellEnd"/>
      <w:r w:rsidRPr="03DE3DEF">
        <w:rPr>
          <w:color w:val="000000" w:themeColor="text1"/>
          <w:lang w:val="en-US"/>
        </w:rPr>
        <w:t>, and Removal Activities 2024 Annual Report. National Park Service. Interagency Agreement R23PG00090.</w:t>
      </w:r>
    </w:p>
    <w:p w14:paraId="674F3EC5" w14:textId="77777777" w:rsidR="00B2601A" w:rsidRDefault="00B2601A" w:rsidP="00D02C8E">
      <w:pPr>
        <w:pBdr>
          <w:top w:val="nil"/>
          <w:left w:val="nil"/>
          <w:bottom w:val="nil"/>
          <w:right w:val="nil"/>
          <w:between w:val="nil"/>
        </w:pBdr>
        <w:ind w:left="720" w:hanging="720"/>
        <w:rPr>
          <w:color w:val="000000"/>
        </w:rPr>
      </w:pPr>
    </w:p>
    <w:p w14:paraId="674F3EC6" w14:textId="77777777" w:rsidR="00B2601A" w:rsidRDefault="009F6659" w:rsidP="00D02C8E">
      <w:pPr>
        <w:pBdr>
          <w:top w:val="nil"/>
          <w:left w:val="nil"/>
          <w:bottom w:val="nil"/>
          <w:right w:val="nil"/>
          <w:between w:val="nil"/>
        </w:pBdr>
        <w:ind w:left="720" w:hanging="720"/>
        <w:rPr>
          <w:color w:val="000000"/>
        </w:rPr>
      </w:pPr>
      <w:r>
        <w:rPr>
          <w:color w:val="000000"/>
        </w:rPr>
        <w:t xml:space="preserve">Stevens, L.E., Shannon, J.P., and Blinn, D.W., 1997. Colorado River benthic ecology in Grand Canyon, Arizona, USA: dam, tributary and geomorphological influences. </w:t>
      </w:r>
      <w:r>
        <w:rPr>
          <w:i/>
          <w:color w:val="000000"/>
        </w:rPr>
        <w:t xml:space="preserve">Regulated Rivers: Research &amp; Management </w:t>
      </w:r>
      <w:r>
        <w:rPr>
          <w:color w:val="000000"/>
        </w:rPr>
        <w:t>13(2), pp.129-149.</w:t>
      </w:r>
    </w:p>
    <w:p w14:paraId="674F3EC7" w14:textId="77777777" w:rsidR="00B2601A" w:rsidRDefault="00B2601A" w:rsidP="00D02C8E">
      <w:pPr>
        <w:pBdr>
          <w:top w:val="nil"/>
          <w:left w:val="nil"/>
          <w:bottom w:val="nil"/>
          <w:right w:val="nil"/>
          <w:between w:val="nil"/>
        </w:pBdr>
        <w:ind w:left="720" w:hanging="720"/>
        <w:rPr>
          <w:color w:val="000000"/>
        </w:rPr>
      </w:pPr>
    </w:p>
    <w:p w14:paraId="674F3EC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Todd, B. L., and C. F. </w:t>
      </w:r>
      <w:proofErr w:type="spellStart"/>
      <w:r w:rsidRPr="03DE3DEF">
        <w:rPr>
          <w:color w:val="000000" w:themeColor="text1"/>
          <w:lang w:val="en-US"/>
        </w:rPr>
        <w:t>Rabeni</w:t>
      </w:r>
      <w:proofErr w:type="spellEnd"/>
      <w:r w:rsidRPr="03DE3DEF">
        <w:rPr>
          <w:color w:val="000000" w:themeColor="text1"/>
          <w:lang w:val="en-US"/>
        </w:rPr>
        <w:t>. 1989. Movement and habitat use by stream-dwelling smallmouth bass. Transactions of the American Fisheries Society 118(3): 229 – 242.</w:t>
      </w:r>
    </w:p>
    <w:p w14:paraId="674F3EC9" w14:textId="77777777" w:rsidR="00B2601A" w:rsidRDefault="00B2601A" w:rsidP="00D02C8E">
      <w:pPr>
        <w:pBdr>
          <w:top w:val="nil"/>
          <w:left w:val="nil"/>
          <w:bottom w:val="nil"/>
          <w:right w:val="nil"/>
          <w:between w:val="nil"/>
        </w:pBdr>
        <w:ind w:left="720" w:hanging="720"/>
        <w:rPr>
          <w:color w:val="000000"/>
        </w:rPr>
      </w:pPr>
    </w:p>
    <w:p w14:paraId="674F3ECA" w14:textId="77777777" w:rsidR="00B2601A" w:rsidRDefault="009F6659" w:rsidP="00D02C8E">
      <w:pPr>
        <w:pBdr>
          <w:top w:val="nil"/>
          <w:left w:val="nil"/>
          <w:bottom w:val="nil"/>
          <w:right w:val="nil"/>
          <w:between w:val="nil"/>
        </w:pBdr>
        <w:ind w:left="720" w:hanging="720"/>
        <w:rPr>
          <w:color w:val="000000"/>
        </w:rPr>
      </w:pPr>
      <w:r>
        <w:rPr>
          <w:color w:val="000000"/>
        </w:rPr>
        <w:t xml:space="preserve">Topping, D.J., Rubin, D.M., Nelson, J.M., Kinzel III, P.J. and Corson, I.C., 2000. Colorado River sediment transport: 2. Systematic Bed‐elevation and grain‐size effects of sand supply limitation. </w:t>
      </w:r>
      <w:r>
        <w:rPr>
          <w:i/>
          <w:color w:val="000000"/>
        </w:rPr>
        <w:t>Water Resources Research</w:t>
      </w:r>
      <w:r>
        <w:rPr>
          <w:color w:val="000000"/>
        </w:rPr>
        <w:t>, 36(2), pp.543-570.</w:t>
      </w:r>
    </w:p>
    <w:p w14:paraId="674F3ECB" w14:textId="77777777" w:rsidR="00B2601A" w:rsidRDefault="00B2601A" w:rsidP="00D02C8E">
      <w:pPr>
        <w:pBdr>
          <w:top w:val="nil"/>
          <w:left w:val="nil"/>
          <w:bottom w:val="nil"/>
          <w:right w:val="nil"/>
          <w:between w:val="nil"/>
        </w:pBdr>
        <w:ind w:left="720" w:hanging="720"/>
        <w:rPr>
          <w:color w:val="000000"/>
        </w:rPr>
      </w:pPr>
    </w:p>
    <w:p w14:paraId="674F3ECC" w14:textId="77777777" w:rsidR="00B2601A" w:rsidRDefault="009F6659" w:rsidP="00D02C8E">
      <w:pPr>
        <w:pBdr>
          <w:top w:val="nil"/>
          <w:left w:val="nil"/>
          <w:bottom w:val="nil"/>
          <w:right w:val="nil"/>
          <w:between w:val="nil"/>
        </w:pBdr>
        <w:ind w:left="720" w:hanging="720"/>
        <w:rPr>
          <w:color w:val="000000"/>
        </w:rPr>
      </w:pPr>
      <w:r>
        <w:rPr>
          <w:color w:val="000000"/>
        </w:rPr>
        <w:t>Topping, D. J., Schmidt, J. C., &amp; Vierra, L. E., 2003. Computation and analysis of the instantaneous-discharge record for the Colorado River at Lees Ferry, Arizona: May 8, 1921, through September 30, 2000. USGS Professional Paper 1677.</w:t>
      </w:r>
    </w:p>
    <w:p w14:paraId="674F3ECD" w14:textId="77777777" w:rsidR="00B2601A" w:rsidRDefault="00B2601A" w:rsidP="00D02C8E">
      <w:pPr>
        <w:pBdr>
          <w:top w:val="nil"/>
          <w:left w:val="nil"/>
          <w:bottom w:val="nil"/>
          <w:right w:val="nil"/>
          <w:between w:val="nil"/>
        </w:pBdr>
        <w:ind w:left="720" w:hanging="720"/>
        <w:rPr>
          <w:color w:val="000000"/>
        </w:rPr>
      </w:pPr>
    </w:p>
    <w:p w14:paraId="674F3ECE" w14:textId="77777777" w:rsidR="00B2601A" w:rsidRDefault="009F6659" w:rsidP="00D02C8E">
      <w:pPr>
        <w:pBdr>
          <w:top w:val="nil"/>
          <w:left w:val="nil"/>
          <w:bottom w:val="nil"/>
          <w:right w:val="nil"/>
          <w:between w:val="nil"/>
        </w:pBdr>
        <w:ind w:left="720" w:hanging="720"/>
        <w:rPr>
          <w:color w:val="000000"/>
        </w:rPr>
      </w:pPr>
      <w:r>
        <w:rPr>
          <w:color w:val="000000"/>
        </w:rPr>
        <w:t xml:space="preserve">Topping, D.J., Rubin, D.M., Schmidt, J.C., Hazel, J.E., Jr., Melis, T.S., Wright, S.A., Kaplinski, M., Draut, A.E., and Breedlove, M.J. 20063 Comparison of sediment-transport and bar-response results from the 1996 and 2004 controlled-flood experiments on the Colorado River in Grand Canyon:  </w:t>
      </w:r>
      <w:r>
        <w:rPr>
          <w:i/>
          <w:color w:val="000000"/>
        </w:rPr>
        <w:t>Proceedings of the 8</w:t>
      </w:r>
      <w:r>
        <w:rPr>
          <w:i/>
          <w:color w:val="000000"/>
          <w:vertAlign w:val="superscript"/>
        </w:rPr>
        <w:t>th</w:t>
      </w:r>
      <w:r>
        <w:rPr>
          <w:i/>
          <w:color w:val="000000"/>
        </w:rPr>
        <w:t xml:space="preserve"> Federal Inter-Agency Sedimentation Conference</w:t>
      </w:r>
      <w:r>
        <w:rPr>
          <w:color w:val="000000"/>
        </w:rPr>
        <w:t xml:space="preserve">, Reno, Nevada, April 2-6, 2006, </w:t>
      </w:r>
      <w:hyperlink r:id="rId38">
        <w:r>
          <w:rPr>
            <w:color w:val="0000FF"/>
            <w:u w:val="single"/>
          </w:rPr>
          <w:t>https://pubs.usgs.gov/misc/FISC_1947-2006/pdf/1st-7thFISCs-CD/8thFISC/Session%201B-3_Topping.pdf</w:t>
        </w:r>
      </w:hyperlink>
      <w:r>
        <w:rPr>
          <w:color w:val="000000"/>
        </w:rPr>
        <w:t>.</w:t>
      </w:r>
    </w:p>
    <w:p w14:paraId="674F3ECF" w14:textId="77777777" w:rsidR="00B2601A" w:rsidRDefault="00B2601A" w:rsidP="00D02C8E">
      <w:pPr>
        <w:pBdr>
          <w:top w:val="nil"/>
          <w:left w:val="nil"/>
          <w:bottom w:val="nil"/>
          <w:right w:val="nil"/>
          <w:between w:val="nil"/>
        </w:pBdr>
        <w:ind w:left="720" w:hanging="720"/>
        <w:rPr>
          <w:color w:val="000000"/>
        </w:rPr>
      </w:pPr>
    </w:p>
    <w:p w14:paraId="674F3ED0" w14:textId="77777777" w:rsidR="00B2601A" w:rsidRDefault="009F6659" w:rsidP="00D02C8E">
      <w:pPr>
        <w:pBdr>
          <w:top w:val="nil"/>
          <w:left w:val="nil"/>
          <w:bottom w:val="nil"/>
          <w:right w:val="nil"/>
          <w:between w:val="nil"/>
        </w:pBdr>
        <w:ind w:left="720" w:hanging="720"/>
        <w:rPr>
          <w:color w:val="000000"/>
        </w:rPr>
      </w:pPr>
      <w:r>
        <w:rPr>
          <w:color w:val="000000"/>
        </w:rPr>
        <w:t>U.S. Bureau of Reclamation. 2017. Long-Term Experimental and Management Plan Programmatic Agreement. May 9, 2017. U.S. Department of the Interior, Bureau of Reclamation, Upper Colorado Region.</w:t>
      </w:r>
    </w:p>
    <w:p w14:paraId="674F3ED1" w14:textId="77777777" w:rsidR="00B2601A" w:rsidRDefault="00B2601A" w:rsidP="00D02C8E">
      <w:pPr>
        <w:pBdr>
          <w:top w:val="nil"/>
          <w:left w:val="nil"/>
          <w:bottom w:val="nil"/>
          <w:right w:val="nil"/>
          <w:between w:val="nil"/>
        </w:pBdr>
        <w:ind w:left="720" w:hanging="720"/>
        <w:rPr>
          <w:color w:val="000000"/>
        </w:rPr>
      </w:pPr>
    </w:p>
    <w:p w14:paraId="674F3ED2" w14:textId="4BECA915"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U.S. Department of the Interior</w:t>
      </w:r>
      <w:r>
        <w:rPr>
          <w:color w:val="000000"/>
        </w:rPr>
        <w:t>)</w:t>
      </w:r>
      <w:r w:rsidR="009F6659">
        <w:rPr>
          <w:color w:val="000000"/>
        </w:rPr>
        <w:t xml:space="preserve">. 2011. Environmental assessment—Development and implementation of a protocol for high-flow experimental releases from Glen Canyon Dam, Arizona, 2011 through 2020: Salt Lake City, Utah, Bureau of Reclamation, Upper Colorado Region, 176 p. plus appendices, </w:t>
      </w:r>
      <w:hyperlink r:id="rId39">
        <w:r w:rsidR="009F6659">
          <w:rPr>
            <w:color w:val="000000"/>
          </w:rPr>
          <w:t>http://www.usbr.gov/uc/envdocs/ea/gc/HFEProtocol/HFEEA.</w:t>
        </w:r>
      </w:hyperlink>
      <w:r w:rsidR="009F6659">
        <w:rPr>
          <w:color w:val="000000"/>
        </w:rPr>
        <w:t xml:space="preserve"> pdf.</w:t>
      </w:r>
    </w:p>
    <w:p w14:paraId="674F3ED3" w14:textId="77777777" w:rsidR="00B2601A" w:rsidRDefault="00B2601A" w:rsidP="00D02C8E">
      <w:pPr>
        <w:pBdr>
          <w:top w:val="nil"/>
          <w:left w:val="nil"/>
          <w:bottom w:val="nil"/>
          <w:right w:val="nil"/>
          <w:between w:val="nil"/>
        </w:pBdr>
        <w:ind w:left="720" w:hanging="720"/>
        <w:rPr>
          <w:color w:val="000000"/>
        </w:rPr>
      </w:pPr>
    </w:p>
    <w:p w14:paraId="674F3ED4" w14:textId="00293D1C"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 xml:space="preserve">U.S. Department of </w:t>
      </w:r>
      <w:r w:rsidR="00E51A24">
        <w:rPr>
          <w:color w:val="000000"/>
        </w:rPr>
        <w:t xml:space="preserve">the </w:t>
      </w:r>
      <w:r w:rsidR="009F6659">
        <w:rPr>
          <w:color w:val="000000"/>
        </w:rPr>
        <w:t>Interior</w:t>
      </w:r>
      <w:r>
        <w:rPr>
          <w:color w:val="000000"/>
        </w:rPr>
        <w:t>)</w:t>
      </w:r>
      <w:r w:rsidR="009F6659">
        <w:rPr>
          <w:color w:val="000000"/>
        </w:rPr>
        <w:t xml:space="preserve">. 2016a. Glen Canyon Dam Long-term Experimental and Management Plan final Environmental Impact Statement (LTEMP FEIS): U.S. Department of the Interior, Bureau of Reclamation, Upper Colorado Region, National Park Service, Intermountain Region, 8 chapters plus 17 appendices, </w:t>
      </w:r>
      <w:hyperlink r:id="rId40">
        <w:r w:rsidR="009F6659">
          <w:rPr>
            <w:color w:val="0562C1"/>
            <w:u w:val="single"/>
          </w:rPr>
          <w:t>http://ltempeis.anl.gov/documents/final-eis/</w:t>
        </w:r>
      </w:hyperlink>
      <w:r w:rsidR="009F6659">
        <w:rPr>
          <w:color w:val="000000"/>
        </w:rPr>
        <w:t>.</w:t>
      </w:r>
    </w:p>
    <w:p w14:paraId="674F3ED5" w14:textId="77777777" w:rsidR="00B2601A" w:rsidRDefault="00B2601A" w:rsidP="00D02C8E">
      <w:pPr>
        <w:pBdr>
          <w:top w:val="nil"/>
          <w:left w:val="nil"/>
          <w:bottom w:val="nil"/>
          <w:right w:val="nil"/>
          <w:between w:val="nil"/>
        </w:pBdr>
        <w:ind w:left="720" w:hanging="720"/>
        <w:rPr>
          <w:color w:val="000000"/>
        </w:rPr>
      </w:pPr>
    </w:p>
    <w:p w14:paraId="674F3ED6" w14:textId="44025D9D"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 xml:space="preserve">U.S. Department of </w:t>
      </w:r>
      <w:r w:rsidR="00E51A24">
        <w:rPr>
          <w:color w:val="000000"/>
        </w:rPr>
        <w:t xml:space="preserve">the </w:t>
      </w:r>
      <w:r w:rsidR="009F6659">
        <w:rPr>
          <w:color w:val="000000"/>
        </w:rPr>
        <w:t>Interior</w:t>
      </w:r>
      <w:r>
        <w:rPr>
          <w:color w:val="000000"/>
        </w:rPr>
        <w:t>)</w:t>
      </w:r>
      <w:r w:rsidR="009F6659">
        <w:rPr>
          <w:color w:val="000000"/>
        </w:rPr>
        <w:t xml:space="preserve">. 2016b. Record of Decision for the Glen Canyon Dam Long-term Experimental and Management Plan final Environmental Impact Statement (LTEMP ROD): Salt Lake City, Utah, U.S. Department of the Interior, Bureau of Reclamation, Upper Colorado Region, National Park Service, Intermountain Region, 196 p., </w:t>
      </w:r>
      <w:hyperlink r:id="rId41">
        <w:r w:rsidR="009F6659">
          <w:rPr>
            <w:color w:val="0562C1"/>
            <w:u w:val="single"/>
          </w:rPr>
          <w:t>http://ltempeis.anl.gov/documents/docs/LTEMP_ROD.pdf</w:t>
        </w:r>
      </w:hyperlink>
      <w:hyperlink r:id="rId42">
        <w:r w:rsidR="009F6659">
          <w:rPr>
            <w:color w:val="000000"/>
          </w:rPr>
          <w:t>.</w:t>
        </w:r>
      </w:hyperlink>
    </w:p>
    <w:p w14:paraId="674F3ED7" w14:textId="77777777" w:rsidR="00B2601A" w:rsidRDefault="00B2601A" w:rsidP="00D02C8E">
      <w:pPr>
        <w:pBdr>
          <w:top w:val="nil"/>
          <w:left w:val="nil"/>
          <w:bottom w:val="nil"/>
          <w:right w:val="nil"/>
          <w:between w:val="nil"/>
        </w:pBdr>
        <w:ind w:left="720" w:hanging="720"/>
        <w:rPr>
          <w:color w:val="000000"/>
        </w:rPr>
      </w:pPr>
    </w:p>
    <w:p w14:paraId="674F3ED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U.S. Fish and Wildlife Service. 2018. Species status assessment for the Humpback Chub (Gila cypha). U.S. Fish and Wildlife Service, Mountain-Prairie Region (6), Denver, CO. Version 1.1</w:t>
      </w:r>
    </w:p>
    <w:p w14:paraId="674F3ED9" w14:textId="77777777" w:rsidR="00B2601A" w:rsidRDefault="00B2601A" w:rsidP="00D02C8E">
      <w:pPr>
        <w:pBdr>
          <w:top w:val="nil"/>
          <w:left w:val="nil"/>
          <w:bottom w:val="nil"/>
          <w:right w:val="nil"/>
          <w:between w:val="nil"/>
        </w:pBdr>
        <w:ind w:left="720" w:hanging="720"/>
        <w:rPr>
          <w:color w:val="000000"/>
        </w:rPr>
      </w:pPr>
    </w:p>
    <w:p w14:paraId="674F3EDA" w14:textId="6FF3A582"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 xml:space="preserve">U.S. Department of </w:t>
      </w:r>
      <w:r w:rsidR="00E51A24">
        <w:rPr>
          <w:color w:val="000000"/>
        </w:rPr>
        <w:t xml:space="preserve">the </w:t>
      </w:r>
      <w:r w:rsidR="009F6659">
        <w:rPr>
          <w:color w:val="000000"/>
        </w:rPr>
        <w:t>Interio</w:t>
      </w:r>
      <w:r>
        <w:rPr>
          <w:color w:val="000000"/>
        </w:rPr>
        <w:t>r)</w:t>
      </w:r>
      <w:r w:rsidR="009F6659">
        <w:rPr>
          <w:color w:val="000000"/>
        </w:rPr>
        <w:t>. 2024a. Supplement to the 2016 Glen Canyon Dam Long-term Experimental and Management Plan: Salt Lake City, Utah, U.S. Department of the Interior, Bureau of Reclamation, Upper Colorado Region, National Park Service, Intermountain Region.</w:t>
      </w:r>
    </w:p>
    <w:p w14:paraId="674F3EDB" w14:textId="77777777" w:rsidR="00B2601A" w:rsidRDefault="00B2601A" w:rsidP="00D02C8E">
      <w:pPr>
        <w:pBdr>
          <w:top w:val="nil"/>
          <w:left w:val="nil"/>
          <w:bottom w:val="nil"/>
          <w:right w:val="nil"/>
          <w:between w:val="nil"/>
        </w:pBdr>
        <w:ind w:left="720" w:hanging="720"/>
        <w:rPr>
          <w:color w:val="000000"/>
        </w:rPr>
      </w:pPr>
    </w:p>
    <w:p w14:paraId="674F3EDC" w14:textId="14FABC07"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U.S. Department of the Interior</w:t>
      </w:r>
      <w:r>
        <w:rPr>
          <w:color w:val="000000"/>
        </w:rPr>
        <w:t>)</w:t>
      </w:r>
      <w:r w:rsidR="009F6659">
        <w:rPr>
          <w:color w:val="000000"/>
        </w:rPr>
        <w:t>. 2024b. Glen Canyon Dam Adaptive Management Program Triennial Budget and Work Plan—Fiscal Years 2025-2027, U.S. Geological Survey, Grand Canyon Monitoring and Research Center and Salt Lake City, Utah, Bureau of Reclamation, Upper Colorado Region.</w:t>
      </w:r>
    </w:p>
    <w:p w14:paraId="674F3EDD" w14:textId="77777777" w:rsidR="00B2601A" w:rsidRDefault="00B2601A" w:rsidP="00D02C8E">
      <w:pPr>
        <w:pBdr>
          <w:top w:val="nil"/>
          <w:left w:val="nil"/>
          <w:bottom w:val="nil"/>
          <w:right w:val="nil"/>
          <w:between w:val="nil"/>
        </w:pBdr>
        <w:ind w:left="720" w:hanging="720"/>
        <w:rPr>
          <w:color w:val="000000"/>
        </w:rPr>
      </w:pPr>
    </w:p>
    <w:p w14:paraId="674F3EDE" w14:textId="2181D59A"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U.S. Department of the Interior</w:t>
      </w:r>
      <w:r>
        <w:rPr>
          <w:color w:val="000000"/>
        </w:rPr>
        <w:t>).</w:t>
      </w:r>
      <w:r w:rsidR="009F6659">
        <w:rPr>
          <w:color w:val="000000"/>
        </w:rPr>
        <w:t xml:space="preserve"> 2024c. Establishment of Interim Operating Guidance for Glen Canyon Dam during Low Reservoir Levels at Lake Powell. Salt Lake City, Utah, Department of the Interior, Bureau of Reclamation. </w:t>
      </w:r>
    </w:p>
    <w:p w14:paraId="674F3EDF" w14:textId="77777777" w:rsidR="00B2601A" w:rsidRDefault="00B2601A" w:rsidP="00D02C8E">
      <w:pPr>
        <w:pBdr>
          <w:top w:val="nil"/>
          <w:left w:val="nil"/>
          <w:bottom w:val="nil"/>
          <w:right w:val="nil"/>
          <w:between w:val="nil"/>
        </w:pBdr>
        <w:ind w:left="720" w:hanging="720"/>
        <w:rPr>
          <w:color w:val="000000"/>
        </w:rPr>
      </w:pPr>
    </w:p>
    <w:p w14:paraId="674F3EE0" w14:textId="77777777" w:rsidR="00B2601A" w:rsidRDefault="009F6659" w:rsidP="00D02C8E">
      <w:pPr>
        <w:pBdr>
          <w:top w:val="nil"/>
          <w:left w:val="nil"/>
          <w:bottom w:val="nil"/>
          <w:right w:val="nil"/>
          <w:between w:val="nil"/>
        </w:pBdr>
        <w:ind w:left="720" w:hanging="720"/>
        <w:rPr>
          <w:color w:val="000000"/>
        </w:rPr>
      </w:pPr>
      <w:r>
        <w:rPr>
          <w:color w:val="000000"/>
        </w:rPr>
        <w:t xml:space="preserve">U.S. Geological Survey, 2025, Grand Canyon sandbar monitoring, Grand Canyon Monitoring and Research Center:  accessed on March 10, 2025, at </w:t>
      </w:r>
      <w:r>
        <w:rPr>
          <w:color w:val="000000"/>
          <w:u w:val="single"/>
        </w:rPr>
        <w:t>http://www.usgs.gov/apps/sandbar/</w:t>
      </w:r>
    </w:p>
    <w:p w14:paraId="674F3EE1" w14:textId="77777777" w:rsidR="00B2601A" w:rsidRDefault="00B2601A" w:rsidP="00D02C8E">
      <w:pPr>
        <w:pBdr>
          <w:top w:val="nil"/>
          <w:left w:val="nil"/>
          <w:bottom w:val="nil"/>
          <w:right w:val="nil"/>
          <w:between w:val="nil"/>
        </w:pBdr>
        <w:ind w:left="720" w:hanging="720"/>
        <w:rPr>
          <w:color w:val="000000"/>
        </w:rPr>
      </w:pPr>
    </w:p>
    <w:p w14:paraId="674F3EE2"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VanderKooi, S.P., Kennedy, T.A., Topping, D.J., Grams, P.E., Ward, D.L., Fairley, H.C., Bair, L.S., Yackulic, C.B., Schmidt, J.C., and Sankey, J.B. 2017. Scientific monitoring plan in support of the selected alternative of the Glen Canyon Dam Long-Term Experimental and Management Plan: U.S. Geological Survey, Grand Canyon Monitoring and Research Center, U.S. Geological Survey Open-File Report 2017-1006, 18 p., </w:t>
      </w:r>
      <w:hyperlink r:id="rId43">
        <w:r w:rsidRPr="1194083C">
          <w:rPr>
            <w:color w:val="0562C1"/>
            <w:u w:val="single"/>
            <w:lang w:val="en-US"/>
          </w:rPr>
          <w:t>https://doi.org/10.3133/ofr2017100</w:t>
        </w:r>
      </w:hyperlink>
    </w:p>
    <w:p w14:paraId="674F3EE3" w14:textId="77777777" w:rsidR="00B2601A" w:rsidRDefault="00B2601A" w:rsidP="00D02C8E">
      <w:pPr>
        <w:pBdr>
          <w:top w:val="nil"/>
          <w:left w:val="nil"/>
          <w:bottom w:val="nil"/>
          <w:right w:val="nil"/>
          <w:between w:val="nil"/>
        </w:pBdr>
        <w:ind w:left="720" w:hanging="720"/>
        <w:rPr>
          <w:color w:val="000000"/>
        </w:rPr>
      </w:pPr>
    </w:p>
    <w:p w14:paraId="674F3EE4"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Van Haverbeke, D.R, D.M. Stone, M.J. Dodrill, K.L. Young, and M.J. Pillow. 2017. Population expansion of humpback chub in western Grand Canyon and hypothesized mechanisms. The Southwestern Naturalist 62: 285-292.</w:t>
      </w:r>
    </w:p>
    <w:p w14:paraId="674F3EE5" w14:textId="77777777" w:rsidR="00B2601A" w:rsidRDefault="00B2601A" w:rsidP="00D02C8E">
      <w:pPr>
        <w:pBdr>
          <w:top w:val="nil"/>
          <w:left w:val="nil"/>
          <w:bottom w:val="nil"/>
          <w:right w:val="nil"/>
          <w:between w:val="nil"/>
        </w:pBdr>
        <w:ind w:left="720" w:hanging="720"/>
        <w:rPr>
          <w:color w:val="000000"/>
        </w:rPr>
      </w:pPr>
    </w:p>
    <w:p w14:paraId="674F3EE6" w14:textId="77777777" w:rsidR="00B2601A" w:rsidRDefault="009F6659" w:rsidP="00D02C8E">
      <w:pPr>
        <w:pBdr>
          <w:top w:val="nil"/>
          <w:left w:val="nil"/>
          <w:bottom w:val="nil"/>
          <w:right w:val="nil"/>
          <w:between w:val="nil"/>
        </w:pBdr>
        <w:ind w:left="720" w:hanging="720"/>
        <w:rPr>
          <w:color w:val="000000"/>
          <w:lang w:val="en-US"/>
        </w:rPr>
      </w:pPr>
      <w:proofErr w:type="spellStart"/>
      <w:r w:rsidRPr="03DE3DEF">
        <w:rPr>
          <w:color w:val="000000" w:themeColor="text1"/>
          <w:lang w:val="en-US"/>
        </w:rPr>
        <w:t>Voichick</w:t>
      </w:r>
      <w:proofErr w:type="spellEnd"/>
      <w:r w:rsidRPr="03DE3DEF">
        <w:rPr>
          <w:color w:val="000000" w:themeColor="text1"/>
          <w:lang w:val="en-US"/>
        </w:rPr>
        <w:t xml:space="preserve">, N., Kennedy, T.A., Topping, D.J., Griffiths, R.E., and Fry, K.L., 2016, Water clarity of the Colorado River—Implications for food webs and fish communities: U.S. Geological Survey Fact Sheet 2016–5053, 4 p., </w:t>
      </w:r>
      <w:hyperlink r:id="rId44">
        <w:r w:rsidRPr="03DE3DEF">
          <w:rPr>
            <w:color w:val="000000" w:themeColor="text1"/>
            <w:lang w:val="en-US"/>
          </w:rPr>
          <w:t>http://dx.doi.org/10.3133/fs20163053</w:t>
        </w:r>
      </w:hyperlink>
    </w:p>
    <w:p w14:paraId="674F3EE7" w14:textId="77777777" w:rsidR="00B2601A" w:rsidRDefault="00B2601A" w:rsidP="00D02C8E">
      <w:pPr>
        <w:pBdr>
          <w:top w:val="nil"/>
          <w:left w:val="nil"/>
          <w:bottom w:val="nil"/>
          <w:right w:val="nil"/>
          <w:between w:val="nil"/>
        </w:pBdr>
        <w:ind w:left="720" w:hanging="720"/>
        <w:rPr>
          <w:color w:val="000000"/>
        </w:rPr>
      </w:pPr>
    </w:p>
    <w:p w14:paraId="674F3EE8" w14:textId="77777777" w:rsidR="00B2601A" w:rsidRDefault="009F6659" w:rsidP="00D02C8E">
      <w:pPr>
        <w:pBdr>
          <w:top w:val="nil"/>
          <w:left w:val="nil"/>
          <w:bottom w:val="nil"/>
          <w:right w:val="nil"/>
          <w:between w:val="nil"/>
        </w:pBdr>
        <w:ind w:left="720" w:hanging="720"/>
        <w:rPr>
          <w:color w:val="000000"/>
        </w:rPr>
      </w:pPr>
      <w:r>
        <w:rPr>
          <w:color w:val="000000"/>
        </w:rPr>
        <w:t>Ward, D. L., and Vaage, B. M. 2019. Journal of Fish and Wildlife Management, 10(1), 196-205.</w:t>
      </w:r>
    </w:p>
    <w:p w14:paraId="674F3EE9" w14:textId="77777777" w:rsidR="00B2601A" w:rsidRDefault="00B2601A" w:rsidP="00D02C8E">
      <w:pPr>
        <w:pBdr>
          <w:top w:val="nil"/>
          <w:left w:val="nil"/>
          <w:bottom w:val="nil"/>
          <w:right w:val="nil"/>
          <w:between w:val="nil"/>
        </w:pBdr>
        <w:ind w:left="720" w:hanging="720"/>
        <w:rPr>
          <w:color w:val="000000"/>
        </w:rPr>
      </w:pPr>
    </w:p>
    <w:p w14:paraId="674F3EEA" w14:textId="77777777" w:rsidR="00B2601A" w:rsidRDefault="009F6659" w:rsidP="00D02C8E">
      <w:pPr>
        <w:pBdr>
          <w:top w:val="nil"/>
          <w:left w:val="nil"/>
          <w:bottom w:val="nil"/>
          <w:right w:val="nil"/>
          <w:between w:val="nil"/>
        </w:pBdr>
        <w:ind w:left="720" w:hanging="720"/>
        <w:rPr>
          <w:color w:val="000000"/>
        </w:rPr>
      </w:pPr>
      <w:r>
        <w:rPr>
          <w:color w:val="000000"/>
        </w:rPr>
        <w:t xml:space="preserve">Wright, S. A., Topping, D. J., Rubin, D. M., &amp; Melis, T. S. (2010). An approach for modeling sediment budgets in supply-limited rivers. </w:t>
      </w:r>
      <w:r>
        <w:rPr>
          <w:i/>
          <w:color w:val="000000"/>
        </w:rPr>
        <w:t>Water Resources Research</w:t>
      </w:r>
      <w:r>
        <w:rPr>
          <w:color w:val="000000"/>
        </w:rPr>
        <w:t xml:space="preserve">, </w:t>
      </w:r>
      <w:r>
        <w:rPr>
          <w:i/>
          <w:color w:val="000000"/>
        </w:rPr>
        <w:t>46</w:t>
      </w:r>
      <w:r>
        <w:rPr>
          <w:color w:val="000000"/>
        </w:rPr>
        <w:t>(10), 1–18. https://doi.org/10.1029/2009WR008600</w:t>
      </w:r>
    </w:p>
    <w:p w14:paraId="674F3EEB" w14:textId="77777777" w:rsidR="00B2601A" w:rsidRDefault="00B2601A" w:rsidP="00D02C8E">
      <w:pPr>
        <w:pBdr>
          <w:top w:val="nil"/>
          <w:left w:val="nil"/>
          <w:bottom w:val="nil"/>
          <w:right w:val="nil"/>
          <w:between w:val="nil"/>
        </w:pBdr>
        <w:ind w:left="720" w:hanging="720"/>
        <w:rPr>
          <w:color w:val="000000"/>
        </w:rPr>
      </w:pPr>
    </w:p>
    <w:p w14:paraId="674F3EEC"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Yackulic, C. B., Yard, M.D., Korman, J., &amp; Van Haverbeke, D.R., 2014. A quantitative life history of endangered humpback chub that spawn in the Little Colorado River: variation in movement, growth, and survival. </w:t>
      </w:r>
      <w:r w:rsidRPr="03DE3DEF">
        <w:rPr>
          <w:i/>
          <w:iCs/>
          <w:color w:val="000000" w:themeColor="text1"/>
          <w:lang w:val="en-US"/>
        </w:rPr>
        <w:t>Ecology and Evolution</w:t>
      </w:r>
      <w:r w:rsidRPr="03DE3DEF">
        <w:rPr>
          <w:color w:val="000000" w:themeColor="text1"/>
          <w:lang w:val="en-US"/>
        </w:rPr>
        <w:t>, 4(7), pp.1006-1018.</w:t>
      </w:r>
    </w:p>
    <w:p w14:paraId="674F3EED" w14:textId="77777777" w:rsidR="00B2601A" w:rsidRDefault="00B2601A" w:rsidP="00D02C8E">
      <w:pPr>
        <w:pBdr>
          <w:top w:val="nil"/>
          <w:left w:val="nil"/>
          <w:bottom w:val="nil"/>
          <w:right w:val="nil"/>
          <w:between w:val="nil"/>
        </w:pBdr>
        <w:ind w:left="720" w:hanging="720"/>
        <w:rPr>
          <w:color w:val="000000"/>
        </w:rPr>
      </w:pPr>
    </w:p>
    <w:p w14:paraId="674F3EEE"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Yackulic, C.B., Dibble, K., and Deemer, B., 2018. Temperature and nutrients as aquatic ecosystem drivers in the CRe. Glen Canyon Dam Adaptive Management Work Group, Annual Reporting Meeting </w:t>
      </w:r>
      <w:hyperlink r:id="rId45">
        <w:r w:rsidRPr="03DE3DEF">
          <w:rPr>
            <w:color w:val="0562C1"/>
            <w:u w:val="single"/>
            <w:lang w:val="en-US"/>
          </w:rPr>
          <w:t>https://www.usbr.gov/uc/progact/amp/twg/2018-01-25-twg-</w:t>
        </w:r>
      </w:hyperlink>
      <w:r w:rsidRPr="03DE3DEF">
        <w:rPr>
          <w:color w:val="0562C1"/>
          <w:lang w:val="en-US"/>
        </w:rPr>
        <w:t xml:space="preserve"> </w:t>
      </w:r>
      <w:hyperlink r:id="rId46">
        <w:r w:rsidRPr="03DE3DEF">
          <w:rPr>
            <w:color w:val="0562C1"/>
            <w:u w:val="single"/>
            <w:lang w:val="en-US"/>
          </w:rPr>
          <w:t>meeting/aAR11.pdf</w:t>
        </w:r>
      </w:hyperlink>
    </w:p>
    <w:p w14:paraId="674F3EEF" w14:textId="77777777" w:rsidR="00B2601A" w:rsidRDefault="00B2601A" w:rsidP="00D02C8E">
      <w:pPr>
        <w:pBdr>
          <w:top w:val="nil"/>
          <w:left w:val="nil"/>
          <w:bottom w:val="nil"/>
          <w:right w:val="nil"/>
          <w:between w:val="nil"/>
        </w:pBdr>
        <w:ind w:left="720" w:hanging="720"/>
        <w:rPr>
          <w:color w:val="000000"/>
        </w:rPr>
      </w:pPr>
    </w:p>
    <w:p w14:paraId="674F3EF0"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Yard, M.D., Coggins, L.G., Baxter, C.V., Bennett, G.E., and Korman, J. 2011. Trout Piscivory in the Colorado River, Grand Canyon—Effects of Turbidity, Temperature, and Fish Prey Availability. Transactions of the American Fisheries Society 140(2):471–486, </w:t>
      </w:r>
      <w:hyperlink r:id="rId47">
        <w:r w:rsidRPr="03DE3DEF">
          <w:rPr>
            <w:color w:val="000000" w:themeColor="text1"/>
            <w:lang w:val="en-US"/>
          </w:rPr>
          <w:t>http://dx.doi.org/10.1080/</w:t>
        </w:r>
      </w:hyperlink>
      <w:r w:rsidRPr="03DE3DEF">
        <w:rPr>
          <w:color w:val="000000" w:themeColor="text1"/>
          <w:lang w:val="en-US"/>
        </w:rPr>
        <w:t xml:space="preserve"> 00028487.2011.57201</w:t>
      </w:r>
    </w:p>
    <w:sectPr w:rsidR="00B2601A">
      <w:headerReference w:type="even" r:id="rId48"/>
      <w:headerReference w:type="default" r:id="rId49"/>
      <w:footerReference w:type="even" r:id="rId50"/>
      <w:footerReference w:type="default" r:id="rId51"/>
      <w:headerReference w:type="first" r:id="rId52"/>
      <w:footerReference w:type="first" r:id="rId53"/>
      <w:pgSz w:w="12240" w:h="15840"/>
      <w:pgMar w:top="1640" w:right="1340" w:bottom="1200" w:left="1320" w:header="0" w:footer="10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55B3" w14:textId="77777777" w:rsidR="009D20E7" w:rsidRDefault="009D20E7">
      <w:r>
        <w:separator/>
      </w:r>
    </w:p>
  </w:endnote>
  <w:endnote w:type="continuationSeparator" w:id="0">
    <w:p w14:paraId="6C2003BC" w14:textId="77777777" w:rsidR="009D20E7" w:rsidRDefault="009D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6FBD6F8C-A6E0-44D3-9AE2-9B7B548DEF7E}"/>
    <w:embedBold r:id="rId2" w:fontKey="{2EA56300-9754-4DF8-918E-288DF704A169}"/>
    <w:embedItalic r:id="rId3" w:fontKey="{7C448286-930F-49A1-A1BA-6AAF5157948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7C0301A7-202D-4968-AA23-9B38C52B3009}"/>
    <w:embedItalic r:id="rId5" w:fontKey="{53A906F6-78E6-45D8-AC85-607E091F126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CB0351F7-C5EB-48ED-BEB3-81FAF75274FB}"/>
    <w:embedItalic r:id="rId7" w:fontKey="{09B2A7BC-482B-417F-8DB1-A35DD728B4D8}"/>
  </w:font>
  <w:font w:name="Gungsuh">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B" w14:textId="77777777" w:rsidR="00B2601A" w:rsidRDefault="00B2601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C" w14:textId="77777777" w:rsidR="00B2601A" w:rsidRDefault="00B2601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E" w14:textId="77777777" w:rsidR="00B2601A" w:rsidRDefault="00B2601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D6E8" w14:textId="77777777" w:rsidR="009D20E7" w:rsidRDefault="009D20E7">
      <w:r>
        <w:separator/>
      </w:r>
    </w:p>
  </w:footnote>
  <w:footnote w:type="continuationSeparator" w:id="0">
    <w:p w14:paraId="558A4EF7" w14:textId="77777777" w:rsidR="009D20E7" w:rsidRDefault="009D2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9" w14:textId="77777777" w:rsidR="00B2601A" w:rsidRDefault="00B2601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A" w14:textId="77777777" w:rsidR="00B2601A" w:rsidRDefault="00B2601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D" w14:textId="77777777" w:rsidR="00B2601A" w:rsidRDefault="00B2601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25B"/>
    <w:multiLevelType w:val="hybridMultilevel"/>
    <w:tmpl w:val="9E64E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B3A00"/>
    <w:multiLevelType w:val="multilevel"/>
    <w:tmpl w:val="BCF2094C"/>
    <w:lvl w:ilvl="0">
      <w:start w:val="1"/>
      <w:numFmt w:val="upperRoman"/>
      <w:lvlText w:val="%1."/>
      <w:lvlJc w:val="left"/>
      <w:pPr>
        <w:ind w:left="720" w:hanging="514"/>
      </w:pPr>
      <w:rPr>
        <w:rFonts w:ascii="Times New Roman" w:eastAsia="Times New Roman" w:hAnsi="Times New Roman" w:cs="Times New Roman"/>
        <w:b/>
        <w:i w:val="0"/>
        <w:sz w:val="24"/>
        <w:szCs w:val="24"/>
      </w:rPr>
    </w:lvl>
    <w:lvl w:ilvl="1">
      <w:start w:val="1"/>
      <w:numFmt w:val="decimal"/>
      <w:lvlText w:val="%2"/>
      <w:lvlJc w:val="left"/>
      <w:pPr>
        <w:ind w:left="142" w:hanging="120"/>
      </w:pPr>
    </w:lvl>
    <w:lvl w:ilvl="2">
      <w:numFmt w:val="bullet"/>
      <w:lvlText w:val="●"/>
      <w:lvlJc w:val="left"/>
      <w:pPr>
        <w:ind w:left="720" w:hanging="360"/>
      </w:pPr>
      <w:rPr>
        <w:rFonts w:ascii="Noto Sans Symbols" w:eastAsia="Noto Sans Symbols" w:hAnsi="Noto Sans Symbols" w:cs="Noto Sans Symbols"/>
        <w:b w:val="0"/>
        <w:i w:val="0"/>
        <w:sz w:val="24"/>
        <w:szCs w:val="24"/>
      </w:rPr>
    </w:lvl>
    <w:lvl w:ilvl="3">
      <w:numFmt w:val="bullet"/>
      <w:lvlText w:val="•"/>
      <w:lvlJc w:val="left"/>
      <w:pPr>
        <w:ind w:left="2640" w:hanging="360"/>
      </w:pPr>
    </w:lvl>
    <w:lvl w:ilvl="4">
      <w:numFmt w:val="bullet"/>
      <w:lvlText w:val="•"/>
      <w:lvlJc w:val="left"/>
      <w:pPr>
        <w:ind w:left="3600" w:hanging="360"/>
      </w:pPr>
    </w:lvl>
    <w:lvl w:ilvl="5">
      <w:numFmt w:val="bullet"/>
      <w:lvlText w:val="•"/>
      <w:lvlJc w:val="left"/>
      <w:pPr>
        <w:ind w:left="4560" w:hanging="360"/>
      </w:pPr>
    </w:lvl>
    <w:lvl w:ilvl="6">
      <w:numFmt w:val="bullet"/>
      <w:lvlText w:val="•"/>
      <w:lvlJc w:val="left"/>
      <w:pPr>
        <w:ind w:left="5520" w:hanging="360"/>
      </w:pPr>
    </w:lvl>
    <w:lvl w:ilvl="7">
      <w:numFmt w:val="bullet"/>
      <w:lvlText w:val="•"/>
      <w:lvlJc w:val="left"/>
      <w:pPr>
        <w:ind w:left="6480" w:hanging="360"/>
      </w:pPr>
    </w:lvl>
    <w:lvl w:ilvl="8">
      <w:numFmt w:val="bullet"/>
      <w:lvlText w:val="•"/>
      <w:lvlJc w:val="left"/>
      <w:pPr>
        <w:ind w:left="7440" w:hanging="360"/>
      </w:pPr>
    </w:lvl>
  </w:abstractNum>
  <w:abstractNum w:abstractNumId="2" w15:restartNumberingAfterBreak="0">
    <w:nsid w:val="15F639A4"/>
    <w:multiLevelType w:val="hybridMultilevel"/>
    <w:tmpl w:val="0B60B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847A5"/>
    <w:multiLevelType w:val="multilevel"/>
    <w:tmpl w:val="FFFFFFFF"/>
    <w:lvl w:ilvl="0">
      <w:start w:val="1"/>
      <w:numFmt w:val="upperRoman"/>
      <w:lvlText w:val="%1."/>
      <w:lvlJc w:val="left"/>
      <w:pPr>
        <w:ind w:left="840" w:hanging="514"/>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DDE5EAA"/>
    <w:multiLevelType w:val="multilevel"/>
    <w:tmpl w:val="D3063738"/>
    <w:lvl w:ilvl="0">
      <w:start w:val="1"/>
      <w:numFmt w:val="upperRoman"/>
      <w:lvlText w:val="%1."/>
      <w:lvlJc w:val="left"/>
      <w:pPr>
        <w:ind w:left="840" w:hanging="514"/>
      </w:pPr>
      <w:rPr>
        <w:rFonts w:ascii="Times New Roman" w:eastAsia="Times New Roman" w:hAnsi="Times New Roman" w:cs="Times New Roman"/>
        <w:b/>
        <w:i w:val="0"/>
        <w:sz w:val="24"/>
        <w:szCs w:val="24"/>
      </w:rPr>
    </w:lvl>
    <w:lvl w:ilvl="1">
      <w:start w:val="1"/>
      <w:numFmt w:val="decimal"/>
      <w:lvlText w:val="%2"/>
      <w:lvlJc w:val="left"/>
      <w:pPr>
        <w:ind w:left="262" w:hanging="120"/>
      </w:pPr>
    </w:lvl>
    <w:lvl w:ilvl="2">
      <w:numFmt w:val="bullet"/>
      <w:lvlText w:val="●"/>
      <w:lvlJc w:val="left"/>
      <w:pPr>
        <w:ind w:left="840" w:hanging="360"/>
      </w:pPr>
      <w:rPr>
        <w:rFonts w:ascii="Noto Sans Symbols" w:eastAsia="Noto Sans Symbols" w:hAnsi="Noto Sans Symbols" w:cs="Noto Sans Symbols"/>
        <w:b w:val="0"/>
        <w:i w:val="0"/>
        <w:sz w:val="24"/>
        <w:szCs w:val="24"/>
      </w:rPr>
    </w:lvl>
    <w:lvl w:ilvl="3">
      <w:numFmt w:val="bullet"/>
      <w:lvlText w:val="•"/>
      <w:lvlJc w:val="left"/>
      <w:pPr>
        <w:ind w:left="2782" w:hanging="360"/>
      </w:pPr>
    </w:lvl>
    <w:lvl w:ilvl="4">
      <w:numFmt w:val="bullet"/>
      <w:lvlText w:val="•"/>
      <w:lvlJc w:val="left"/>
      <w:pPr>
        <w:ind w:left="3753" w:hanging="360"/>
      </w:pPr>
    </w:lvl>
    <w:lvl w:ilvl="5">
      <w:numFmt w:val="bullet"/>
      <w:lvlText w:val="•"/>
      <w:lvlJc w:val="left"/>
      <w:pPr>
        <w:ind w:left="4724" w:hanging="360"/>
      </w:pPr>
    </w:lvl>
    <w:lvl w:ilvl="6">
      <w:numFmt w:val="bullet"/>
      <w:lvlText w:val="•"/>
      <w:lvlJc w:val="left"/>
      <w:pPr>
        <w:ind w:left="5695" w:hanging="360"/>
      </w:pPr>
    </w:lvl>
    <w:lvl w:ilvl="7">
      <w:numFmt w:val="bullet"/>
      <w:lvlText w:val="•"/>
      <w:lvlJc w:val="left"/>
      <w:pPr>
        <w:ind w:left="6666" w:hanging="360"/>
      </w:pPr>
    </w:lvl>
    <w:lvl w:ilvl="8">
      <w:numFmt w:val="bullet"/>
      <w:lvlText w:val="•"/>
      <w:lvlJc w:val="left"/>
      <w:pPr>
        <w:ind w:left="7637" w:hanging="360"/>
      </w:pPr>
    </w:lvl>
  </w:abstractNum>
  <w:abstractNum w:abstractNumId="5" w15:restartNumberingAfterBreak="0">
    <w:nsid w:val="70A12FA2"/>
    <w:multiLevelType w:val="hybridMultilevel"/>
    <w:tmpl w:val="1AC20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695A8C"/>
    <w:multiLevelType w:val="hybridMultilevel"/>
    <w:tmpl w:val="0D04B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7102979">
    <w:abstractNumId w:val="4"/>
  </w:num>
  <w:num w:numId="2" w16cid:durableId="1537499713">
    <w:abstractNumId w:val="1"/>
  </w:num>
  <w:num w:numId="3" w16cid:durableId="1975718542">
    <w:abstractNumId w:val="3"/>
  </w:num>
  <w:num w:numId="4" w16cid:durableId="1235437622">
    <w:abstractNumId w:val="5"/>
  </w:num>
  <w:num w:numId="5" w16cid:durableId="572467879">
    <w:abstractNumId w:val="0"/>
  </w:num>
  <w:num w:numId="6" w16cid:durableId="588857454">
    <w:abstractNumId w:val="6"/>
  </w:num>
  <w:num w:numId="7" w16cid:durableId="1178883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1A"/>
    <w:rsid w:val="00000216"/>
    <w:rsid w:val="00001633"/>
    <w:rsid w:val="00004C43"/>
    <w:rsid w:val="00005927"/>
    <w:rsid w:val="00005DA0"/>
    <w:rsid w:val="00006E33"/>
    <w:rsid w:val="00011598"/>
    <w:rsid w:val="00013C1C"/>
    <w:rsid w:val="00015B14"/>
    <w:rsid w:val="00020451"/>
    <w:rsid w:val="00020970"/>
    <w:rsid w:val="00021E3B"/>
    <w:rsid w:val="000236D6"/>
    <w:rsid w:val="00025CAF"/>
    <w:rsid w:val="000264CE"/>
    <w:rsid w:val="00026F5F"/>
    <w:rsid w:val="000270CB"/>
    <w:rsid w:val="00027C7D"/>
    <w:rsid w:val="00027F3C"/>
    <w:rsid w:val="00030915"/>
    <w:rsid w:val="00032FC0"/>
    <w:rsid w:val="00033186"/>
    <w:rsid w:val="00034727"/>
    <w:rsid w:val="00034C81"/>
    <w:rsid w:val="00034FCF"/>
    <w:rsid w:val="0003568E"/>
    <w:rsid w:val="00035A1A"/>
    <w:rsid w:val="00035DF6"/>
    <w:rsid w:val="00037372"/>
    <w:rsid w:val="00041D93"/>
    <w:rsid w:val="00042799"/>
    <w:rsid w:val="00042F9E"/>
    <w:rsid w:val="00045BD1"/>
    <w:rsid w:val="00047FBC"/>
    <w:rsid w:val="00050D11"/>
    <w:rsid w:val="00051B2D"/>
    <w:rsid w:val="00051CA6"/>
    <w:rsid w:val="00053B5F"/>
    <w:rsid w:val="00053D80"/>
    <w:rsid w:val="00054710"/>
    <w:rsid w:val="00054D25"/>
    <w:rsid w:val="000560FD"/>
    <w:rsid w:val="0005645D"/>
    <w:rsid w:val="00056996"/>
    <w:rsid w:val="000578C8"/>
    <w:rsid w:val="00057D0D"/>
    <w:rsid w:val="00057EED"/>
    <w:rsid w:val="000609C6"/>
    <w:rsid w:val="0006721F"/>
    <w:rsid w:val="00070807"/>
    <w:rsid w:val="00071079"/>
    <w:rsid w:val="00072768"/>
    <w:rsid w:val="000731FC"/>
    <w:rsid w:val="00073E53"/>
    <w:rsid w:val="00075C31"/>
    <w:rsid w:val="00076C8C"/>
    <w:rsid w:val="00077B71"/>
    <w:rsid w:val="00080570"/>
    <w:rsid w:val="00080AE8"/>
    <w:rsid w:val="00080BCB"/>
    <w:rsid w:val="000818BC"/>
    <w:rsid w:val="00083957"/>
    <w:rsid w:val="00083DBF"/>
    <w:rsid w:val="0008688A"/>
    <w:rsid w:val="00087BCC"/>
    <w:rsid w:val="000906D0"/>
    <w:rsid w:val="00090ACD"/>
    <w:rsid w:val="0009193C"/>
    <w:rsid w:val="00091FFE"/>
    <w:rsid w:val="000925A7"/>
    <w:rsid w:val="00093842"/>
    <w:rsid w:val="00096E20"/>
    <w:rsid w:val="00097172"/>
    <w:rsid w:val="000A0232"/>
    <w:rsid w:val="000A2A1E"/>
    <w:rsid w:val="000A5FA1"/>
    <w:rsid w:val="000A6627"/>
    <w:rsid w:val="000A6772"/>
    <w:rsid w:val="000A7B1E"/>
    <w:rsid w:val="000B0730"/>
    <w:rsid w:val="000B1721"/>
    <w:rsid w:val="000B1DA1"/>
    <w:rsid w:val="000B28A7"/>
    <w:rsid w:val="000B2A8B"/>
    <w:rsid w:val="000B48E4"/>
    <w:rsid w:val="000B5DD4"/>
    <w:rsid w:val="000B6A41"/>
    <w:rsid w:val="000C003E"/>
    <w:rsid w:val="000C022E"/>
    <w:rsid w:val="000C03EE"/>
    <w:rsid w:val="000C0CB5"/>
    <w:rsid w:val="000C153B"/>
    <w:rsid w:val="000C1552"/>
    <w:rsid w:val="000C2818"/>
    <w:rsid w:val="000C4862"/>
    <w:rsid w:val="000C4D83"/>
    <w:rsid w:val="000C4F21"/>
    <w:rsid w:val="000C54E8"/>
    <w:rsid w:val="000C5EC5"/>
    <w:rsid w:val="000D09F2"/>
    <w:rsid w:val="000D250E"/>
    <w:rsid w:val="000D2937"/>
    <w:rsid w:val="000D2D69"/>
    <w:rsid w:val="000D5E43"/>
    <w:rsid w:val="000D6437"/>
    <w:rsid w:val="000E00B6"/>
    <w:rsid w:val="000E01E2"/>
    <w:rsid w:val="000E239B"/>
    <w:rsid w:val="000E2AB7"/>
    <w:rsid w:val="000E2E70"/>
    <w:rsid w:val="000E7131"/>
    <w:rsid w:val="000F233A"/>
    <w:rsid w:val="000F3480"/>
    <w:rsid w:val="000F46E8"/>
    <w:rsid w:val="00101284"/>
    <w:rsid w:val="0010157D"/>
    <w:rsid w:val="001015A1"/>
    <w:rsid w:val="00101CC8"/>
    <w:rsid w:val="00102665"/>
    <w:rsid w:val="00102851"/>
    <w:rsid w:val="00104351"/>
    <w:rsid w:val="001045CF"/>
    <w:rsid w:val="00105092"/>
    <w:rsid w:val="00105D26"/>
    <w:rsid w:val="00105E68"/>
    <w:rsid w:val="001103CD"/>
    <w:rsid w:val="00110ABC"/>
    <w:rsid w:val="00111AA0"/>
    <w:rsid w:val="00111CE0"/>
    <w:rsid w:val="00112104"/>
    <w:rsid w:val="00112190"/>
    <w:rsid w:val="001138ED"/>
    <w:rsid w:val="00117A63"/>
    <w:rsid w:val="0012108B"/>
    <w:rsid w:val="00121328"/>
    <w:rsid w:val="00121B78"/>
    <w:rsid w:val="00121D43"/>
    <w:rsid w:val="00122804"/>
    <w:rsid w:val="0012292E"/>
    <w:rsid w:val="00122CA8"/>
    <w:rsid w:val="00123669"/>
    <w:rsid w:val="001242D5"/>
    <w:rsid w:val="001242F0"/>
    <w:rsid w:val="00124F38"/>
    <w:rsid w:val="001256FF"/>
    <w:rsid w:val="00125DA8"/>
    <w:rsid w:val="00127429"/>
    <w:rsid w:val="00127AB1"/>
    <w:rsid w:val="00142135"/>
    <w:rsid w:val="00143758"/>
    <w:rsid w:val="00144BEB"/>
    <w:rsid w:val="00145A2C"/>
    <w:rsid w:val="0014675D"/>
    <w:rsid w:val="00147012"/>
    <w:rsid w:val="001519DB"/>
    <w:rsid w:val="00152EDE"/>
    <w:rsid w:val="00153B97"/>
    <w:rsid w:val="00154596"/>
    <w:rsid w:val="00155BF7"/>
    <w:rsid w:val="00160A30"/>
    <w:rsid w:val="0016534C"/>
    <w:rsid w:val="00166059"/>
    <w:rsid w:val="00166A78"/>
    <w:rsid w:val="00166D28"/>
    <w:rsid w:val="001706F6"/>
    <w:rsid w:val="00170938"/>
    <w:rsid w:val="0017157B"/>
    <w:rsid w:val="00171DA2"/>
    <w:rsid w:val="0017365B"/>
    <w:rsid w:val="00173C0A"/>
    <w:rsid w:val="001740EE"/>
    <w:rsid w:val="00174EB0"/>
    <w:rsid w:val="00175069"/>
    <w:rsid w:val="00176142"/>
    <w:rsid w:val="00177F1A"/>
    <w:rsid w:val="00181593"/>
    <w:rsid w:val="001825C6"/>
    <w:rsid w:val="001826D1"/>
    <w:rsid w:val="0018601C"/>
    <w:rsid w:val="00186DF4"/>
    <w:rsid w:val="0018799D"/>
    <w:rsid w:val="0019065B"/>
    <w:rsid w:val="00190FA2"/>
    <w:rsid w:val="001916D9"/>
    <w:rsid w:val="00192334"/>
    <w:rsid w:val="001951A3"/>
    <w:rsid w:val="0019579F"/>
    <w:rsid w:val="00196AC7"/>
    <w:rsid w:val="00196DCD"/>
    <w:rsid w:val="00197C4A"/>
    <w:rsid w:val="001A080A"/>
    <w:rsid w:val="001A28AB"/>
    <w:rsid w:val="001A3A33"/>
    <w:rsid w:val="001A5140"/>
    <w:rsid w:val="001A5AC6"/>
    <w:rsid w:val="001A6B19"/>
    <w:rsid w:val="001A6F2E"/>
    <w:rsid w:val="001B2792"/>
    <w:rsid w:val="001B401C"/>
    <w:rsid w:val="001B4E96"/>
    <w:rsid w:val="001B6B50"/>
    <w:rsid w:val="001B6F01"/>
    <w:rsid w:val="001B72E1"/>
    <w:rsid w:val="001B7EB8"/>
    <w:rsid w:val="001C16E7"/>
    <w:rsid w:val="001C27E3"/>
    <w:rsid w:val="001C4C3D"/>
    <w:rsid w:val="001D0A4B"/>
    <w:rsid w:val="001D0C7B"/>
    <w:rsid w:val="001D3C75"/>
    <w:rsid w:val="001D3CAF"/>
    <w:rsid w:val="001D49D7"/>
    <w:rsid w:val="001D4AF1"/>
    <w:rsid w:val="001D4D64"/>
    <w:rsid w:val="001D589E"/>
    <w:rsid w:val="001D58C3"/>
    <w:rsid w:val="001E28B1"/>
    <w:rsid w:val="001E34FA"/>
    <w:rsid w:val="001E43C0"/>
    <w:rsid w:val="001E4661"/>
    <w:rsid w:val="001E5607"/>
    <w:rsid w:val="001E60A4"/>
    <w:rsid w:val="001E773D"/>
    <w:rsid w:val="001F0E2B"/>
    <w:rsid w:val="001F1FFC"/>
    <w:rsid w:val="001F2893"/>
    <w:rsid w:val="001F76E4"/>
    <w:rsid w:val="00200E25"/>
    <w:rsid w:val="00201074"/>
    <w:rsid w:val="00202FB1"/>
    <w:rsid w:val="00204884"/>
    <w:rsid w:val="00204DA9"/>
    <w:rsid w:val="0021034B"/>
    <w:rsid w:val="00210EDA"/>
    <w:rsid w:val="00211987"/>
    <w:rsid w:val="00213C57"/>
    <w:rsid w:val="0021503B"/>
    <w:rsid w:val="0021516F"/>
    <w:rsid w:val="00217038"/>
    <w:rsid w:val="00217641"/>
    <w:rsid w:val="00220E85"/>
    <w:rsid w:val="002224BF"/>
    <w:rsid w:val="00223672"/>
    <w:rsid w:val="00223A68"/>
    <w:rsid w:val="00224734"/>
    <w:rsid w:val="00224831"/>
    <w:rsid w:val="00224A61"/>
    <w:rsid w:val="00225B78"/>
    <w:rsid w:val="00225D87"/>
    <w:rsid w:val="00227A7E"/>
    <w:rsid w:val="00232215"/>
    <w:rsid w:val="002350E8"/>
    <w:rsid w:val="002352EB"/>
    <w:rsid w:val="002354B9"/>
    <w:rsid w:val="00235529"/>
    <w:rsid w:val="002378D8"/>
    <w:rsid w:val="0024064F"/>
    <w:rsid w:val="00240FC3"/>
    <w:rsid w:val="00241336"/>
    <w:rsid w:val="00242A80"/>
    <w:rsid w:val="00245C17"/>
    <w:rsid w:val="00246B5E"/>
    <w:rsid w:val="0025083E"/>
    <w:rsid w:val="0025089E"/>
    <w:rsid w:val="00250A4A"/>
    <w:rsid w:val="00251076"/>
    <w:rsid w:val="00251F1F"/>
    <w:rsid w:val="00251F8B"/>
    <w:rsid w:val="00253933"/>
    <w:rsid w:val="0025448A"/>
    <w:rsid w:val="00256FD9"/>
    <w:rsid w:val="00260513"/>
    <w:rsid w:val="00261628"/>
    <w:rsid w:val="00261820"/>
    <w:rsid w:val="00262375"/>
    <w:rsid w:val="00262AF7"/>
    <w:rsid w:val="002640BD"/>
    <w:rsid w:val="002648B7"/>
    <w:rsid w:val="00265C73"/>
    <w:rsid w:val="00265EFF"/>
    <w:rsid w:val="00266072"/>
    <w:rsid w:val="00266F34"/>
    <w:rsid w:val="002678CA"/>
    <w:rsid w:val="00271779"/>
    <w:rsid w:val="0027198A"/>
    <w:rsid w:val="00271DDD"/>
    <w:rsid w:val="00273179"/>
    <w:rsid w:val="00273216"/>
    <w:rsid w:val="00273BB8"/>
    <w:rsid w:val="00275BEA"/>
    <w:rsid w:val="00277221"/>
    <w:rsid w:val="00280B01"/>
    <w:rsid w:val="00280D50"/>
    <w:rsid w:val="00281A3A"/>
    <w:rsid w:val="00282616"/>
    <w:rsid w:val="00283141"/>
    <w:rsid w:val="0028348D"/>
    <w:rsid w:val="002846A2"/>
    <w:rsid w:val="00292BF5"/>
    <w:rsid w:val="0029425F"/>
    <w:rsid w:val="00294334"/>
    <w:rsid w:val="0029463F"/>
    <w:rsid w:val="00295CC6"/>
    <w:rsid w:val="002968C8"/>
    <w:rsid w:val="0029698A"/>
    <w:rsid w:val="00297B08"/>
    <w:rsid w:val="002A1698"/>
    <w:rsid w:val="002A19A0"/>
    <w:rsid w:val="002A28E4"/>
    <w:rsid w:val="002A3015"/>
    <w:rsid w:val="002A5F0B"/>
    <w:rsid w:val="002A67E1"/>
    <w:rsid w:val="002A738C"/>
    <w:rsid w:val="002B0FC0"/>
    <w:rsid w:val="002B13CE"/>
    <w:rsid w:val="002B2DCF"/>
    <w:rsid w:val="002B3B47"/>
    <w:rsid w:val="002B405A"/>
    <w:rsid w:val="002B67BA"/>
    <w:rsid w:val="002B6829"/>
    <w:rsid w:val="002B6953"/>
    <w:rsid w:val="002B6C51"/>
    <w:rsid w:val="002C145B"/>
    <w:rsid w:val="002C1AB9"/>
    <w:rsid w:val="002C25A0"/>
    <w:rsid w:val="002C2D57"/>
    <w:rsid w:val="002C34CD"/>
    <w:rsid w:val="002C3871"/>
    <w:rsid w:val="002C40DB"/>
    <w:rsid w:val="002D025D"/>
    <w:rsid w:val="002D0BF6"/>
    <w:rsid w:val="002D3A21"/>
    <w:rsid w:val="002D474C"/>
    <w:rsid w:val="002D4DBA"/>
    <w:rsid w:val="002D6112"/>
    <w:rsid w:val="002D6BDC"/>
    <w:rsid w:val="002D6E35"/>
    <w:rsid w:val="002D713D"/>
    <w:rsid w:val="002D7782"/>
    <w:rsid w:val="002E04FA"/>
    <w:rsid w:val="002E10B8"/>
    <w:rsid w:val="002E14DC"/>
    <w:rsid w:val="002E5ED0"/>
    <w:rsid w:val="002E769C"/>
    <w:rsid w:val="002E7CE7"/>
    <w:rsid w:val="002F0CF7"/>
    <w:rsid w:val="002F1133"/>
    <w:rsid w:val="002F1191"/>
    <w:rsid w:val="002F2A99"/>
    <w:rsid w:val="002F4032"/>
    <w:rsid w:val="002F4772"/>
    <w:rsid w:val="002F5787"/>
    <w:rsid w:val="002F60D3"/>
    <w:rsid w:val="002F69C9"/>
    <w:rsid w:val="002F7C4A"/>
    <w:rsid w:val="00300739"/>
    <w:rsid w:val="00300891"/>
    <w:rsid w:val="00300A53"/>
    <w:rsid w:val="00300AF9"/>
    <w:rsid w:val="00300CF3"/>
    <w:rsid w:val="0030287E"/>
    <w:rsid w:val="00306ED5"/>
    <w:rsid w:val="00307879"/>
    <w:rsid w:val="00310B74"/>
    <w:rsid w:val="00310FBB"/>
    <w:rsid w:val="00312ED4"/>
    <w:rsid w:val="0031364B"/>
    <w:rsid w:val="00314371"/>
    <w:rsid w:val="00314AAD"/>
    <w:rsid w:val="00315D97"/>
    <w:rsid w:val="00317859"/>
    <w:rsid w:val="003178C9"/>
    <w:rsid w:val="00320E4E"/>
    <w:rsid w:val="00323513"/>
    <w:rsid w:val="003236D6"/>
    <w:rsid w:val="00323C90"/>
    <w:rsid w:val="00325305"/>
    <w:rsid w:val="00325706"/>
    <w:rsid w:val="00325B72"/>
    <w:rsid w:val="00327519"/>
    <w:rsid w:val="00327681"/>
    <w:rsid w:val="00327C95"/>
    <w:rsid w:val="00337FE3"/>
    <w:rsid w:val="003414DD"/>
    <w:rsid w:val="00341A8A"/>
    <w:rsid w:val="00342121"/>
    <w:rsid w:val="00350FF1"/>
    <w:rsid w:val="00351C25"/>
    <w:rsid w:val="003526AA"/>
    <w:rsid w:val="00352D66"/>
    <w:rsid w:val="00353298"/>
    <w:rsid w:val="003554D0"/>
    <w:rsid w:val="00355EA4"/>
    <w:rsid w:val="003575D0"/>
    <w:rsid w:val="003600E0"/>
    <w:rsid w:val="00362C38"/>
    <w:rsid w:val="00362C83"/>
    <w:rsid w:val="00363FD1"/>
    <w:rsid w:val="00364544"/>
    <w:rsid w:val="0036717F"/>
    <w:rsid w:val="00370022"/>
    <w:rsid w:val="00370E2A"/>
    <w:rsid w:val="003718CA"/>
    <w:rsid w:val="00372F03"/>
    <w:rsid w:val="00374DEE"/>
    <w:rsid w:val="00375950"/>
    <w:rsid w:val="00380C0A"/>
    <w:rsid w:val="003813FE"/>
    <w:rsid w:val="0038171B"/>
    <w:rsid w:val="00381FC7"/>
    <w:rsid w:val="003830F2"/>
    <w:rsid w:val="00384333"/>
    <w:rsid w:val="003874AC"/>
    <w:rsid w:val="0038767F"/>
    <w:rsid w:val="00387C24"/>
    <w:rsid w:val="00390395"/>
    <w:rsid w:val="00390FFC"/>
    <w:rsid w:val="00391A32"/>
    <w:rsid w:val="0039367E"/>
    <w:rsid w:val="00393927"/>
    <w:rsid w:val="00393A06"/>
    <w:rsid w:val="003A0BD0"/>
    <w:rsid w:val="003A1705"/>
    <w:rsid w:val="003A205B"/>
    <w:rsid w:val="003A22B6"/>
    <w:rsid w:val="003A295A"/>
    <w:rsid w:val="003B0FE9"/>
    <w:rsid w:val="003B2A8F"/>
    <w:rsid w:val="003B3BF8"/>
    <w:rsid w:val="003B543C"/>
    <w:rsid w:val="003B6890"/>
    <w:rsid w:val="003B7669"/>
    <w:rsid w:val="003C01F0"/>
    <w:rsid w:val="003C0739"/>
    <w:rsid w:val="003C1C21"/>
    <w:rsid w:val="003C24ED"/>
    <w:rsid w:val="003C2B8B"/>
    <w:rsid w:val="003C404E"/>
    <w:rsid w:val="003C48EC"/>
    <w:rsid w:val="003C5AC4"/>
    <w:rsid w:val="003C69DA"/>
    <w:rsid w:val="003C764A"/>
    <w:rsid w:val="003C7B51"/>
    <w:rsid w:val="003D141C"/>
    <w:rsid w:val="003D1DCC"/>
    <w:rsid w:val="003D26F6"/>
    <w:rsid w:val="003D41B5"/>
    <w:rsid w:val="003D492E"/>
    <w:rsid w:val="003D74D0"/>
    <w:rsid w:val="003D7846"/>
    <w:rsid w:val="003E12D6"/>
    <w:rsid w:val="003E16C4"/>
    <w:rsid w:val="003E2C5D"/>
    <w:rsid w:val="003E2EF6"/>
    <w:rsid w:val="003E36C3"/>
    <w:rsid w:val="003E413D"/>
    <w:rsid w:val="003E6D01"/>
    <w:rsid w:val="003E6F0C"/>
    <w:rsid w:val="003E7D0A"/>
    <w:rsid w:val="003E7D92"/>
    <w:rsid w:val="003F0836"/>
    <w:rsid w:val="003F16F1"/>
    <w:rsid w:val="003F4A91"/>
    <w:rsid w:val="003F7E93"/>
    <w:rsid w:val="004005FA"/>
    <w:rsid w:val="00401A26"/>
    <w:rsid w:val="004029C5"/>
    <w:rsid w:val="00404368"/>
    <w:rsid w:val="00405754"/>
    <w:rsid w:val="00405CAA"/>
    <w:rsid w:val="00406595"/>
    <w:rsid w:val="004065DF"/>
    <w:rsid w:val="00406D13"/>
    <w:rsid w:val="004077E2"/>
    <w:rsid w:val="0041157F"/>
    <w:rsid w:val="00411919"/>
    <w:rsid w:val="00411B29"/>
    <w:rsid w:val="00413405"/>
    <w:rsid w:val="00413510"/>
    <w:rsid w:val="00414657"/>
    <w:rsid w:val="0041540C"/>
    <w:rsid w:val="00415A6E"/>
    <w:rsid w:val="0041684A"/>
    <w:rsid w:val="00416B24"/>
    <w:rsid w:val="00416C4B"/>
    <w:rsid w:val="0042214C"/>
    <w:rsid w:val="004245B7"/>
    <w:rsid w:val="00424D2B"/>
    <w:rsid w:val="00424D31"/>
    <w:rsid w:val="004259CC"/>
    <w:rsid w:val="00426083"/>
    <w:rsid w:val="00427340"/>
    <w:rsid w:val="0042781F"/>
    <w:rsid w:val="00427841"/>
    <w:rsid w:val="00431588"/>
    <w:rsid w:val="0043186D"/>
    <w:rsid w:val="00431DF5"/>
    <w:rsid w:val="0043202E"/>
    <w:rsid w:val="0043588F"/>
    <w:rsid w:val="00435BAB"/>
    <w:rsid w:val="00437E3A"/>
    <w:rsid w:val="004400E5"/>
    <w:rsid w:val="0044017E"/>
    <w:rsid w:val="00440550"/>
    <w:rsid w:val="004406F1"/>
    <w:rsid w:val="00440FD1"/>
    <w:rsid w:val="004415B7"/>
    <w:rsid w:val="00442136"/>
    <w:rsid w:val="0044389C"/>
    <w:rsid w:val="00443DAC"/>
    <w:rsid w:val="00445366"/>
    <w:rsid w:val="00446973"/>
    <w:rsid w:val="00447B13"/>
    <w:rsid w:val="00450BDB"/>
    <w:rsid w:val="00452359"/>
    <w:rsid w:val="00454260"/>
    <w:rsid w:val="004545CF"/>
    <w:rsid w:val="0045466E"/>
    <w:rsid w:val="0045579D"/>
    <w:rsid w:val="00455A7B"/>
    <w:rsid w:val="00456164"/>
    <w:rsid w:val="004565BF"/>
    <w:rsid w:val="004570C1"/>
    <w:rsid w:val="004570C4"/>
    <w:rsid w:val="00461146"/>
    <w:rsid w:val="0046192D"/>
    <w:rsid w:val="0046287E"/>
    <w:rsid w:val="00463B6E"/>
    <w:rsid w:val="00463E67"/>
    <w:rsid w:val="0046423F"/>
    <w:rsid w:val="00464823"/>
    <w:rsid w:val="00464A0E"/>
    <w:rsid w:val="004653E2"/>
    <w:rsid w:val="004656AC"/>
    <w:rsid w:val="00465EDA"/>
    <w:rsid w:val="00467520"/>
    <w:rsid w:val="00467861"/>
    <w:rsid w:val="00470AC5"/>
    <w:rsid w:val="00471400"/>
    <w:rsid w:val="0047144A"/>
    <w:rsid w:val="00472269"/>
    <w:rsid w:val="00474FBF"/>
    <w:rsid w:val="00474FDA"/>
    <w:rsid w:val="004751E6"/>
    <w:rsid w:val="00475EF3"/>
    <w:rsid w:val="00480317"/>
    <w:rsid w:val="00482902"/>
    <w:rsid w:val="0048370D"/>
    <w:rsid w:val="00485A43"/>
    <w:rsid w:val="0049248F"/>
    <w:rsid w:val="0049444E"/>
    <w:rsid w:val="00495FBE"/>
    <w:rsid w:val="00496079"/>
    <w:rsid w:val="00496180"/>
    <w:rsid w:val="00497255"/>
    <w:rsid w:val="0049747C"/>
    <w:rsid w:val="00497842"/>
    <w:rsid w:val="004A0B9C"/>
    <w:rsid w:val="004A1CF6"/>
    <w:rsid w:val="004A2B6B"/>
    <w:rsid w:val="004A31A8"/>
    <w:rsid w:val="004A3340"/>
    <w:rsid w:val="004A341F"/>
    <w:rsid w:val="004A482D"/>
    <w:rsid w:val="004B11B5"/>
    <w:rsid w:val="004B3C80"/>
    <w:rsid w:val="004B4CAB"/>
    <w:rsid w:val="004B50FC"/>
    <w:rsid w:val="004B5164"/>
    <w:rsid w:val="004B5DDE"/>
    <w:rsid w:val="004B62D6"/>
    <w:rsid w:val="004B6945"/>
    <w:rsid w:val="004B72B2"/>
    <w:rsid w:val="004C013C"/>
    <w:rsid w:val="004C01CA"/>
    <w:rsid w:val="004C53B3"/>
    <w:rsid w:val="004C5814"/>
    <w:rsid w:val="004C66E6"/>
    <w:rsid w:val="004C6E35"/>
    <w:rsid w:val="004D04C2"/>
    <w:rsid w:val="004D27B6"/>
    <w:rsid w:val="004D4BC8"/>
    <w:rsid w:val="004D5B86"/>
    <w:rsid w:val="004D60EF"/>
    <w:rsid w:val="004D6B89"/>
    <w:rsid w:val="004D7D22"/>
    <w:rsid w:val="004E1454"/>
    <w:rsid w:val="004E1BC4"/>
    <w:rsid w:val="004E2294"/>
    <w:rsid w:val="004E2D90"/>
    <w:rsid w:val="004E3431"/>
    <w:rsid w:val="004E35F2"/>
    <w:rsid w:val="004E377A"/>
    <w:rsid w:val="004E3EA2"/>
    <w:rsid w:val="004E4529"/>
    <w:rsid w:val="004E5FEA"/>
    <w:rsid w:val="004E6033"/>
    <w:rsid w:val="004E6A0D"/>
    <w:rsid w:val="004E6D09"/>
    <w:rsid w:val="004E7FCC"/>
    <w:rsid w:val="004F09E3"/>
    <w:rsid w:val="004F0A4F"/>
    <w:rsid w:val="004F1CC6"/>
    <w:rsid w:val="004F2430"/>
    <w:rsid w:val="004F251B"/>
    <w:rsid w:val="004F39AC"/>
    <w:rsid w:val="004F3BC7"/>
    <w:rsid w:val="004F414F"/>
    <w:rsid w:val="004F4979"/>
    <w:rsid w:val="004F5246"/>
    <w:rsid w:val="004F6A59"/>
    <w:rsid w:val="00500059"/>
    <w:rsid w:val="00500710"/>
    <w:rsid w:val="00500962"/>
    <w:rsid w:val="0050147F"/>
    <w:rsid w:val="005017C9"/>
    <w:rsid w:val="00501FD0"/>
    <w:rsid w:val="005057FD"/>
    <w:rsid w:val="00507361"/>
    <w:rsid w:val="00507FDE"/>
    <w:rsid w:val="005118C3"/>
    <w:rsid w:val="00514647"/>
    <w:rsid w:val="00514DEC"/>
    <w:rsid w:val="00517909"/>
    <w:rsid w:val="0052023C"/>
    <w:rsid w:val="00521066"/>
    <w:rsid w:val="005219D0"/>
    <w:rsid w:val="00523839"/>
    <w:rsid w:val="0052400F"/>
    <w:rsid w:val="005246A5"/>
    <w:rsid w:val="0052544C"/>
    <w:rsid w:val="00526087"/>
    <w:rsid w:val="00526F7A"/>
    <w:rsid w:val="005325C2"/>
    <w:rsid w:val="00533495"/>
    <w:rsid w:val="00533A08"/>
    <w:rsid w:val="0053494B"/>
    <w:rsid w:val="00534F93"/>
    <w:rsid w:val="00537E8D"/>
    <w:rsid w:val="005419C1"/>
    <w:rsid w:val="00542BD8"/>
    <w:rsid w:val="0054345E"/>
    <w:rsid w:val="00543BAE"/>
    <w:rsid w:val="00544367"/>
    <w:rsid w:val="00545A89"/>
    <w:rsid w:val="0054742A"/>
    <w:rsid w:val="00547961"/>
    <w:rsid w:val="00550373"/>
    <w:rsid w:val="00551AD9"/>
    <w:rsid w:val="0055227B"/>
    <w:rsid w:val="005529A1"/>
    <w:rsid w:val="00552EBD"/>
    <w:rsid w:val="00553D8D"/>
    <w:rsid w:val="0055453B"/>
    <w:rsid w:val="0055486D"/>
    <w:rsid w:val="00554AFC"/>
    <w:rsid w:val="005552B3"/>
    <w:rsid w:val="005552CB"/>
    <w:rsid w:val="0055542A"/>
    <w:rsid w:val="00555749"/>
    <w:rsid w:val="00555F26"/>
    <w:rsid w:val="00556289"/>
    <w:rsid w:val="00556C25"/>
    <w:rsid w:val="00557216"/>
    <w:rsid w:val="00557404"/>
    <w:rsid w:val="00560723"/>
    <w:rsid w:val="00562BB0"/>
    <w:rsid w:val="0056717E"/>
    <w:rsid w:val="00570AF1"/>
    <w:rsid w:val="00570E4C"/>
    <w:rsid w:val="005724F4"/>
    <w:rsid w:val="0057390A"/>
    <w:rsid w:val="00576F35"/>
    <w:rsid w:val="00577DA5"/>
    <w:rsid w:val="00582C36"/>
    <w:rsid w:val="00583227"/>
    <w:rsid w:val="00586C30"/>
    <w:rsid w:val="00587C41"/>
    <w:rsid w:val="0059061C"/>
    <w:rsid w:val="00590F2F"/>
    <w:rsid w:val="00591F93"/>
    <w:rsid w:val="00593FEC"/>
    <w:rsid w:val="00594CCC"/>
    <w:rsid w:val="00596AF8"/>
    <w:rsid w:val="005974A6"/>
    <w:rsid w:val="005A04C1"/>
    <w:rsid w:val="005A04F3"/>
    <w:rsid w:val="005A25A6"/>
    <w:rsid w:val="005A4AD4"/>
    <w:rsid w:val="005A6169"/>
    <w:rsid w:val="005A658B"/>
    <w:rsid w:val="005A65E2"/>
    <w:rsid w:val="005B1BA4"/>
    <w:rsid w:val="005B3270"/>
    <w:rsid w:val="005B40F6"/>
    <w:rsid w:val="005B4680"/>
    <w:rsid w:val="005B5C7D"/>
    <w:rsid w:val="005B745B"/>
    <w:rsid w:val="005C18A2"/>
    <w:rsid w:val="005C2E4D"/>
    <w:rsid w:val="005C3C20"/>
    <w:rsid w:val="005C3F0C"/>
    <w:rsid w:val="005C5284"/>
    <w:rsid w:val="005C5E99"/>
    <w:rsid w:val="005C6361"/>
    <w:rsid w:val="005C6CFF"/>
    <w:rsid w:val="005D060D"/>
    <w:rsid w:val="005D07CE"/>
    <w:rsid w:val="005D2004"/>
    <w:rsid w:val="005D2F71"/>
    <w:rsid w:val="005D3D3C"/>
    <w:rsid w:val="005D5451"/>
    <w:rsid w:val="005D65BD"/>
    <w:rsid w:val="005D6DEE"/>
    <w:rsid w:val="005D6E3B"/>
    <w:rsid w:val="005E193A"/>
    <w:rsid w:val="005E4672"/>
    <w:rsid w:val="005E46BD"/>
    <w:rsid w:val="005E7454"/>
    <w:rsid w:val="005F11FD"/>
    <w:rsid w:val="005F1A1B"/>
    <w:rsid w:val="005F33AB"/>
    <w:rsid w:val="005F55A2"/>
    <w:rsid w:val="005F57C1"/>
    <w:rsid w:val="00601F2D"/>
    <w:rsid w:val="00603467"/>
    <w:rsid w:val="00603F09"/>
    <w:rsid w:val="006040E6"/>
    <w:rsid w:val="00605FCC"/>
    <w:rsid w:val="006060A4"/>
    <w:rsid w:val="0060678D"/>
    <w:rsid w:val="0060693A"/>
    <w:rsid w:val="0061065F"/>
    <w:rsid w:val="00610E83"/>
    <w:rsid w:val="0061343E"/>
    <w:rsid w:val="00613FB2"/>
    <w:rsid w:val="00614855"/>
    <w:rsid w:val="00614BE0"/>
    <w:rsid w:val="00616361"/>
    <w:rsid w:val="00616924"/>
    <w:rsid w:val="00617919"/>
    <w:rsid w:val="0062002D"/>
    <w:rsid w:val="00620265"/>
    <w:rsid w:val="006205DE"/>
    <w:rsid w:val="00620A6F"/>
    <w:rsid w:val="00620C79"/>
    <w:rsid w:val="006221E6"/>
    <w:rsid w:val="006223E8"/>
    <w:rsid w:val="00622FE3"/>
    <w:rsid w:val="006238E6"/>
    <w:rsid w:val="00626FA1"/>
    <w:rsid w:val="00627C3E"/>
    <w:rsid w:val="006305A0"/>
    <w:rsid w:val="00631143"/>
    <w:rsid w:val="00634B2A"/>
    <w:rsid w:val="00634BF8"/>
    <w:rsid w:val="006357C0"/>
    <w:rsid w:val="006400C6"/>
    <w:rsid w:val="006408CA"/>
    <w:rsid w:val="00640ED1"/>
    <w:rsid w:val="00641D48"/>
    <w:rsid w:val="00641F9D"/>
    <w:rsid w:val="006442B9"/>
    <w:rsid w:val="00644A52"/>
    <w:rsid w:val="0064788A"/>
    <w:rsid w:val="006478AB"/>
    <w:rsid w:val="00650756"/>
    <w:rsid w:val="00651ADB"/>
    <w:rsid w:val="00651B73"/>
    <w:rsid w:val="006538D4"/>
    <w:rsid w:val="00653BDA"/>
    <w:rsid w:val="00654018"/>
    <w:rsid w:val="00654959"/>
    <w:rsid w:val="006550D0"/>
    <w:rsid w:val="006555B5"/>
    <w:rsid w:val="0065779F"/>
    <w:rsid w:val="006603C4"/>
    <w:rsid w:val="006652E1"/>
    <w:rsid w:val="00665F09"/>
    <w:rsid w:val="00666FB5"/>
    <w:rsid w:val="00670BE1"/>
    <w:rsid w:val="00672AF2"/>
    <w:rsid w:val="00675F7E"/>
    <w:rsid w:val="006769BA"/>
    <w:rsid w:val="00677C2C"/>
    <w:rsid w:val="00681869"/>
    <w:rsid w:val="006829C7"/>
    <w:rsid w:val="00683762"/>
    <w:rsid w:val="00684B32"/>
    <w:rsid w:val="00684FF6"/>
    <w:rsid w:val="00685DA5"/>
    <w:rsid w:val="00686CED"/>
    <w:rsid w:val="0068796F"/>
    <w:rsid w:val="006909C6"/>
    <w:rsid w:val="006944F4"/>
    <w:rsid w:val="00694599"/>
    <w:rsid w:val="00694DA1"/>
    <w:rsid w:val="00694F28"/>
    <w:rsid w:val="006954C7"/>
    <w:rsid w:val="00695830"/>
    <w:rsid w:val="00697B49"/>
    <w:rsid w:val="006A0A9C"/>
    <w:rsid w:val="006A15F6"/>
    <w:rsid w:val="006A1C08"/>
    <w:rsid w:val="006A2272"/>
    <w:rsid w:val="006A29DC"/>
    <w:rsid w:val="006A2D9C"/>
    <w:rsid w:val="006A2EB5"/>
    <w:rsid w:val="006A3FAC"/>
    <w:rsid w:val="006A5173"/>
    <w:rsid w:val="006A6FE5"/>
    <w:rsid w:val="006B05A2"/>
    <w:rsid w:val="006B0E39"/>
    <w:rsid w:val="006B30F1"/>
    <w:rsid w:val="006B62C0"/>
    <w:rsid w:val="006B7F72"/>
    <w:rsid w:val="006C0A75"/>
    <w:rsid w:val="006C0B77"/>
    <w:rsid w:val="006C1CA3"/>
    <w:rsid w:val="006C3EB2"/>
    <w:rsid w:val="006C433C"/>
    <w:rsid w:val="006C54EF"/>
    <w:rsid w:val="006C5A08"/>
    <w:rsid w:val="006C5E25"/>
    <w:rsid w:val="006C60A7"/>
    <w:rsid w:val="006C6DD6"/>
    <w:rsid w:val="006D09A9"/>
    <w:rsid w:val="006D0AE5"/>
    <w:rsid w:val="006D24AA"/>
    <w:rsid w:val="006D3481"/>
    <w:rsid w:val="006D5B80"/>
    <w:rsid w:val="006D674A"/>
    <w:rsid w:val="006D77A1"/>
    <w:rsid w:val="006E2430"/>
    <w:rsid w:val="006E2A81"/>
    <w:rsid w:val="006E35DC"/>
    <w:rsid w:val="006E4065"/>
    <w:rsid w:val="006E60E4"/>
    <w:rsid w:val="006F1F9C"/>
    <w:rsid w:val="006F2B24"/>
    <w:rsid w:val="006F60D6"/>
    <w:rsid w:val="006F661F"/>
    <w:rsid w:val="006F75A3"/>
    <w:rsid w:val="007009D1"/>
    <w:rsid w:val="00701C12"/>
    <w:rsid w:val="00704665"/>
    <w:rsid w:val="00705245"/>
    <w:rsid w:val="00706AD9"/>
    <w:rsid w:val="00706D92"/>
    <w:rsid w:val="0071055F"/>
    <w:rsid w:val="0071225C"/>
    <w:rsid w:val="007130A9"/>
    <w:rsid w:val="00715F22"/>
    <w:rsid w:val="007179A7"/>
    <w:rsid w:val="007215A6"/>
    <w:rsid w:val="00721C84"/>
    <w:rsid w:val="00722897"/>
    <w:rsid w:val="00723794"/>
    <w:rsid w:val="00724EA3"/>
    <w:rsid w:val="00725F95"/>
    <w:rsid w:val="007267CB"/>
    <w:rsid w:val="00726D91"/>
    <w:rsid w:val="00731030"/>
    <w:rsid w:val="007311A3"/>
    <w:rsid w:val="00732323"/>
    <w:rsid w:val="00732E6C"/>
    <w:rsid w:val="00734D33"/>
    <w:rsid w:val="00736D49"/>
    <w:rsid w:val="00737059"/>
    <w:rsid w:val="0074347E"/>
    <w:rsid w:val="007440C9"/>
    <w:rsid w:val="00746A4A"/>
    <w:rsid w:val="0075117C"/>
    <w:rsid w:val="0075509E"/>
    <w:rsid w:val="007550FB"/>
    <w:rsid w:val="00755A2E"/>
    <w:rsid w:val="0075609E"/>
    <w:rsid w:val="00760650"/>
    <w:rsid w:val="0076077C"/>
    <w:rsid w:val="00761824"/>
    <w:rsid w:val="00761CCC"/>
    <w:rsid w:val="00764237"/>
    <w:rsid w:val="00765357"/>
    <w:rsid w:val="007666BE"/>
    <w:rsid w:val="00767052"/>
    <w:rsid w:val="0076772A"/>
    <w:rsid w:val="00770184"/>
    <w:rsid w:val="0077112E"/>
    <w:rsid w:val="00776468"/>
    <w:rsid w:val="00781014"/>
    <w:rsid w:val="00781135"/>
    <w:rsid w:val="0078210C"/>
    <w:rsid w:val="007824D7"/>
    <w:rsid w:val="00785243"/>
    <w:rsid w:val="00785693"/>
    <w:rsid w:val="007859A2"/>
    <w:rsid w:val="00787DEE"/>
    <w:rsid w:val="00787E15"/>
    <w:rsid w:val="007903A3"/>
    <w:rsid w:val="007904D5"/>
    <w:rsid w:val="007914D2"/>
    <w:rsid w:val="00792C09"/>
    <w:rsid w:val="00794718"/>
    <w:rsid w:val="007968CB"/>
    <w:rsid w:val="00796D9D"/>
    <w:rsid w:val="007A0C4A"/>
    <w:rsid w:val="007A17C0"/>
    <w:rsid w:val="007A4FDD"/>
    <w:rsid w:val="007A5D5A"/>
    <w:rsid w:val="007A641E"/>
    <w:rsid w:val="007A7758"/>
    <w:rsid w:val="007B0A36"/>
    <w:rsid w:val="007B1455"/>
    <w:rsid w:val="007B14C2"/>
    <w:rsid w:val="007B2C51"/>
    <w:rsid w:val="007B310E"/>
    <w:rsid w:val="007B4EFA"/>
    <w:rsid w:val="007B5198"/>
    <w:rsid w:val="007B6261"/>
    <w:rsid w:val="007B6666"/>
    <w:rsid w:val="007C043D"/>
    <w:rsid w:val="007C1ABD"/>
    <w:rsid w:val="007C2BA6"/>
    <w:rsid w:val="007C2DB7"/>
    <w:rsid w:val="007C2F61"/>
    <w:rsid w:val="007C3857"/>
    <w:rsid w:val="007C5E48"/>
    <w:rsid w:val="007C64DC"/>
    <w:rsid w:val="007C6626"/>
    <w:rsid w:val="007C7D8F"/>
    <w:rsid w:val="007D0D59"/>
    <w:rsid w:val="007D3EAA"/>
    <w:rsid w:val="007D66FD"/>
    <w:rsid w:val="007D6861"/>
    <w:rsid w:val="007D6A3E"/>
    <w:rsid w:val="007D6BAF"/>
    <w:rsid w:val="007D7B5A"/>
    <w:rsid w:val="007E0AED"/>
    <w:rsid w:val="007E0C4B"/>
    <w:rsid w:val="007E1C9F"/>
    <w:rsid w:val="007E2B6A"/>
    <w:rsid w:val="007E6B28"/>
    <w:rsid w:val="007E714B"/>
    <w:rsid w:val="007E722B"/>
    <w:rsid w:val="007F0903"/>
    <w:rsid w:val="007F143F"/>
    <w:rsid w:val="007F1F8F"/>
    <w:rsid w:val="007F468D"/>
    <w:rsid w:val="007F525F"/>
    <w:rsid w:val="007F5798"/>
    <w:rsid w:val="007F7197"/>
    <w:rsid w:val="00800EBF"/>
    <w:rsid w:val="0080275A"/>
    <w:rsid w:val="008030B1"/>
    <w:rsid w:val="00804BDA"/>
    <w:rsid w:val="008055E7"/>
    <w:rsid w:val="00805686"/>
    <w:rsid w:val="00805A65"/>
    <w:rsid w:val="00807093"/>
    <w:rsid w:val="00807127"/>
    <w:rsid w:val="00811EE3"/>
    <w:rsid w:val="0081420D"/>
    <w:rsid w:val="0081421C"/>
    <w:rsid w:val="0081702B"/>
    <w:rsid w:val="0081780A"/>
    <w:rsid w:val="00817ED7"/>
    <w:rsid w:val="0082273D"/>
    <w:rsid w:val="0082302F"/>
    <w:rsid w:val="00823D72"/>
    <w:rsid w:val="008246FB"/>
    <w:rsid w:val="00827E7D"/>
    <w:rsid w:val="00830F2F"/>
    <w:rsid w:val="008320C7"/>
    <w:rsid w:val="008323D6"/>
    <w:rsid w:val="00832B9F"/>
    <w:rsid w:val="0083382E"/>
    <w:rsid w:val="00834059"/>
    <w:rsid w:val="0083429C"/>
    <w:rsid w:val="008342CB"/>
    <w:rsid w:val="0083515F"/>
    <w:rsid w:val="00835815"/>
    <w:rsid w:val="00836B85"/>
    <w:rsid w:val="00836E07"/>
    <w:rsid w:val="00836EAA"/>
    <w:rsid w:val="00837BFC"/>
    <w:rsid w:val="00841FAC"/>
    <w:rsid w:val="00842E6F"/>
    <w:rsid w:val="0084380A"/>
    <w:rsid w:val="00843ED6"/>
    <w:rsid w:val="0084455D"/>
    <w:rsid w:val="00847B6C"/>
    <w:rsid w:val="00850425"/>
    <w:rsid w:val="00850BF0"/>
    <w:rsid w:val="00850DF1"/>
    <w:rsid w:val="00852F23"/>
    <w:rsid w:val="00860609"/>
    <w:rsid w:val="0086060B"/>
    <w:rsid w:val="0086081D"/>
    <w:rsid w:val="008610BB"/>
    <w:rsid w:val="00861312"/>
    <w:rsid w:val="0086321D"/>
    <w:rsid w:val="008641AD"/>
    <w:rsid w:val="00864ACD"/>
    <w:rsid w:val="008657F3"/>
    <w:rsid w:val="00865BBA"/>
    <w:rsid w:val="00866DC0"/>
    <w:rsid w:val="00867547"/>
    <w:rsid w:val="00867F47"/>
    <w:rsid w:val="00871DE7"/>
    <w:rsid w:val="00872175"/>
    <w:rsid w:val="0087300E"/>
    <w:rsid w:val="00873200"/>
    <w:rsid w:val="00873E2C"/>
    <w:rsid w:val="00874CF9"/>
    <w:rsid w:val="00875B6D"/>
    <w:rsid w:val="00876BCD"/>
    <w:rsid w:val="008774DA"/>
    <w:rsid w:val="00877688"/>
    <w:rsid w:val="00877B5B"/>
    <w:rsid w:val="00877D53"/>
    <w:rsid w:val="00877D56"/>
    <w:rsid w:val="0088010B"/>
    <w:rsid w:val="008817DE"/>
    <w:rsid w:val="00883B07"/>
    <w:rsid w:val="008846D5"/>
    <w:rsid w:val="008847D0"/>
    <w:rsid w:val="008856A5"/>
    <w:rsid w:val="00885ABA"/>
    <w:rsid w:val="00887D83"/>
    <w:rsid w:val="00890512"/>
    <w:rsid w:val="0089071F"/>
    <w:rsid w:val="00893BD4"/>
    <w:rsid w:val="00894880"/>
    <w:rsid w:val="0089598D"/>
    <w:rsid w:val="00896AE1"/>
    <w:rsid w:val="008A0000"/>
    <w:rsid w:val="008A1512"/>
    <w:rsid w:val="008A29D6"/>
    <w:rsid w:val="008A31BC"/>
    <w:rsid w:val="008A412B"/>
    <w:rsid w:val="008A49BB"/>
    <w:rsid w:val="008A4FCC"/>
    <w:rsid w:val="008A5AAF"/>
    <w:rsid w:val="008A5E7A"/>
    <w:rsid w:val="008A7DE5"/>
    <w:rsid w:val="008B04CA"/>
    <w:rsid w:val="008B0EE9"/>
    <w:rsid w:val="008B1B4E"/>
    <w:rsid w:val="008B303D"/>
    <w:rsid w:val="008B3B46"/>
    <w:rsid w:val="008B4190"/>
    <w:rsid w:val="008B4D68"/>
    <w:rsid w:val="008B60C7"/>
    <w:rsid w:val="008B65B2"/>
    <w:rsid w:val="008B678E"/>
    <w:rsid w:val="008B71C1"/>
    <w:rsid w:val="008C0CED"/>
    <w:rsid w:val="008C2C6F"/>
    <w:rsid w:val="008C3306"/>
    <w:rsid w:val="008C68B1"/>
    <w:rsid w:val="008C6E5B"/>
    <w:rsid w:val="008C7422"/>
    <w:rsid w:val="008C7CEB"/>
    <w:rsid w:val="008D1DBD"/>
    <w:rsid w:val="008D2B92"/>
    <w:rsid w:val="008D320D"/>
    <w:rsid w:val="008D6676"/>
    <w:rsid w:val="008D69D8"/>
    <w:rsid w:val="008D6B95"/>
    <w:rsid w:val="008E0383"/>
    <w:rsid w:val="008E0C64"/>
    <w:rsid w:val="008E2AAE"/>
    <w:rsid w:val="008E33FA"/>
    <w:rsid w:val="008E3991"/>
    <w:rsid w:val="008E5517"/>
    <w:rsid w:val="008E5CD4"/>
    <w:rsid w:val="008E63F2"/>
    <w:rsid w:val="008E6812"/>
    <w:rsid w:val="008E7621"/>
    <w:rsid w:val="008E7E8A"/>
    <w:rsid w:val="008F00BD"/>
    <w:rsid w:val="008F0574"/>
    <w:rsid w:val="008F374F"/>
    <w:rsid w:val="008F45C5"/>
    <w:rsid w:val="008F52A6"/>
    <w:rsid w:val="008F6288"/>
    <w:rsid w:val="008F7E39"/>
    <w:rsid w:val="00900D02"/>
    <w:rsid w:val="0090227A"/>
    <w:rsid w:val="00903541"/>
    <w:rsid w:val="00904E02"/>
    <w:rsid w:val="009054D0"/>
    <w:rsid w:val="00906E12"/>
    <w:rsid w:val="00911A75"/>
    <w:rsid w:val="00914150"/>
    <w:rsid w:val="009153A6"/>
    <w:rsid w:val="0091548C"/>
    <w:rsid w:val="00915F90"/>
    <w:rsid w:val="0091739E"/>
    <w:rsid w:val="00917513"/>
    <w:rsid w:val="009177E8"/>
    <w:rsid w:val="009217E8"/>
    <w:rsid w:val="00921A1C"/>
    <w:rsid w:val="00922730"/>
    <w:rsid w:val="009229DB"/>
    <w:rsid w:val="00922BAB"/>
    <w:rsid w:val="00927960"/>
    <w:rsid w:val="00930926"/>
    <w:rsid w:val="00931596"/>
    <w:rsid w:val="00934D6D"/>
    <w:rsid w:val="00935AE5"/>
    <w:rsid w:val="00936E7E"/>
    <w:rsid w:val="009373D1"/>
    <w:rsid w:val="00937790"/>
    <w:rsid w:val="00940562"/>
    <w:rsid w:val="00942DEA"/>
    <w:rsid w:val="0094441D"/>
    <w:rsid w:val="00944540"/>
    <w:rsid w:val="00946E7B"/>
    <w:rsid w:val="00946FA2"/>
    <w:rsid w:val="0094716D"/>
    <w:rsid w:val="0095004A"/>
    <w:rsid w:val="00950B45"/>
    <w:rsid w:val="00950ECF"/>
    <w:rsid w:val="00951FC4"/>
    <w:rsid w:val="00952100"/>
    <w:rsid w:val="0095264E"/>
    <w:rsid w:val="00955036"/>
    <w:rsid w:val="00955EFA"/>
    <w:rsid w:val="00960E18"/>
    <w:rsid w:val="009653E9"/>
    <w:rsid w:val="00965918"/>
    <w:rsid w:val="00970AF0"/>
    <w:rsid w:val="00971A33"/>
    <w:rsid w:val="00972B20"/>
    <w:rsid w:val="0097348E"/>
    <w:rsid w:val="009756F2"/>
    <w:rsid w:val="00980030"/>
    <w:rsid w:val="00981C30"/>
    <w:rsid w:val="00981FC3"/>
    <w:rsid w:val="00981FD5"/>
    <w:rsid w:val="0098250A"/>
    <w:rsid w:val="00983AAA"/>
    <w:rsid w:val="00984725"/>
    <w:rsid w:val="0098535C"/>
    <w:rsid w:val="0099174B"/>
    <w:rsid w:val="00991DBD"/>
    <w:rsid w:val="009923DC"/>
    <w:rsid w:val="00993B9D"/>
    <w:rsid w:val="00994A94"/>
    <w:rsid w:val="00995D2E"/>
    <w:rsid w:val="0099617A"/>
    <w:rsid w:val="009971C9"/>
    <w:rsid w:val="00997D45"/>
    <w:rsid w:val="009A1009"/>
    <w:rsid w:val="009A1B75"/>
    <w:rsid w:val="009A1F3F"/>
    <w:rsid w:val="009A3370"/>
    <w:rsid w:val="009A439B"/>
    <w:rsid w:val="009A488F"/>
    <w:rsid w:val="009A48F5"/>
    <w:rsid w:val="009A4ABC"/>
    <w:rsid w:val="009B0A40"/>
    <w:rsid w:val="009B1842"/>
    <w:rsid w:val="009B3FEB"/>
    <w:rsid w:val="009B477A"/>
    <w:rsid w:val="009B60D5"/>
    <w:rsid w:val="009B64DC"/>
    <w:rsid w:val="009C0B28"/>
    <w:rsid w:val="009C0F90"/>
    <w:rsid w:val="009C13C2"/>
    <w:rsid w:val="009C38BD"/>
    <w:rsid w:val="009C56FB"/>
    <w:rsid w:val="009C6694"/>
    <w:rsid w:val="009D1601"/>
    <w:rsid w:val="009D1A45"/>
    <w:rsid w:val="009D20E7"/>
    <w:rsid w:val="009D2BDC"/>
    <w:rsid w:val="009D32F4"/>
    <w:rsid w:val="009D59DD"/>
    <w:rsid w:val="009D61B7"/>
    <w:rsid w:val="009D6654"/>
    <w:rsid w:val="009D6D3A"/>
    <w:rsid w:val="009D737B"/>
    <w:rsid w:val="009E3355"/>
    <w:rsid w:val="009E6766"/>
    <w:rsid w:val="009E7483"/>
    <w:rsid w:val="009E74A9"/>
    <w:rsid w:val="009E7BF7"/>
    <w:rsid w:val="009EA130"/>
    <w:rsid w:val="009F3339"/>
    <w:rsid w:val="009F4AD3"/>
    <w:rsid w:val="009F4C6B"/>
    <w:rsid w:val="009F55EE"/>
    <w:rsid w:val="009F5D51"/>
    <w:rsid w:val="009F6659"/>
    <w:rsid w:val="00A00A0A"/>
    <w:rsid w:val="00A01337"/>
    <w:rsid w:val="00A03180"/>
    <w:rsid w:val="00A05414"/>
    <w:rsid w:val="00A07C90"/>
    <w:rsid w:val="00A10467"/>
    <w:rsid w:val="00A118E5"/>
    <w:rsid w:val="00A15E2A"/>
    <w:rsid w:val="00A1638E"/>
    <w:rsid w:val="00A171FB"/>
    <w:rsid w:val="00A206A5"/>
    <w:rsid w:val="00A21157"/>
    <w:rsid w:val="00A21D17"/>
    <w:rsid w:val="00A22428"/>
    <w:rsid w:val="00A245DC"/>
    <w:rsid w:val="00A24BE5"/>
    <w:rsid w:val="00A2599F"/>
    <w:rsid w:val="00A266BC"/>
    <w:rsid w:val="00A26EFB"/>
    <w:rsid w:val="00A27D66"/>
    <w:rsid w:val="00A327FC"/>
    <w:rsid w:val="00A33071"/>
    <w:rsid w:val="00A363B2"/>
    <w:rsid w:val="00A37A1F"/>
    <w:rsid w:val="00A37BE9"/>
    <w:rsid w:val="00A402DA"/>
    <w:rsid w:val="00A40D75"/>
    <w:rsid w:val="00A43088"/>
    <w:rsid w:val="00A43263"/>
    <w:rsid w:val="00A44609"/>
    <w:rsid w:val="00A44D4E"/>
    <w:rsid w:val="00A453CE"/>
    <w:rsid w:val="00A471D7"/>
    <w:rsid w:val="00A4762B"/>
    <w:rsid w:val="00A546D1"/>
    <w:rsid w:val="00A54B7F"/>
    <w:rsid w:val="00A55C59"/>
    <w:rsid w:val="00A56AF1"/>
    <w:rsid w:val="00A579BE"/>
    <w:rsid w:val="00A60179"/>
    <w:rsid w:val="00A60619"/>
    <w:rsid w:val="00A659E0"/>
    <w:rsid w:val="00A6615B"/>
    <w:rsid w:val="00A710DC"/>
    <w:rsid w:val="00A716C2"/>
    <w:rsid w:val="00A71E0A"/>
    <w:rsid w:val="00A72060"/>
    <w:rsid w:val="00A733F4"/>
    <w:rsid w:val="00A76E89"/>
    <w:rsid w:val="00A77054"/>
    <w:rsid w:val="00A77EB0"/>
    <w:rsid w:val="00A80B8D"/>
    <w:rsid w:val="00A811C1"/>
    <w:rsid w:val="00A81B56"/>
    <w:rsid w:val="00A81E0B"/>
    <w:rsid w:val="00A82598"/>
    <w:rsid w:val="00A828F2"/>
    <w:rsid w:val="00A8360F"/>
    <w:rsid w:val="00A84206"/>
    <w:rsid w:val="00A9140B"/>
    <w:rsid w:val="00A92E27"/>
    <w:rsid w:val="00A93D2C"/>
    <w:rsid w:val="00A954C9"/>
    <w:rsid w:val="00A955F1"/>
    <w:rsid w:val="00A959AD"/>
    <w:rsid w:val="00A95B73"/>
    <w:rsid w:val="00A9621E"/>
    <w:rsid w:val="00A9632E"/>
    <w:rsid w:val="00A967DA"/>
    <w:rsid w:val="00A96852"/>
    <w:rsid w:val="00A97465"/>
    <w:rsid w:val="00A97DBA"/>
    <w:rsid w:val="00AA0054"/>
    <w:rsid w:val="00AA1259"/>
    <w:rsid w:val="00AA6210"/>
    <w:rsid w:val="00AA6D74"/>
    <w:rsid w:val="00AB10FA"/>
    <w:rsid w:val="00AB189E"/>
    <w:rsid w:val="00AB18BB"/>
    <w:rsid w:val="00AB274F"/>
    <w:rsid w:val="00AB3BFF"/>
    <w:rsid w:val="00AB4D81"/>
    <w:rsid w:val="00AB6F1B"/>
    <w:rsid w:val="00AB73A9"/>
    <w:rsid w:val="00AC0546"/>
    <w:rsid w:val="00AC14EE"/>
    <w:rsid w:val="00AC1A93"/>
    <w:rsid w:val="00AC1B27"/>
    <w:rsid w:val="00AC3E81"/>
    <w:rsid w:val="00AC3F14"/>
    <w:rsid w:val="00AC45EF"/>
    <w:rsid w:val="00AC4D10"/>
    <w:rsid w:val="00AC62AF"/>
    <w:rsid w:val="00AC6B17"/>
    <w:rsid w:val="00AD01FD"/>
    <w:rsid w:val="00AD0424"/>
    <w:rsid w:val="00AD07FA"/>
    <w:rsid w:val="00AD09D2"/>
    <w:rsid w:val="00AD1144"/>
    <w:rsid w:val="00AD29B3"/>
    <w:rsid w:val="00AD4B34"/>
    <w:rsid w:val="00AD50A2"/>
    <w:rsid w:val="00AD52C7"/>
    <w:rsid w:val="00AD5613"/>
    <w:rsid w:val="00AD5BA6"/>
    <w:rsid w:val="00AD68D5"/>
    <w:rsid w:val="00AE0096"/>
    <w:rsid w:val="00AE092E"/>
    <w:rsid w:val="00AE1151"/>
    <w:rsid w:val="00AE3B24"/>
    <w:rsid w:val="00AE46DB"/>
    <w:rsid w:val="00AE4BFD"/>
    <w:rsid w:val="00AE503E"/>
    <w:rsid w:val="00AE559B"/>
    <w:rsid w:val="00AF02FA"/>
    <w:rsid w:val="00AF153C"/>
    <w:rsid w:val="00AF1962"/>
    <w:rsid w:val="00AF2A1B"/>
    <w:rsid w:val="00AF384E"/>
    <w:rsid w:val="00AF3E6C"/>
    <w:rsid w:val="00AF4813"/>
    <w:rsid w:val="00AF60F9"/>
    <w:rsid w:val="00AF643E"/>
    <w:rsid w:val="00AF67D1"/>
    <w:rsid w:val="00AF6BDE"/>
    <w:rsid w:val="00AF71C4"/>
    <w:rsid w:val="00B01748"/>
    <w:rsid w:val="00B024EC"/>
    <w:rsid w:val="00B02F36"/>
    <w:rsid w:val="00B039CE"/>
    <w:rsid w:val="00B04258"/>
    <w:rsid w:val="00B04A6F"/>
    <w:rsid w:val="00B07A1E"/>
    <w:rsid w:val="00B07B83"/>
    <w:rsid w:val="00B10C03"/>
    <w:rsid w:val="00B126BE"/>
    <w:rsid w:val="00B12DE2"/>
    <w:rsid w:val="00B1387A"/>
    <w:rsid w:val="00B149C1"/>
    <w:rsid w:val="00B156B6"/>
    <w:rsid w:val="00B15B8F"/>
    <w:rsid w:val="00B1671F"/>
    <w:rsid w:val="00B17000"/>
    <w:rsid w:val="00B217AE"/>
    <w:rsid w:val="00B21A3A"/>
    <w:rsid w:val="00B22FBF"/>
    <w:rsid w:val="00B24425"/>
    <w:rsid w:val="00B246CD"/>
    <w:rsid w:val="00B2556C"/>
    <w:rsid w:val="00B25CDF"/>
    <w:rsid w:val="00B2601A"/>
    <w:rsid w:val="00B27003"/>
    <w:rsid w:val="00B27190"/>
    <w:rsid w:val="00B27681"/>
    <w:rsid w:val="00B31A5F"/>
    <w:rsid w:val="00B31C6B"/>
    <w:rsid w:val="00B34B94"/>
    <w:rsid w:val="00B40241"/>
    <w:rsid w:val="00B42CAC"/>
    <w:rsid w:val="00B43355"/>
    <w:rsid w:val="00B45E46"/>
    <w:rsid w:val="00B47555"/>
    <w:rsid w:val="00B47741"/>
    <w:rsid w:val="00B47B71"/>
    <w:rsid w:val="00B51936"/>
    <w:rsid w:val="00B522D0"/>
    <w:rsid w:val="00B52663"/>
    <w:rsid w:val="00B533BD"/>
    <w:rsid w:val="00B53C37"/>
    <w:rsid w:val="00B5543F"/>
    <w:rsid w:val="00B57C12"/>
    <w:rsid w:val="00B6374A"/>
    <w:rsid w:val="00B639DD"/>
    <w:rsid w:val="00B653C2"/>
    <w:rsid w:val="00B65426"/>
    <w:rsid w:val="00B66048"/>
    <w:rsid w:val="00B70500"/>
    <w:rsid w:val="00B70A69"/>
    <w:rsid w:val="00B71D83"/>
    <w:rsid w:val="00B73916"/>
    <w:rsid w:val="00B74E5F"/>
    <w:rsid w:val="00B770D2"/>
    <w:rsid w:val="00B77A16"/>
    <w:rsid w:val="00B818A2"/>
    <w:rsid w:val="00B81EA9"/>
    <w:rsid w:val="00B821D7"/>
    <w:rsid w:val="00B83736"/>
    <w:rsid w:val="00B85A11"/>
    <w:rsid w:val="00B86CF9"/>
    <w:rsid w:val="00B8731F"/>
    <w:rsid w:val="00B87B47"/>
    <w:rsid w:val="00B87C93"/>
    <w:rsid w:val="00B9180A"/>
    <w:rsid w:val="00B91D4A"/>
    <w:rsid w:val="00B94C68"/>
    <w:rsid w:val="00B94DA7"/>
    <w:rsid w:val="00B9688E"/>
    <w:rsid w:val="00B9750E"/>
    <w:rsid w:val="00B97A60"/>
    <w:rsid w:val="00BA2CF8"/>
    <w:rsid w:val="00BA2F8B"/>
    <w:rsid w:val="00BA3830"/>
    <w:rsid w:val="00BA4C41"/>
    <w:rsid w:val="00BA57CD"/>
    <w:rsid w:val="00BB1191"/>
    <w:rsid w:val="00BB1B53"/>
    <w:rsid w:val="00BB283C"/>
    <w:rsid w:val="00BB3A9C"/>
    <w:rsid w:val="00BB51FA"/>
    <w:rsid w:val="00BB5495"/>
    <w:rsid w:val="00BB6FA6"/>
    <w:rsid w:val="00BB7812"/>
    <w:rsid w:val="00BC0B6A"/>
    <w:rsid w:val="00BC23C3"/>
    <w:rsid w:val="00BC3C03"/>
    <w:rsid w:val="00BC429D"/>
    <w:rsid w:val="00BC535E"/>
    <w:rsid w:val="00BC5F55"/>
    <w:rsid w:val="00BC793D"/>
    <w:rsid w:val="00BD011F"/>
    <w:rsid w:val="00BD0A70"/>
    <w:rsid w:val="00BD1AC0"/>
    <w:rsid w:val="00BD21AA"/>
    <w:rsid w:val="00BD3AFF"/>
    <w:rsid w:val="00BD7090"/>
    <w:rsid w:val="00BE02B2"/>
    <w:rsid w:val="00BE2BDF"/>
    <w:rsid w:val="00BE59C5"/>
    <w:rsid w:val="00BE5D89"/>
    <w:rsid w:val="00BE6337"/>
    <w:rsid w:val="00BE6F0A"/>
    <w:rsid w:val="00BF0823"/>
    <w:rsid w:val="00BF15A6"/>
    <w:rsid w:val="00BF2E3A"/>
    <w:rsid w:val="00BF64FF"/>
    <w:rsid w:val="00BF7A11"/>
    <w:rsid w:val="00C00909"/>
    <w:rsid w:val="00C03117"/>
    <w:rsid w:val="00C040B2"/>
    <w:rsid w:val="00C05076"/>
    <w:rsid w:val="00C05A6B"/>
    <w:rsid w:val="00C05CB4"/>
    <w:rsid w:val="00C076F4"/>
    <w:rsid w:val="00C11255"/>
    <w:rsid w:val="00C133D0"/>
    <w:rsid w:val="00C1689C"/>
    <w:rsid w:val="00C214B5"/>
    <w:rsid w:val="00C21F6F"/>
    <w:rsid w:val="00C22BE4"/>
    <w:rsid w:val="00C241A8"/>
    <w:rsid w:val="00C26474"/>
    <w:rsid w:val="00C26DF3"/>
    <w:rsid w:val="00C31B58"/>
    <w:rsid w:val="00C33645"/>
    <w:rsid w:val="00C33A8B"/>
    <w:rsid w:val="00C33B54"/>
    <w:rsid w:val="00C33D8F"/>
    <w:rsid w:val="00C33FE4"/>
    <w:rsid w:val="00C37C2A"/>
    <w:rsid w:val="00C41DB5"/>
    <w:rsid w:val="00C4285D"/>
    <w:rsid w:val="00C434BA"/>
    <w:rsid w:val="00C4428A"/>
    <w:rsid w:val="00C473CD"/>
    <w:rsid w:val="00C506E3"/>
    <w:rsid w:val="00C5247D"/>
    <w:rsid w:val="00C52679"/>
    <w:rsid w:val="00C527D6"/>
    <w:rsid w:val="00C547C5"/>
    <w:rsid w:val="00C60904"/>
    <w:rsid w:val="00C60CFF"/>
    <w:rsid w:val="00C63474"/>
    <w:rsid w:val="00C65A6B"/>
    <w:rsid w:val="00C6789F"/>
    <w:rsid w:val="00C7356C"/>
    <w:rsid w:val="00C76A58"/>
    <w:rsid w:val="00C779DB"/>
    <w:rsid w:val="00C806AC"/>
    <w:rsid w:val="00C81EAD"/>
    <w:rsid w:val="00C823EF"/>
    <w:rsid w:val="00C85166"/>
    <w:rsid w:val="00C8576C"/>
    <w:rsid w:val="00C863F4"/>
    <w:rsid w:val="00C90C00"/>
    <w:rsid w:val="00C90F3E"/>
    <w:rsid w:val="00C910C8"/>
    <w:rsid w:val="00C91D6F"/>
    <w:rsid w:val="00C91FCD"/>
    <w:rsid w:val="00C9217A"/>
    <w:rsid w:val="00C94D9B"/>
    <w:rsid w:val="00C95A95"/>
    <w:rsid w:val="00C97571"/>
    <w:rsid w:val="00CA24B0"/>
    <w:rsid w:val="00CA3E8E"/>
    <w:rsid w:val="00CA5079"/>
    <w:rsid w:val="00CA678B"/>
    <w:rsid w:val="00CB0AC5"/>
    <w:rsid w:val="00CB2070"/>
    <w:rsid w:val="00CB3D0E"/>
    <w:rsid w:val="00CB64CC"/>
    <w:rsid w:val="00CB6CB5"/>
    <w:rsid w:val="00CB7779"/>
    <w:rsid w:val="00CC17AF"/>
    <w:rsid w:val="00CC1C14"/>
    <w:rsid w:val="00CC2016"/>
    <w:rsid w:val="00CC23AE"/>
    <w:rsid w:val="00CC503D"/>
    <w:rsid w:val="00CC5200"/>
    <w:rsid w:val="00CD12B9"/>
    <w:rsid w:val="00CD3289"/>
    <w:rsid w:val="00CD359A"/>
    <w:rsid w:val="00CD36BB"/>
    <w:rsid w:val="00CD48BA"/>
    <w:rsid w:val="00CD5124"/>
    <w:rsid w:val="00CD6D76"/>
    <w:rsid w:val="00CD7DB7"/>
    <w:rsid w:val="00CE27D4"/>
    <w:rsid w:val="00CE39C6"/>
    <w:rsid w:val="00CE534E"/>
    <w:rsid w:val="00CE6879"/>
    <w:rsid w:val="00CE6DAA"/>
    <w:rsid w:val="00CE7E17"/>
    <w:rsid w:val="00CF1708"/>
    <w:rsid w:val="00CF2B5F"/>
    <w:rsid w:val="00CF38D8"/>
    <w:rsid w:val="00CF3937"/>
    <w:rsid w:val="00CF3BC0"/>
    <w:rsid w:val="00CF6655"/>
    <w:rsid w:val="00D007BD"/>
    <w:rsid w:val="00D01467"/>
    <w:rsid w:val="00D02C8E"/>
    <w:rsid w:val="00D0528E"/>
    <w:rsid w:val="00D05A73"/>
    <w:rsid w:val="00D06098"/>
    <w:rsid w:val="00D06761"/>
    <w:rsid w:val="00D06AB0"/>
    <w:rsid w:val="00D06CDA"/>
    <w:rsid w:val="00D07EE8"/>
    <w:rsid w:val="00D1324E"/>
    <w:rsid w:val="00D16C6E"/>
    <w:rsid w:val="00D203B3"/>
    <w:rsid w:val="00D2149E"/>
    <w:rsid w:val="00D21D5F"/>
    <w:rsid w:val="00D23777"/>
    <w:rsid w:val="00D239A9"/>
    <w:rsid w:val="00D24F18"/>
    <w:rsid w:val="00D26701"/>
    <w:rsid w:val="00D26899"/>
    <w:rsid w:val="00D26A2A"/>
    <w:rsid w:val="00D27615"/>
    <w:rsid w:val="00D3063F"/>
    <w:rsid w:val="00D31047"/>
    <w:rsid w:val="00D32BDD"/>
    <w:rsid w:val="00D416E5"/>
    <w:rsid w:val="00D417AA"/>
    <w:rsid w:val="00D41AE9"/>
    <w:rsid w:val="00D42C2A"/>
    <w:rsid w:val="00D431EF"/>
    <w:rsid w:val="00D43FDF"/>
    <w:rsid w:val="00D450EF"/>
    <w:rsid w:val="00D465FD"/>
    <w:rsid w:val="00D47BD9"/>
    <w:rsid w:val="00D507D5"/>
    <w:rsid w:val="00D51BF5"/>
    <w:rsid w:val="00D52DA7"/>
    <w:rsid w:val="00D53532"/>
    <w:rsid w:val="00D53865"/>
    <w:rsid w:val="00D54A79"/>
    <w:rsid w:val="00D54C43"/>
    <w:rsid w:val="00D55BC9"/>
    <w:rsid w:val="00D61943"/>
    <w:rsid w:val="00D621B4"/>
    <w:rsid w:val="00D644B7"/>
    <w:rsid w:val="00D6651A"/>
    <w:rsid w:val="00D666D0"/>
    <w:rsid w:val="00D71D49"/>
    <w:rsid w:val="00D72432"/>
    <w:rsid w:val="00D72631"/>
    <w:rsid w:val="00D745C6"/>
    <w:rsid w:val="00D74CAE"/>
    <w:rsid w:val="00D74FDB"/>
    <w:rsid w:val="00D75F07"/>
    <w:rsid w:val="00D803AD"/>
    <w:rsid w:val="00D822AA"/>
    <w:rsid w:val="00D82B25"/>
    <w:rsid w:val="00D83D56"/>
    <w:rsid w:val="00D85E29"/>
    <w:rsid w:val="00D902E7"/>
    <w:rsid w:val="00D90639"/>
    <w:rsid w:val="00D917DC"/>
    <w:rsid w:val="00D9261F"/>
    <w:rsid w:val="00D92928"/>
    <w:rsid w:val="00D9600F"/>
    <w:rsid w:val="00D96AAF"/>
    <w:rsid w:val="00D96F70"/>
    <w:rsid w:val="00D97B09"/>
    <w:rsid w:val="00D97FAC"/>
    <w:rsid w:val="00DA06C4"/>
    <w:rsid w:val="00DA116E"/>
    <w:rsid w:val="00DA17B8"/>
    <w:rsid w:val="00DA333C"/>
    <w:rsid w:val="00DA409C"/>
    <w:rsid w:val="00DA4629"/>
    <w:rsid w:val="00DA4D72"/>
    <w:rsid w:val="00DA5F25"/>
    <w:rsid w:val="00DB0266"/>
    <w:rsid w:val="00DB03EA"/>
    <w:rsid w:val="00DB1BAC"/>
    <w:rsid w:val="00DB29F8"/>
    <w:rsid w:val="00DB2CE3"/>
    <w:rsid w:val="00DB45A5"/>
    <w:rsid w:val="00DB5B24"/>
    <w:rsid w:val="00DB603A"/>
    <w:rsid w:val="00DB7672"/>
    <w:rsid w:val="00DB79B5"/>
    <w:rsid w:val="00DC0834"/>
    <w:rsid w:val="00DC0DF8"/>
    <w:rsid w:val="00DC0F89"/>
    <w:rsid w:val="00DC3925"/>
    <w:rsid w:val="00DC39ED"/>
    <w:rsid w:val="00DC55F9"/>
    <w:rsid w:val="00DD01EB"/>
    <w:rsid w:val="00DD1E69"/>
    <w:rsid w:val="00DD2283"/>
    <w:rsid w:val="00DD29E1"/>
    <w:rsid w:val="00DD2A56"/>
    <w:rsid w:val="00DD41F1"/>
    <w:rsid w:val="00DD4D7D"/>
    <w:rsid w:val="00DD5CB8"/>
    <w:rsid w:val="00DD6749"/>
    <w:rsid w:val="00DD785E"/>
    <w:rsid w:val="00DD7ECC"/>
    <w:rsid w:val="00DE0664"/>
    <w:rsid w:val="00DE102B"/>
    <w:rsid w:val="00DE64AB"/>
    <w:rsid w:val="00DE6853"/>
    <w:rsid w:val="00DE6D50"/>
    <w:rsid w:val="00DF00BB"/>
    <w:rsid w:val="00DF027F"/>
    <w:rsid w:val="00DF24A5"/>
    <w:rsid w:val="00DF30DD"/>
    <w:rsid w:val="00DF3D64"/>
    <w:rsid w:val="00DF415A"/>
    <w:rsid w:val="00DF4434"/>
    <w:rsid w:val="00DF5F48"/>
    <w:rsid w:val="00DF6264"/>
    <w:rsid w:val="00DF682F"/>
    <w:rsid w:val="00DF68E0"/>
    <w:rsid w:val="00DF7C55"/>
    <w:rsid w:val="00E00EAE"/>
    <w:rsid w:val="00E00ED9"/>
    <w:rsid w:val="00E032CA"/>
    <w:rsid w:val="00E05826"/>
    <w:rsid w:val="00E061C6"/>
    <w:rsid w:val="00E06231"/>
    <w:rsid w:val="00E070DF"/>
    <w:rsid w:val="00E11417"/>
    <w:rsid w:val="00E12D61"/>
    <w:rsid w:val="00E13C04"/>
    <w:rsid w:val="00E1437C"/>
    <w:rsid w:val="00E14688"/>
    <w:rsid w:val="00E148DB"/>
    <w:rsid w:val="00E1755C"/>
    <w:rsid w:val="00E17D65"/>
    <w:rsid w:val="00E21376"/>
    <w:rsid w:val="00E21432"/>
    <w:rsid w:val="00E21644"/>
    <w:rsid w:val="00E21AB8"/>
    <w:rsid w:val="00E22BFE"/>
    <w:rsid w:val="00E22ED5"/>
    <w:rsid w:val="00E23058"/>
    <w:rsid w:val="00E2392D"/>
    <w:rsid w:val="00E23C06"/>
    <w:rsid w:val="00E2603C"/>
    <w:rsid w:val="00E271BC"/>
    <w:rsid w:val="00E314BB"/>
    <w:rsid w:val="00E34139"/>
    <w:rsid w:val="00E341FA"/>
    <w:rsid w:val="00E34C4E"/>
    <w:rsid w:val="00E35CCF"/>
    <w:rsid w:val="00E36C17"/>
    <w:rsid w:val="00E37D23"/>
    <w:rsid w:val="00E4103B"/>
    <w:rsid w:val="00E41B9B"/>
    <w:rsid w:val="00E4309A"/>
    <w:rsid w:val="00E45998"/>
    <w:rsid w:val="00E505FA"/>
    <w:rsid w:val="00E51A24"/>
    <w:rsid w:val="00E52ADA"/>
    <w:rsid w:val="00E53102"/>
    <w:rsid w:val="00E53E13"/>
    <w:rsid w:val="00E5443A"/>
    <w:rsid w:val="00E550D5"/>
    <w:rsid w:val="00E55548"/>
    <w:rsid w:val="00E562D9"/>
    <w:rsid w:val="00E6075D"/>
    <w:rsid w:val="00E6233B"/>
    <w:rsid w:val="00E631A2"/>
    <w:rsid w:val="00E6331B"/>
    <w:rsid w:val="00E63B5B"/>
    <w:rsid w:val="00E643E9"/>
    <w:rsid w:val="00E65DFE"/>
    <w:rsid w:val="00E66181"/>
    <w:rsid w:val="00E6631B"/>
    <w:rsid w:val="00E7006A"/>
    <w:rsid w:val="00E70BA0"/>
    <w:rsid w:val="00E74908"/>
    <w:rsid w:val="00E75559"/>
    <w:rsid w:val="00E75C3C"/>
    <w:rsid w:val="00E76536"/>
    <w:rsid w:val="00E76EF8"/>
    <w:rsid w:val="00E80402"/>
    <w:rsid w:val="00E80775"/>
    <w:rsid w:val="00E80843"/>
    <w:rsid w:val="00E826EE"/>
    <w:rsid w:val="00E83108"/>
    <w:rsid w:val="00E83289"/>
    <w:rsid w:val="00E85C79"/>
    <w:rsid w:val="00E864FD"/>
    <w:rsid w:val="00E871F4"/>
    <w:rsid w:val="00E904DC"/>
    <w:rsid w:val="00E91392"/>
    <w:rsid w:val="00E94339"/>
    <w:rsid w:val="00E9493D"/>
    <w:rsid w:val="00E94AA3"/>
    <w:rsid w:val="00E956EA"/>
    <w:rsid w:val="00EA0072"/>
    <w:rsid w:val="00EA1CA9"/>
    <w:rsid w:val="00EA38CF"/>
    <w:rsid w:val="00EA4141"/>
    <w:rsid w:val="00EB38D2"/>
    <w:rsid w:val="00EB430B"/>
    <w:rsid w:val="00EB5DC1"/>
    <w:rsid w:val="00EB7EE0"/>
    <w:rsid w:val="00EC18BC"/>
    <w:rsid w:val="00EC49A1"/>
    <w:rsid w:val="00EC53CD"/>
    <w:rsid w:val="00EC7AC3"/>
    <w:rsid w:val="00ED49AB"/>
    <w:rsid w:val="00ED51FB"/>
    <w:rsid w:val="00ED5E5B"/>
    <w:rsid w:val="00ED729A"/>
    <w:rsid w:val="00EE0898"/>
    <w:rsid w:val="00EE09D5"/>
    <w:rsid w:val="00EE2626"/>
    <w:rsid w:val="00EE2ACE"/>
    <w:rsid w:val="00EE40B3"/>
    <w:rsid w:val="00EE48B1"/>
    <w:rsid w:val="00EE5240"/>
    <w:rsid w:val="00EE5CB3"/>
    <w:rsid w:val="00EE6051"/>
    <w:rsid w:val="00EE6CE6"/>
    <w:rsid w:val="00EE7243"/>
    <w:rsid w:val="00EE750E"/>
    <w:rsid w:val="00EF03AB"/>
    <w:rsid w:val="00EF108A"/>
    <w:rsid w:val="00EF3237"/>
    <w:rsid w:val="00EF383E"/>
    <w:rsid w:val="00EF4FF6"/>
    <w:rsid w:val="00EF5152"/>
    <w:rsid w:val="00EF6872"/>
    <w:rsid w:val="00EF690C"/>
    <w:rsid w:val="00EF6D9C"/>
    <w:rsid w:val="00F00148"/>
    <w:rsid w:val="00F00D9E"/>
    <w:rsid w:val="00F01FE3"/>
    <w:rsid w:val="00F02F9F"/>
    <w:rsid w:val="00F04939"/>
    <w:rsid w:val="00F06C78"/>
    <w:rsid w:val="00F07372"/>
    <w:rsid w:val="00F10766"/>
    <w:rsid w:val="00F10A3C"/>
    <w:rsid w:val="00F13420"/>
    <w:rsid w:val="00F13467"/>
    <w:rsid w:val="00F16B2A"/>
    <w:rsid w:val="00F16F9E"/>
    <w:rsid w:val="00F20462"/>
    <w:rsid w:val="00F20FDF"/>
    <w:rsid w:val="00F212F6"/>
    <w:rsid w:val="00F214D4"/>
    <w:rsid w:val="00F22B1B"/>
    <w:rsid w:val="00F234BD"/>
    <w:rsid w:val="00F236C6"/>
    <w:rsid w:val="00F2420B"/>
    <w:rsid w:val="00F24C98"/>
    <w:rsid w:val="00F24E25"/>
    <w:rsid w:val="00F25505"/>
    <w:rsid w:val="00F25C2A"/>
    <w:rsid w:val="00F26CA7"/>
    <w:rsid w:val="00F2762F"/>
    <w:rsid w:val="00F277A5"/>
    <w:rsid w:val="00F27D8B"/>
    <w:rsid w:val="00F30343"/>
    <w:rsid w:val="00F30533"/>
    <w:rsid w:val="00F30D25"/>
    <w:rsid w:val="00F31613"/>
    <w:rsid w:val="00F31763"/>
    <w:rsid w:val="00F31BDA"/>
    <w:rsid w:val="00F322A8"/>
    <w:rsid w:val="00F3340D"/>
    <w:rsid w:val="00F34F8E"/>
    <w:rsid w:val="00F360C8"/>
    <w:rsid w:val="00F36475"/>
    <w:rsid w:val="00F375E3"/>
    <w:rsid w:val="00F37D88"/>
    <w:rsid w:val="00F417EF"/>
    <w:rsid w:val="00F41E0F"/>
    <w:rsid w:val="00F41E46"/>
    <w:rsid w:val="00F4450E"/>
    <w:rsid w:val="00F455AE"/>
    <w:rsid w:val="00F50040"/>
    <w:rsid w:val="00F51DEB"/>
    <w:rsid w:val="00F52EAD"/>
    <w:rsid w:val="00F54A35"/>
    <w:rsid w:val="00F54B79"/>
    <w:rsid w:val="00F563AA"/>
    <w:rsid w:val="00F56485"/>
    <w:rsid w:val="00F6014E"/>
    <w:rsid w:val="00F62385"/>
    <w:rsid w:val="00F62C3D"/>
    <w:rsid w:val="00F64962"/>
    <w:rsid w:val="00F64B2D"/>
    <w:rsid w:val="00F64DCD"/>
    <w:rsid w:val="00F6543E"/>
    <w:rsid w:val="00F65F7E"/>
    <w:rsid w:val="00F664A9"/>
    <w:rsid w:val="00F72D74"/>
    <w:rsid w:val="00F740FF"/>
    <w:rsid w:val="00F746CA"/>
    <w:rsid w:val="00F74EFD"/>
    <w:rsid w:val="00F751A3"/>
    <w:rsid w:val="00F76876"/>
    <w:rsid w:val="00F77ADC"/>
    <w:rsid w:val="00F80C69"/>
    <w:rsid w:val="00F80ED9"/>
    <w:rsid w:val="00F8128C"/>
    <w:rsid w:val="00F81CEB"/>
    <w:rsid w:val="00F84064"/>
    <w:rsid w:val="00F90832"/>
    <w:rsid w:val="00F9222D"/>
    <w:rsid w:val="00F92892"/>
    <w:rsid w:val="00F94066"/>
    <w:rsid w:val="00F944F2"/>
    <w:rsid w:val="00F9476D"/>
    <w:rsid w:val="00F95707"/>
    <w:rsid w:val="00F960CF"/>
    <w:rsid w:val="00F96758"/>
    <w:rsid w:val="00FA1B81"/>
    <w:rsid w:val="00FA2430"/>
    <w:rsid w:val="00FA27A3"/>
    <w:rsid w:val="00FA2852"/>
    <w:rsid w:val="00FA2BE4"/>
    <w:rsid w:val="00FA31AF"/>
    <w:rsid w:val="00FA38F0"/>
    <w:rsid w:val="00FA4AEC"/>
    <w:rsid w:val="00FA5494"/>
    <w:rsid w:val="00FA5D26"/>
    <w:rsid w:val="00FA65E9"/>
    <w:rsid w:val="00FA74DF"/>
    <w:rsid w:val="00FA78FC"/>
    <w:rsid w:val="00FB36E9"/>
    <w:rsid w:val="00FB3B23"/>
    <w:rsid w:val="00FB51CA"/>
    <w:rsid w:val="00FB54BC"/>
    <w:rsid w:val="00FB799D"/>
    <w:rsid w:val="00FC00DF"/>
    <w:rsid w:val="00FC0AF0"/>
    <w:rsid w:val="00FC0BBE"/>
    <w:rsid w:val="00FC1899"/>
    <w:rsid w:val="00FC30C9"/>
    <w:rsid w:val="00FC3312"/>
    <w:rsid w:val="00FC44F4"/>
    <w:rsid w:val="00FC45BE"/>
    <w:rsid w:val="00FC4983"/>
    <w:rsid w:val="00FC50EF"/>
    <w:rsid w:val="00FC5B10"/>
    <w:rsid w:val="00FC610C"/>
    <w:rsid w:val="00FC7B75"/>
    <w:rsid w:val="00FC7E5C"/>
    <w:rsid w:val="00FC7EBE"/>
    <w:rsid w:val="00FD279A"/>
    <w:rsid w:val="00FD3E1C"/>
    <w:rsid w:val="00FD5C2D"/>
    <w:rsid w:val="00FD7722"/>
    <w:rsid w:val="00FDC0FD"/>
    <w:rsid w:val="00FE0E72"/>
    <w:rsid w:val="00FE1832"/>
    <w:rsid w:val="00FE27D1"/>
    <w:rsid w:val="00FE2B2E"/>
    <w:rsid w:val="00FE4C44"/>
    <w:rsid w:val="00FE6A89"/>
    <w:rsid w:val="00FF0345"/>
    <w:rsid w:val="00FF0FCA"/>
    <w:rsid w:val="00FF28F3"/>
    <w:rsid w:val="00FF33E1"/>
    <w:rsid w:val="00FF4A57"/>
    <w:rsid w:val="00FF63EC"/>
    <w:rsid w:val="01104991"/>
    <w:rsid w:val="014D2B33"/>
    <w:rsid w:val="016904FC"/>
    <w:rsid w:val="016AC512"/>
    <w:rsid w:val="01825D95"/>
    <w:rsid w:val="019EFED9"/>
    <w:rsid w:val="01A732FA"/>
    <w:rsid w:val="01BE2C37"/>
    <w:rsid w:val="01C57030"/>
    <w:rsid w:val="01DC9823"/>
    <w:rsid w:val="0221E3DE"/>
    <w:rsid w:val="02228297"/>
    <w:rsid w:val="027C59AC"/>
    <w:rsid w:val="02B7B3D0"/>
    <w:rsid w:val="02D72AC5"/>
    <w:rsid w:val="02E856E9"/>
    <w:rsid w:val="032D531F"/>
    <w:rsid w:val="0339D76B"/>
    <w:rsid w:val="0351E3ED"/>
    <w:rsid w:val="03610202"/>
    <w:rsid w:val="036D014F"/>
    <w:rsid w:val="0387662A"/>
    <w:rsid w:val="03DD57C7"/>
    <w:rsid w:val="03DE3DEF"/>
    <w:rsid w:val="03EE9A7E"/>
    <w:rsid w:val="04141022"/>
    <w:rsid w:val="043C5495"/>
    <w:rsid w:val="044CA1C7"/>
    <w:rsid w:val="045718BF"/>
    <w:rsid w:val="045BA3DD"/>
    <w:rsid w:val="047BEA9A"/>
    <w:rsid w:val="04C4A39A"/>
    <w:rsid w:val="04EBCB7E"/>
    <w:rsid w:val="05097965"/>
    <w:rsid w:val="05270ED0"/>
    <w:rsid w:val="056CA82B"/>
    <w:rsid w:val="056E2221"/>
    <w:rsid w:val="058BB55B"/>
    <w:rsid w:val="05995797"/>
    <w:rsid w:val="05DACF84"/>
    <w:rsid w:val="05F7F687"/>
    <w:rsid w:val="05FB6829"/>
    <w:rsid w:val="062A865D"/>
    <w:rsid w:val="06463E60"/>
    <w:rsid w:val="06615F21"/>
    <w:rsid w:val="06FDED09"/>
    <w:rsid w:val="0702A656"/>
    <w:rsid w:val="0743AA33"/>
    <w:rsid w:val="074939BD"/>
    <w:rsid w:val="07704024"/>
    <w:rsid w:val="0773EC94"/>
    <w:rsid w:val="07905C0B"/>
    <w:rsid w:val="07A75B47"/>
    <w:rsid w:val="0828AE2B"/>
    <w:rsid w:val="082A2CCC"/>
    <w:rsid w:val="084061B6"/>
    <w:rsid w:val="0862555A"/>
    <w:rsid w:val="0878BC5E"/>
    <w:rsid w:val="087ED469"/>
    <w:rsid w:val="088434EA"/>
    <w:rsid w:val="08AADCF7"/>
    <w:rsid w:val="09173E05"/>
    <w:rsid w:val="093A2F28"/>
    <w:rsid w:val="093C8F98"/>
    <w:rsid w:val="09447B3E"/>
    <w:rsid w:val="099EBF82"/>
    <w:rsid w:val="09DB86D0"/>
    <w:rsid w:val="09EC954B"/>
    <w:rsid w:val="09F316A9"/>
    <w:rsid w:val="09F74F6E"/>
    <w:rsid w:val="09F9BD13"/>
    <w:rsid w:val="09FE714E"/>
    <w:rsid w:val="0A4A49D5"/>
    <w:rsid w:val="0A687B8C"/>
    <w:rsid w:val="0A762AD3"/>
    <w:rsid w:val="0A7F783E"/>
    <w:rsid w:val="0A90D671"/>
    <w:rsid w:val="0A9FEEE9"/>
    <w:rsid w:val="0AC46BCB"/>
    <w:rsid w:val="0ACB2C5E"/>
    <w:rsid w:val="0AD85B8C"/>
    <w:rsid w:val="0AE2BBF3"/>
    <w:rsid w:val="0AE44A36"/>
    <w:rsid w:val="0AEB50E9"/>
    <w:rsid w:val="0AED52D0"/>
    <w:rsid w:val="0B01F242"/>
    <w:rsid w:val="0B3F19E3"/>
    <w:rsid w:val="0B4F83E9"/>
    <w:rsid w:val="0B664569"/>
    <w:rsid w:val="0B80F031"/>
    <w:rsid w:val="0B846FE7"/>
    <w:rsid w:val="0B8DF3D0"/>
    <w:rsid w:val="0B961006"/>
    <w:rsid w:val="0BA78731"/>
    <w:rsid w:val="0BBB5663"/>
    <w:rsid w:val="0BBFB0A9"/>
    <w:rsid w:val="0BE1D0AE"/>
    <w:rsid w:val="0BE20304"/>
    <w:rsid w:val="0BE203F7"/>
    <w:rsid w:val="0BEB1AAF"/>
    <w:rsid w:val="0C520E63"/>
    <w:rsid w:val="0CA07DCA"/>
    <w:rsid w:val="0CB7676D"/>
    <w:rsid w:val="0CD5E9CE"/>
    <w:rsid w:val="0CE3D617"/>
    <w:rsid w:val="0D05DD69"/>
    <w:rsid w:val="0D084972"/>
    <w:rsid w:val="0D3F8FFF"/>
    <w:rsid w:val="0D5741B2"/>
    <w:rsid w:val="0D6380E6"/>
    <w:rsid w:val="0D660A3B"/>
    <w:rsid w:val="0D6866E2"/>
    <w:rsid w:val="0D68F5AF"/>
    <w:rsid w:val="0D785575"/>
    <w:rsid w:val="0D87389B"/>
    <w:rsid w:val="0DA085AB"/>
    <w:rsid w:val="0DE727D2"/>
    <w:rsid w:val="0DECE22B"/>
    <w:rsid w:val="0DEFE269"/>
    <w:rsid w:val="0DF72104"/>
    <w:rsid w:val="0E114143"/>
    <w:rsid w:val="0E159F44"/>
    <w:rsid w:val="0E2175E4"/>
    <w:rsid w:val="0E22DEB0"/>
    <w:rsid w:val="0E2D16B3"/>
    <w:rsid w:val="0E4AE984"/>
    <w:rsid w:val="0E856CE2"/>
    <w:rsid w:val="0EAB4AA0"/>
    <w:rsid w:val="0ED2F5DD"/>
    <w:rsid w:val="0EE9D17B"/>
    <w:rsid w:val="0EEA6A8E"/>
    <w:rsid w:val="0EF8EA75"/>
    <w:rsid w:val="0F163CD1"/>
    <w:rsid w:val="0F3D1DB8"/>
    <w:rsid w:val="0F40A3FD"/>
    <w:rsid w:val="0F870689"/>
    <w:rsid w:val="0FFFF4D6"/>
    <w:rsid w:val="1004DB61"/>
    <w:rsid w:val="100AACC9"/>
    <w:rsid w:val="106ED231"/>
    <w:rsid w:val="1076B82C"/>
    <w:rsid w:val="10782DF6"/>
    <w:rsid w:val="1100693A"/>
    <w:rsid w:val="112B19A8"/>
    <w:rsid w:val="11309FCE"/>
    <w:rsid w:val="1135EB37"/>
    <w:rsid w:val="1141DCE8"/>
    <w:rsid w:val="1158575B"/>
    <w:rsid w:val="117B6BCF"/>
    <w:rsid w:val="1194083C"/>
    <w:rsid w:val="11A1DB9E"/>
    <w:rsid w:val="11A98F03"/>
    <w:rsid w:val="11B0654C"/>
    <w:rsid w:val="11BD0C8C"/>
    <w:rsid w:val="11C20B4C"/>
    <w:rsid w:val="11C62C79"/>
    <w:rsid w:val="11E5D052"/>
    <w:rsid w:val="11F84B44"/>
    <w:rsid w:val="11FF2CA5"/>
    <w:rsid w:val="121239B7"/>
    <w:rsid w:val="123150C1"/>
    <w:rsid w:val="126760D8"/>
    <w:rsid w:val="126A436D"/>
    <w:rsid w:val="126BBD2D"/>
    <w:rsid w:val="126F0A58"/>
    <w:rsid w:val="12A03EB1"/>
    <w:rsid w:val="12A30317"/>
    <w:rsid w:val="12DDDECC"/>
    <w:rsid w:val="131D4B2B"/>
    <w:rsid w:val="13214F1B"/>
    <w:rsid w:val="132E8636"/>
    <w:rsid w:val="1340E227"/>
    <w:rsid w:val="135CAF79"/>
    <w:rsid w:val="1363F060"/>
    <w:rsid w:val="136BB5FB"/>
    <w:rsid w:val="13806B2C"/>
    <w:rsid w:val="138FA38A"/>
    <w:rsid w:val="139A8914"/>
    <w:rsid w:val="13AD155B"/>
    <w:rsid w:val="13B57096"/>
    <w:rsid w:val="13DB1825"/>
    <w:rsid w:val="13DBBE40"/>
    <w:rsid w:val="13F7550E"/>
    <w:rsid w:val="14030786"/>
    <w:rsid w:val="14246D06"/>
    <w:rsid w:val="143D9D8E"/>
    <w:rsid w:val="1468BD73"/>
    <w:rsid w:val="149C6AED"/>
    <w:rsid w:val="149CC095"/>
    <w:rsid w:val="14E042F4"/>
    <w:rsid w:val="150B7722"/>
    <w:rsid w:val="151249FD"/>
    <w:rsid w:val="151372AE"/>
    <w:rsid w:val="151CB40F"/>
    <w:rsid w:val="152BE402"/>
    <w:rsid w:val="156C9111"/>
    <w:rsid w:val="156CADAF"/>
    <w:rsid w:val="1574124E"/>
    <w:rsid w:val="158BA41E"/>
    <w:rsid w:val="15B32FFA"/>
    <w:rsid w:val="15BBFC81"/>
    <w:rsid w:val="15DB9D8E"/>
    <w:rsid w:val="15EEDA61"/>
    <w:rsid w:val="15FE7986"/>
    <w:rsid w:val="16051B57"/>
    <w:rsid w:val="163987E5"/>
    <w:rsid w:val="1645E402"/>
    <w:rsid w:val="164ADD9F"/>
    <w:rsid w:val="165DCDB3"/>
    <w:rsid w:val="165F1078"/>
    <w:rsid w:val="167E9BE1"/>
    <w:rsid w:val="169B0FF1"/>
    <w:rsid w:val="16B5BC47"/>
    <w:rsid w:val="16DAB7C3"/>
    <w:rsid w:val="16F40EDF"/>
    <w:rsid w:val="1703C22B"/>
    <w:rsid w:val="17280A97"/>
    <w:rsid w:val="17298B22"/>
    <w:rsid w:val="17654649"/>
    <w:rsid w:val="17664D29"/>
    <w:rsid w:val="176A94C9"/>
    <w:rsid w:val="1798BE80"/>
    <w:rsid w:val="179C918B"/>
    <w:rsid w:val="179FCCDE"/>
    <w:rsid w:val="17B59AB4"/>
    <w:rsid w:val="17C23139"/>
    <w:rsid w:val="17DDEB17"/>
    <w:rsid w:val="17E3EE60"/>
    <w:rsid w:val="17E8B67F"/>
    <w:rsid w:val="17F1C3A2"/>
    <w:rsid w:val="18251EC5"/>
    <w:rsid w:val="183B6863"/>
    <w:rsid w:val="1899D282"/>
    <w:rsid w:val="189A84AA"/>
    <w:rsid w:val="18B26D80"/>
    <w:rsid w:val="18C50420"/>
    <w:rsid w:val="19244432"/>
    <w:rsid w:val="1938429D"/>
    <w:rsid w:val="1939628B"/>
    <w:rsid w:val="195F0D05"/>
    <w:rsid w:val="195F9BA8"/>
    <w:rsid w:val="1961CAEE"/>
    <w:rsid w:val="1982CDAB"/>
    <w:rsid w:val="19A5A17C"/>
    <w:rsid w:val="19A63F17"/>
    <w:rsid w:val="19B48A82"/>
    <w:rsid w:val="19BF5671"/>
    <w:rsid w:val="19D78131"/>
    <w:rsid w:val="19F25464"/>
    <w:rsid w:val="1A14A837"/>
    <w:rsid w:val="1A2CE313"/>
    <w:rsid w:val="1A4FBDB1"/>
    <w:rsid w:val="1A5A8A78"/>
    <w:rsid w:val="1A7B860C"/>
    <w:rsid w:val="1A816942"/>
    <w:rsid w:val="1A879203"/>
    <w:rsid w:val="1A993CAE"/>
    <w:rsid w:val="1AA36522"/>
    <w:rsid w:val="1AC3AC59"/>
    <w:rsid w:val="1AC91BBD"/>
    <w:rsid w:val="1AD0FB8C"/>
    <w:rsid w:val="1AE6DC51"/>
    <w:rsid w:val="1AFA57E4"/>
    <w:rsid w:val="1B003A8F"/>
    <w:rsid w:val="1B00F6CA"/>
    <w:rsid w:val="1B11BCEF"/>
    <w:rsid w:val="1B22B71C"/>
    <w:rsid w:val="1BB1F897"/>
    <w:rsid w:val="1BF8BBE8"/>
    <w:rsid w:val="1BFA1DCD"/>
    <w:rsid w:val="1C5DF7C1"/>
    <w:rsid w:val="1C875752"/>
    <w:rsid w:val="1C8B473F"/>
    <w:rsid w:val="1C990B36"/>
    <w:rsid w:val="1CA03D55"/>
    <w:rsid w:val="1CB408F5"/>
    <w:rsid w:val="1CC0B3C9"/>
    <w:rsid w:val="1CC41BB9"/>
    <w:rsid w:val="1CCD4989"/>
    <w:rsid w:val="1CDCE081"/>
    <w:rsid w:val="1CFAEB05"/>
    <w:rsid w:val="1D200DC6"/>
    <w:rsid w:val="1D2DD2F2"/>
    <w:rsid w:val="1D2EBF3B"/>
    <w:rsid w:val="1D5EE5A3"/>
    <w:rsid w:val="1D7F0966"/>
    <w:rsid w:val="1D83E3CE"/>
    <w:rsid w:val="1D895031"/>
    <w:rsid w:val="1DEAC450"/>
    <w:rsid w:val="1DFA6195"/>
    <w:rsid w:val="1E0D2CFD"/>
    <w:rsid w:val="1E2C1C47"/>
    <w:rsid w:val="1E337F0C"/>
    <w:rsid w:val="1E41D6F4"/>
    <w:rsid w:val="1E7BA376"/>
    <w:rsid w:val="1E9EA2D8"/>
    <w:rsid w:val="1EAB32F6"/>
    <w:rsid w:val="1F1C494B"/>
    <w:rsid w:val="1F206722"/>
    <w:rsid w:val="1F28B195"/>
    <w:rsid w:val="1F2E5AF9"/>
    <w:rsid w:val="1F335CD5"/>
    <w:rsid w:val="1F49BDFF"/>
    <w:rsid w:val="1F4D3844"/>
    <w:rsid w:val="1F948FD3"/>
    <w:rsid w:val="1F9A3B79"/>
    <w:rsid w:val="1FA4DB23"/>
    <w:rsid w:val="1FAA16B0"/>
    <w:rsid w:val="1FBD4061"/>
    <w:rsid w:val="2008E98B"/>
    <w:rsid w:val="200B3063"/>
    <w:rsid w:val="2011FF64"/>
    <w:rsid w:val="2012E441"/>
    <w:rsid w:val="203B5433"/>
    <w:rsid w:val="2073706A"/>
    <w:rsid w:val="20AE2D89"/>
    <w:rsid w:val="20D6F7C1"/>
    <w:rsid w:val="20FA96EC"/>
    <w:rsid w:val="20FE79B4"/>
    <w:rsid w:val="20FFF3DB"/>
    <w:rsid w:val="21058517"/>
    <w:rsid w:val="210FA765"/>
    <w:rsid w:val="21144862"/>
    <w:rsid w:val="2114599D"/>
    <w:rsid w:val="211F2AD1"/>
    <w:rsid w:val="213AAD8A"/>
    <w:rsid w:val="216AE062"/>
    <w:rsid w:val="217E2C43"/>
    <w:rsid w:val="21B68AB2"/>
    <w:rsid w:val="21F5CF5C"/>
    <w:rsid w:val="21F68505"/>
    <w:rsid w:val="2230D8CD"/>
    <w:rsid w:val="2248E344"/>
    <w:rsid w:val="2251935C"/>
    <w:rsid w:val="22548B7F"/>
    <w:rsid w:val="225EDC53"/>
    <w:rsid w:val="228A1CD9"/>
    <w:rsid w:val="229AD2A2"/>
    <w:rsid w:val="22A5DF88"/>
    <w:rsid w:val="22CC58F5"/>
    <w:rsid w:val="22D36F9D"/>
    <w:rsid w:val="22D3DA29"/>
    <w:rsid w:val="22F6B88A"/>
    <w:rsid w:val="231FFB92"/>
    <w:rsid w:val="2341DB34"/>
    <w:rsid w:val="23435931"/>
    <w:rsid w:val="236C1445"/>
    <w:rsid w:val="2373B7AE"/>
    <w:rsid w:val="2376CF9B"/>
    <w:rsid w:val="2382B481"/>
    <w:rsid w:val="2388D61E"/>
    <w:rsid w:val="23A4FA39"/>
    <w:rsid w:val="23C13477"/>
    <w:rsid w:val="23D45237"/>
    <w:rsid w:val="244D81A0"/>
    <w:rsid w:val="245FA462"/>
    <w:rsid w:val="2460AD5E"/>
    <w:rsid w:val="24843D67"/>
    <w:rsid w:val="24C11AF8"/>
    <w:rsid w:val="24C79A21"/>
    <w:rsid w:val="24D8550F"/>
    <w:rsid w:val="250035E9"/>
    <w:rsid w:val="2505E635"/>
    <w:rsid w:val="25113C26"/>
    <w:rsid w:val="25259E45"/>
    <w:rsid w:val="254E25C9"/>
    <w:rsid w:val="2551FFB8"/>
    <w:rsid w:val="258E448E"/>
    <w:rsid w:val="25ADD2C1"/>
    <w:rsid w:val="25B25766"/>
    <w:rsid w:val="25B26652"/>
    <w:rsid w:val="25C0A286"/>
    <w:rsid w:val="25C31F09"/>
    <w:rsid w:val="25C33151"/>
    <w:rsid w:val="25D534CE"/>
    <w:rsid w:val="261222DC"/>
    <w:rsid w:val="262647E4"/>
    <w:rsid w:val="263451AB"/>
    <w:rsid w:val="265870E2"/>
    <w:rsid w:val="2661F5CA"/>
    <w:rsid w:val="267AC9BB"/>
    <w:rsid w:val="2684796C"/>
    <w:rsid w:val="272B830C"/>
    <w:rsid w:val="273FC2DC"/>
    <w:rsid w:val="2742EE8B"/>
    <w:rsid w:val="275767D2"/>
    <w:rsid w:val="277422AE"/>
    <w:rsid w:val="2789F380"/>
    <w:rsid w:val="278E3FBC"/>
    <w:rsid w:val="279AEA8D"/>
    <w:rsid w:val="27C6AEE4"/>
    <w:rsid w:val="27CCFCA6"/>
    <w:rsid w:val="27F798AF"/>
    <w:rsid w:val="27FCAF0F"/>
    <w:rsid w:val="2805E7F2"/>
    <w:rsid w:val="28358BCE"/>
    <w:rsid w:val="283BD2AD"/>
    <w:rsid w:val="28A7C2FA"/>
    <w:rsid w:val="28AB072D"/>
    <w:rsid w:val="28B9BE0F"/>
    <w:rsid w:val="28CE4B9C"/>
    <w:rsid w:val="28D71B23"/>
    <w:rsid w:val="28DD7721"/>
    <w:rsid w:val="2902AACC"/>
    <w:rsid w:val="29325EEC"/>
    <w:rsid w:val="293964B5"/>
    <w:rsid w:val="2940D52A"/>
    <w:rsid w:val="29452A85"/>
    <w:rsid w:val="29457F17"/>
    <w:rsid w:val="29507C1D"/>
    <w:rsid w:val="2950848B"/>
    <w:rsid w:val="2993253A"/>
    <w:rsid w:val="299C5CCB"/>
    <w:rsid w:val="29AA867B"/>
    <w:rsid w:val="29D9DF2C"/>
    <w:rsid w:val="29FA0470"/>
    <w:rsid w:val="2A01A25F"/>
    <w:rsid w:val="2A0524F9"/>
    <w:rsid w:val="2A0852BC"/>
    <w:rsid w:val="2A106043"/>
    <w:rsid w:val="2A2ABF9A"/>
    <w:rsid w:val="2A40033E"/>
    <w:rsid w:val="2A92E64F"/>
    <w:rsid w:val="2AAE856A"/>
    <w:rsid w:val="2ADF4540"/>
    <w:rsid w:val="2B202DC6"/>
    <w:rsid w:val="2B3D9376"/>
    <w:rsid w:val="2B40511A"/>
    <w:rsid w:val="2B4936BE"/>
    <w:rsid w:val="2B4B1B71"/>
    <w:rsid w:val="2BAACE31"/>
    <w:rsid w:val="2BB552B9"/>
    <w:rsid w:val="2BDDF6A7"/>
    <w:rsid w:val="2C2831B0"/>
    <w:rsid w:val="2C5198D1"/>
    <w:rsid w:val="2CD24F8A"/>
    <w:rsid w:val="2D18CDDB"/>
    <w:rsid w:val="2D5F947E"/>
    <w:rsid w:val="2D6966C6"/>
    <w:rsid w:val="2D7C6A99"/>
    <w:rsid w:val="2D8E865F"/>
    <w:rsid w:val="2D9AD59B"/>
    <w:rsid w:val="2DD52C00"/>
    <w:rsid w:val="2DEB0C7C"/>
    <w:rsid w:val="2E3DF4A3"/>
    <w:rsid w:val="2E4EED7F"/>
    <w:rsid w:val="2E8450E4"/>
    <w:rsid w:val="2EA3E27A"/>
    <w:rsid w:val="2EBCDC14"/>
    <w:rsid w:val="2EC9BA20"/>
    <w:rsid w:val="2ED9C06C"/>
    <w:rsid w:val="2F01ABD3"/>
    <w:rsid w:val="2F25BC15"/>
    <w:rsid w:val="2F4B5A59"/>
    <w:rsid w:val="2F6A980E"/>
    <w:rsid w:val="2F6C4B93"/>
    <w:rsid w:val="2F7F1182"/>
    <w:rsid w:val="2FB962EB"/>
    <w:rsid w:val="2FC92097"/>
    <w:rsid w:val="2FCCC277"/>
    <w:rsid w:val="303DE961"/>
    <w:rsid w:val="304494E8"/>
    <w:rsid w:val="30627B36"/>
    <w:rsid w:val="3087E6A5"/>
    <w:rsid w:val="30BC742C"/>
    <w:rsid w:val="30CAAA8C"/>
    <w:rsid w:val="3131ADF0"/>
    <w:rsid w:val="313FDD59"/>
    <w:rsid w:val="31414F69"/>
    <w:rsid w:val="3153A7F3"/>
    <w:rsid w:val="31583C81"/>
    <w:rsid w:val="31AAEB8E"/>
    <w:rsid w:val="31D09D23"/>
    <w:rsid w:val="31DB5520"/>
    <w:rsid w:val="31DE2BE8"/>
    <w:rsid w:val="31F48B60"/>
    <w:rsid w:val="320E2DBD"/>
    <w:rsid w:val="322AE9DE"/>
    <w:rsid w:val="3236FA94"/>
    <w:rsid w:val="3246B097"/>
    <w:rsid w:val="325695FF"/>
    <w:rsid w:val="325DF163"/>
    <w:rsid w:val="326C0EF2"/>
    <w:rsid w:val="326E082E"/>
    <w:rsid w:val="32765D63"/>
    <w:rsid w:val="32BB825E"/>
    <w:rsid w:val="32E0F8DC"/>
    <w:rsid w:val="32E607ED"/>
    <w:rsid w:val="32ED9581"/>
    <w:rsid w:val="32F9DBBB"/>
    <w:rsid w:val="332354C0"/>
    <w:rsid w:val="332F7D0F"/>
    <w:rsid w:val="333BAB7B"/>
    <w:rsid w:val="3349F6E3"/>
    <w:rsid w:val="33600D69"/>
    <w:rsid w:val="336D4A79"/>
    <w:rsid w:val="3373ED60"/>
    <w:rsid w:val="33AE0372"/>
    <w:rsid w:val="343304B7"/>
    <w:rsid w:val="343AA2C4"/>
    <w:rsid w:val="34449554"/>
    <w:rsid w:val="344B9BFB"/>
    <w:rsid w:val="3468907E"/>
    <w:rsid w:val="3471A0D7"/>
    <w:rsid w:val="3487C8C2"/>
    <w:rsid w:val="3489D061"/>
    <w:rsid w:val="34C9C17C"/>
    <w:rsid w:val="34D56A0C"/>
    <w:rsid w:val="350CFF47"/>
    <w:rsid w:val="350EA673"/>
    <w:rsid w:val="351ABF9A"/>
    <w:rsid w:val="351D77E2"/>
    <w:rsid w:val="35A2197F"/>
    <w:rsid w:val="35DF4D28"/>
    <w:rsid w:val="35FCB7D6"/>
    <w:rsid w:val="36005155"/>
    <w:rsid w:val="3641C241"/>
    <w:rsid w:val="36628822"/>
    <w:rsid w:val="368326A2"/>
    <w:rsid w:val="36A93ECB"/>
    <w:rsid w:val="36B51BB0"/>
    <w:rsid w:val="36FEDAD0"/>
    <w:rsid w:val="370AF653"/>
    <w:rsid w:val="371FBF16"/>
    <w:rsid w:val="3721A902"/>
    <w:rsid w:val="373225EA"/>
    <w:rsid w:val="374B1C04"/>
    <w:rsid w:val="380707DE"/>
    <w:rsid w:val="38233771"/>
    <w:rsid w:val="384FD0F7"/>
    <w:rsid w:val="38502F9D"/>
    <w:rsid w:val="38551BF0"/>
    <w:rsid w:val="385C29F0"/>
    <w:rsid w:val="385E073F"/>
    <w:rsid w:val="389EB400"/>
    <w:rsid w:val="38A89B6E"/>
    <w:rsid w:val="38AE5160"/>
    <w:rsid w:val="38BE1047"/>
    <w:rsid w:val="38D2746C"/>
    <w:rsid w:val="38DDE1AD"/>
    <w:rsid w:val="38EFAA1E"/>
    <w:rsid w:val="38FE3E9B"/>
    <w:rsid w:val="3906D002"/>
    <w:rsid w:val="3915A109"/>
    <w:rsid w:val="394D4543"/>
    <w:rsid w:val="398B4B8A"/>
    <w:rsid w:val="39C134AF"/>
    <w:rsid w:val="39D95C39"/>
    <w:rsid w:val="39F625C1"/>
    <w:rsid w:val="39F883C5"/>
    <w:rsid w:val="3A07179D"/>
    <w:rsid w:val="3A16E80D"/>
    <w:rsid w:val="3A402BD9"/>
    <w:rsid w:val="3A6AD36A"/>
    <w:rsid w:val="3A7E2F56"/>
    <w:rsid w:val="3AA24295"/>
    <w:rsid w:val="3ACF7607"/>
    <w:rsid w:val="3ADCF1B8"/>
    <w:rsid w:val="3AE94568"/>
    <w:rsid w:val="3AEE30E9"/>
    <w:rsid w:val="3B01B792"/>
    <w:rsid w:val="3B08A4FA"/>
    <w:rsid w:val="3B150CA0"/>
    <w:rsid w:val="3B747352"/>
    <w:rsid w:val="3B7B7860"/>
    <w:rsid w:val="3B860489"/>
    <w:rsid w:val="3B96EC19"/>
    <w:rsid w:val="3B9BD00E"/>
    <w:rsid w:val="3B9D31F0"/>
    <w:rsid w:val="3B9EE510"/>
    <w:rsid w:val="3BA5D438"/>
    <w:rsid w:val="3BAFE5A6"/>
    <w:rsid w:val="3C0E6D75"/>
    <w:rsid w:val="3C1FED88"/>
    <w:rsid w:val="3C383734"/>
    <w:rsid w:val="3C3D262D"/>
    <w:rsid w:val="3C5050C1"/>
    <w:rsid w:val="3C576D68"/>
    <w:rsid w:val="3C58DE77"/>
    <w:rsid w:val="3C699A98"/>
    <w:rsid w:val="3CA64DC8"/>
    <w:rsid w:val="3CBA5A92"/>
    <w:rsid w:val="3CDB9738"/>
    <w:rsid w:val="3CDC6114"/>
    <w:rsid w:val="3D30BE93"/>
    <w:rsid w:val="3D3CACF6"/>
    <w:rsid w:val="3D4173B2"/>
    <w:rsid w:val="3D7B2769"/>
    <w:rsid w:val="3D7B4AAA"/>
    <w:rsid w:val="3D940E8E"/>
    <w:rsid w:val="3DA6B431"/>
    <w:rsid w:val="3DC14239"/>
    <w:rsid w:val="3DCCB317"/>
    <w:rsid w:val="3DD043FD"/>
    <w:rsid w:val="3DD26C84"/>
    <w:rsid w:val="3DECE460"/>
    <w:rsid w:val="3DF0DEE2"/>
    <w:rsid w:val="3E066061"/>
    <w:rsid w:val="3E26164F"/>
    <w:rsid w:val="3E2D1B4E"/>
    <w:rsid w:val="3E33DA3C"/>
    <w:rsid w:val="3E75A078"/>
    <w:rsid w:val="3E7F6ED9"/>
    <w:rsid w:val="3E8EB284"/>
    <w:rsid w:val="3E93C20B"/>
    <w:rsid w:val="3E945BB5"/>
    <w:rsid w:val="3ED0F1CD"/>
    <w:rsid w:val="3EFE60DF"/>
    <w:rsid w:val="3F00DEA4"/>
    <w:rsid w:val="3F5C25F8"/>
    <w:rsid w:val="3F67A271"/>
    <w:rsid w:val="3F7D14A0"/>
    <w:rsid w:val="3F920DBB"/>
    <w:rsid w:val="3FBBF50E"/>
    <w:rsid w:val="3FD00542"/>
    <w:rsid w:val="402632BE"/>
    <w:rsid w:val="4028D856"/>
    <w:rsid w:val="40557D42"/>
    <w:rsid w:val="405CFA96"/>
    <w:rsid w:val="406B84A5"/>
    <w:rsid w:val="408E9805"/>
    <w:rsid w:val="40B4686C"/>
    <w:rsid w:val="40CC5274"/>
    <w:rsid w:val="40DCED32"/>
    <w:rsid w:val="40F25494"/>
    <w:rsid w:val="4113161A"/>
    <w:rsid w:val="4113847F"/>
    <w:rsid w:val="412A2E5D"/>
    <w:rsid w:val="41464FA2"/>
    <w:rsid w:val="41609BF2"/>
    <w:rsid w:val="4168495A"/>
    <w:rsid w:val="4169B3B5"/>
    <w:rsid w:val="419A8F0B"/>
    <w:rsid w:val="41D59374"/>
    <w:rsid w:val="42013F42"/>
    <w:rsid w:val="4221FFA1"/>
    <w:rsid w:val="422270CE"/>
    <w:rsid w:val="4239336B"/>
    <w:rsid w:val="423E90F4"/>
    <w:rsid w:val="4263D742"/>
    <w:rsid w:val="426BEBEF"/>
    <w:rsid w:val="4281FD2C"/>
    <w:rsid w:val="42836FBD"/>
    <w:rsid w:val="42CB19E6"/>
    <w:rsid w:val="42D79042"/>
    <w:rsid w:val="431E8ED6"/>
    <w:rsid w:val="43405576"/>
    <w:rsid w:val="434CAE91"/>
    <w:rsid w:val="43562738"/>
    <w:rsid w:val="439440DD"/>
    <w:rsid w:val="43A84353"/>
    <w:rsid w:val="43C51C54"/>
    <w:rsid w:val="4409E123"/>
    <w:rsid w:val="440AA043"/>
    <w:rsid w:val="440B70DF"/>
    <w:rsid w:val="4417CF84"/>
    <w:rsid w:val="443C7E63"/>
    <w:rsid w:val="4477138A"/>
    <w:rsid w:val="447E1CDC"/>
    <w:rsid w:val="44B03CC1"/>
    <w:rsid w:val="44C322BF"/>
    <w:rsid w:val="451C23B5"/>
    <w:rsid w:val="452FEB9A"/>
    <w:rsid w:val="456139DE"/>
    <w:rsid w:val="45740E72"/>
    <w:rsid w:val="45A023A5"/>
    <w:rsid w:val="45A942E5"/>
    <w:rsid w:val="45B4FE6B"/>
    <w:rsid w:val="45C051BD"/>
    <w:rsid w:val="45C24FB4"/>
    <w:rsid w:val="45C336F2"/>
    <w:rsid w:val="45D97A43"/>
    <w:rsid w:val="461E1029"/>
    <w:rsid w:val="46713BBD"/>
    <w:rsid w:val="468C0E8A"/>
    <w:rsid w:val="46D4CE0F"/>
    <w:rsid w:val="46D97467"/>
    <w:rsid w:val="46E3316E"/>
    <w:rsid w:val="46EA50D4"/>
    <w:rsid w:val="46F6EA36"/>
    <w:rsid w:val="46FDB2CD"/>
    <w:rsid w:val="46FDC0EF"/>
    <w:rsid w:val="47226D7B"/>
    <w:rsid w:val="47250E0C"/>
    <w:rsid w:val="47297A09"/>
    <w:rsid w:val="4738A5C1"/>
    <w:rsid w:val="4739859C"/>
    <w:rsid w:val="475EF5FA"/>
    <w:rsid w:val="4770229C"/>
    <w:rsid w:val="47714484"/>
    <w:rsid w:val="4774FA3B"/>
    <w:rsid w:val="4775E51E"/>
    <w:rsid w:val="4787DBDA"/>
    <w:rsid w:val="47A9F9DD"/>
    <w:rsid w:val="47C84DDE"/>
    <w:rsid w:val="47F13AC0"/>
    <w:rsid w:val="48177C63"/>
    <w:rsid w:val="4818FFE7"/>
    <w:rsid w:val="4833C5C2"/>
    <w:rsid w:val="48493E9D"/>
    <w:rsid w:val="48501388"/>
    <w:rsid w:val="4859F245"/>
    <w:rsid w:val="48801952"/>
    <w:rsid w:val="49368B8A"/>
    <w:rsid w:val="494118DA"/>
    <w:rsid w:val="495717FA"/>
    <w:rsid w:val="49A2CD12"/>
    <w:rsid w:val="49A447B2"/>
    <w:rsid w:val="49A79696"/>
    <w:rsid w:val="49A7EA19"/>
    <w:rsid w:val="49C276D3"/>
    <w:rsid w:val="49CCBDFC"/>
    <w:rsid w:val="49EAC4AE"/>
    <w:rsid w:val="4A0CF714"/>
    <w:rsid w:val="4A1958AA"/>
    <w:rsid w:val="4A32DF24"/>
    <w:rsid w:val="4A56BD77"/>
    <w:rsid w:val="4A6BE35E"/>
    <w:rsid w:val="4A70C4F2"/>
    <w:rsid w:val="4AE14E92"/>
    <w:rsid w:val="4AE95943"/>
    <w:rsid w:val="4B1525A1"/>
    <w:rsid w:val="4B3FB0FA"/>
    <w:rsid w:val="4BA2842B"/>
    <w:rsid w:val="4BB7686F"/>
    <w:rsid w:val="4BD8232A"/>
    <w:rsid w:val="4BE2A118"/>
    <w:rsid w:val="4C03876F"/>
    <w:rsid w:val="4C1548DF"/>
    <w:rsid w:val="4C178708"/>
    <w:rsid w:val="4C677C58"/>
    <w:rsid w:val="4C9067F0"/>
    <w:rsid w:val="4C9196A7"/>
    <w:rsid w:val="4CDAB863"/>
    <w:rsid w:val="4CECE28F"/>
    <w:rsid w:val="4CFDE41C"/>
    <w:rsid w:val="4D0C53E3"/>
    <w:rsid w:val="4D1E1595"/>
    <w:rsid w:val="4D260A90"/>
    <w:rsid w:val="4DBE45E6"/>
    <w:rsid w:val="4DF20965"/>
    <w:rsid w:val="4E00F0A3"/>
    <w:rsid w:val="4E024126"/>
    <w:rsid w:val="4E050228"/>
    <w:rsid w:val="4E1F9A48"/>
    <w:rsid w:val="4E3FFC9B"/>
    <w:rsid w:val="4E5A0283"/>
    <w:rsid w:val="4EBC698B"/>
    <w:rsid w:val="4EC871BD"/>
    <w:rsid w:val="4ECC1A54"/>
    <w:rsid w:val="4ECF01A2"/>
    <w:rsid w:val="4EF1DF05"/>
    <w:rsid w:val="4EFE9174"/>
    <w:rsid w:val="4F2A2B14"/>
    <w:rsid w:val="4F304899"/>
    <w:rsid w:val="4F3FBFA9"/>
    <w:rsid w:val="4F4131B3"/>
    <w:rsid w:val="4F42A5CD"/>
    <w:rsid w:val="4F4684B8"/>
    <w:rsid w:val="4F56E27E"/>
    <w:rsid w:val="4F597CE4"/>
    <w:rsid w:val="4FA119A9"/>
    <w:rsid w:val="4FBE0946"/>
    <w:rsid w:val="4FDC29A9"/>
    <w:rsid w:val="5043A10C"/>
    <w:rsid w:val="505BB761"/>
    <w:rsid w:val="507074AB"/>
    <w:rsid w:val="50AC8651"/>
    <w:rsid w:val="50B5DDB8"/>
    <w:rsid w:val="50D1557F"/>
    <w:rsid w:val="50EAB5CD"/>
    <w:rsid w:val="50EF73B5"/>
    <w:rsid w:val="50FFF657"/>
    <w:rsid w:val="511E8913"/>
    <w:rsid w:val="51205278"/>
    <w:rsid w:val="5135860E"/>
    <w:rsid w:val="51461248"/>
    <w:rsid w:val="514D1024"/>
    <w:rsid w:val="517481E0"/>
    <w:rsid w:val="518452B7"/>
    <w:rsid w:val="51A6143B"/>
    <w:rsid w:val="51B622C4"/>
    <w:rsid w:val="51D2187F"/>
    <w:rsid w:val="5231E02C"/>
    <w:rsid w:val="526BDC3F"/>
    <w:rsid w:val="528404AA"/>
    <w:rsid w:val="52C66864"/>
    <w:rsid w:val="52E10E4B"/>
    <w:rsid w:val="52E8A87D"/>
    <w:rsid w:val="5311F2A0"/>
    <w:rsid w:val="5315FA2D"/>
    <w:rsid w:val="5356904B"/>
    <w:rsid w:val="5372D82D"/>
    <w:rsid w:val="53B55379"/>
    <w:rsid w:val="53C2C9D8"/>
    <w:rsid w:val="53D38FAB"/>
    <w:rsid w:val="53D9B3A7"/>
    <w:rsid w:val="53E895E4"/>
    <w:rsid w:val="53EE0796"/>
    <w:rsid w:val="54177F13"/>
    <w:rsid w:val="543AFC5E"/>
    <w:rsid w:val="544FD4B6"/>
    <w:rsid w:val="545636E9"/>
    <w:rsid w:val="5458BDE7"/>
    <w:rsid w:val="546950F4"/>
    <w:rsid w:val="54696F8F"/>
    <w:rsid w:val="54873B1A"/>
    <w:rsid w:val="54D85757"/>
    <w:rsid w:val="55048B04"/>
    <w:rsid w:val="5540F571"/>
    <w:rsid w:val="55569D03"/>
    <w:rsid w:val="5587C52D"/>
    <w:rsid w:val="55C6BA43"/>
    <w:rsid w:val="55CE3910"/>
    <w:rsid w:val="55D46464"/>
    <w:rsid w:val="55D79A05"/>
    <w:rsid w:val="55F4D6D1"/>
    <w:rsid w:val="55FC52BF"/>
    <w:rsid w:val="562C47AB"/>
    <w:rsid w:val="565BE8EC"/>
    <w:rsid w:val="5665D9E4"/>
    <w:rsid w:val="5671D843"/>
    <w:rsid w:val="5671F76D"/>
    <w:rsid w:val="5685893A"/>
    <w:rsid w:val="5696A10C"/>
    <w:rsid w:val="569E579A"/>
    <w:rsid w:val="56D69C32"/>
    <w:rsid w:val="575C9F92"/>
    <w:rsid w:val="575FDEDE"/>
    <w:rsid w:val="576752FA"/>
    <w:rsid w:val="576EA33C"/>
    <w:rsid w:val="577EEF3D"/>
    <w:rsid w:val="5783A66B"/>
    <w:rsid w:val="5790B1AC"/>
    <w:rsid w:val="579D8937"/>
    <w:rsid w:val="57CA010D"/>
    <w:rsid w:val="57D59BDF"/>
    <w:rsid w:val="5804F3FD"/>
    <w:rsid w:val="580BF0FC"/>
    <w:rsid w:val="58172885"/>
    <w:rsid w:val="581C38BA"/>
    <w:rsid w:val="582211D6"/>
    <w:rsid w:val="582E950A"/>
    <w:rsid w:val="5853023F"/>
    <w:rsid w:val="585558C0"/>
    <w:rsid w:val="585983E7"/>
    <w:rsid w:val="586D1AD4"/>
    <w:rsid w:val="58B9D5DE"/>
    <w:rsid w:val="58ECAB6A"/>
    <w:rsid w:val="59004FC6"/>
    <w:rsid w:val="5926E1BB"/>
    <w:rsid w:val="59425C3C"/>
    <w:rsid w:val="5965E037"/>
    <w:rsid w:val="5990D72D"/>
    <w:rsid w:val="59BCCE02"/>
    <w:rsid w:val="59DAF56B"/>
    <w:rsid w:val="59EFD8C6"/>
    <w:rsid w:val="5A21AAF7"/>
    <w:rsid w:val="5A3CC0AA"/>
    <w:rsid w:val="5A42ECF9"/>
    <w:rsid w:val="5A4EF22A"/>
    <w:rsid w:val="5A8172B3"/>
    <w:rsid w:val="5AA64DBB"/>
    <w:rsid w:val="5AA8406C"/>
    <w:rsid w:val="5AB772B6"/>
    <w:rsid w:val="5ACFE031"/>
    <w:rsid w:val="5ADE1F37"/>
    <w:rsid w:val="5B152FE5"/>
    <w:rsid w:val="5B1D020E"/>
    <w:rsid w:val="5B246157"/>
    <w:rsid w:val="5B2D10FD"/>
    <w:rsid w:val="5B352E90"/>
    <w:rsid w:val="5B359B39"/>
    <w:rsid w:val="5B6F3545"/>
    <w:rsid w:val="5B8D1138"/>
    <w:rsid w:val="5BEE66CE"/>
    <w:rsid w:val="5C076D8D"/>
    <w:rsid w:val="5C1A6029"/>
    <w:rsid w:val="5C465476"/>
    <w:rsid w:val="5C46882E"/>
    <w:rsid w:val="5CAFD3CD"/>
    <w:rsid w:val="5CB6E31E"/>
    <w:rsid w:val="5CB795F1"/>
    <w:rsid w:val="5CD392E9"/>
    <w:rsid w:val="5CE3120C"/>
    <w:rsid w:val="5CECE2CA"/>
    <w:rsid w:val="5D15E658"/>
    <w:rsid w:val="5D346313"/>
    <w:rsid w:val="5D3C20F3"/>
    <w:rsid w:val="5D475784"/>
    <w:rsid w:val="5D4C0D3A"/>
    <w:rsid w:val="5D58BB06"/>
    <w:rsid w:val="5D594795"/>
    <w:rsid w:val="5DC49E90"/>
    <w:rsid w:val="5E007B7E"/>
    <w:rsid w:val="5E224407"/>
    <w:rsid w:val="5E4FF3CA"/>
    <w:rsid w:val="5EB716BA"/>
    <w:rsid w:val="5EE6AA0D"/>
    <w:rsid w:val="5F08A197"/>
    <w:rsid w:val="5F0DCD99"/>
    <w:rsid w:val="5F180E2B"/>
    <w:rsid w:val="5F2BC19F"/>
    <w:rsid w:val="5F53E1D6"/>
    <w:rsid w:val="5F561E85"/>
    <w:rsid w:val="5F577171"/>
    <w:rsid w:val="5F5D8B83"/>
    <w:rsid w:val="5F5E228D"/>
    <w:rsid w:val="5F61DC63"/>
    <w:rsid w:val="5F728602"/>
    <w:rsid w:val="605F074C"/>
    <w:rsid w:val="60753769"/>
    <w:rsid w:val="6089A038"/>
    <w:rsid w:val="608C21C0"/>
    <w:rsid w:val="608EE255"/>
    <w:rsid w:val="60BEC06D"/>
    <w:rsid w:val="6111B840"/>
    <w:rsid w:val="611E3DFF"/>
    <w:rsid w:val="613C423C"/>
    <w:rsid w:val="6150E81D"/>
    <w:rsid w:val="618CCFD5"/>
    <w:rsid w:val="619466DD"/>
    <w:rsid w:val="61DC8362"/>
    <w:rsid w:val="62468E22"/>
    <w:rsid w:val="62506C2F"/>
    <w:rsid w:val="62DAABCA"/>
    <w:rsid w:val="63058A66"/>
    <w:rsid w:val="631B3ED0"/>
    <w:rsid w:val="6345457D"/>
    <w:rsid w:val="6351DF90"/>
    <w:rsid w:val="63544080"/>
    <w:rsid w:val="63567AE0"/>
    <w:rsid w:val="6374DE3A"/>
    <w:rsid w:val="637AF920"/>
    <w:rsid w:val="63ACC884"/>
    <w:rsid w:val="63C0D0E6"/>
    <w:rsid w:val="63D13624"/>
    <w:rsid w:val="63DACE20"/>
    <w:rsid w:val="63E7F035"/>
    <w:rsid w:val="64134A45"/>
    <w:rsid w:val="6426E27B"/>
    <w:rsid w:val="6428A00E"/>
    <w:rsid w:val="6430C9F3"/>
    <w:rsid w:val="6438B821"/>
    <w:rsid w:val="643D63A8"/>
    <w:rsid w:val="643DC8C2"/>
    <w:rsid w:val="649EF8D2"/>
    <w:rsid w:val="64BA4B0F"/>
    <w:rsid w:val="64CE9C79"/>
    <w:rsid w:val="64DA029B"/>
    <w:rsid w:val="64DD99C2"/>
    <w:rsid w:val="64E1ABD6"/>
    <w:rsid w:val="650D6ED5"/>
    <w:rsid w:val="651D93C8"/>
    <w:rsid w:val="65B70382"/>
    <w:rsid w:val="65CACF30"/>
    <w:rsid w:val="65CF055B"/>
    <w:rsid w:val="65ED0B2E"/>
    <w:rsid w:val="65F53FDE"/>
    <w:rsid w:val="66093D05"/>
    <w:rsid w:val="6610947B"/>
    <w:rsid w:val="662BAF54"/>
    <w:rsid w:val="662E3BD2"/>
    <w:rsid w:val="662FF95E"/>
    <w:rsid w:val="663B784C"/>
    <w:rsid w:val="665251E3"/>
    <w:rsid w:val="666FAB43"/>
    <w:rsid w:val="6674A42C"/>
    <w:rsid w:val="6674F043"/>
    <w:rsid w:val="669F37D3"/>
    <w:rsid w:val="66AE2925"/>
    <w:rsid w:val="66D162EE"/>
    <w:rsid w:val="67150E10"/>
    <w:rsid w:val="6719952F"/>
    <w:rsid w:val="6732C757"/>
    <w:rsid w:val="67480DAD"/>
    <w:rsid w:val="67B3ADF6"/>
    <w:rsid w:val="67B5878D"/>
    <w:rsid w:val="67C39AF9"/>
    <w:rsid w:val="67D5AE92"/>
    <w:rsid w:val="67F2DBF1"/>
    <w:rsid w:val="67FBA4E3"/>
    <w:rsid w:val="680F83C9"/>
    <w:rsid w:val="6827F1E0"/>
    <w:rsid w:val="682A182E"/>
    <w:rsid w:val="6833F8B5"/>
    <w:rsid w:val="684E39BB"/>
    <w:rsid w:val="68695009"/>
    <w:rsid w:val="6874E1E7"/>
    <w:rsid w:val="688C087C"/>
    <w:rsid w:val="688D2750"/>
    <w:rsid w:val="68E3CBDD"/>
    <w:rsid w:val="691998DF"/>
    <w:rsid w:val="695AB84E"/>
    <w:rsid w:val="69722036"/>
    <w:rsid w:val="699EBC53"/>
    <w:rsid w:val="69AC11A6"/>
    <w:rsid w:val="69BA15C8"/>
    <w:rsid w:val="69BA8407"/>
    <w:rsid w:val="69CEEB73"/>
    <w:rsid w:val="69DB2773"/>
    <w:rsid w:val="69DD1075"/>
    <w:rsid w:val="69F43CF4"/>
    <w:rsid w:val="69F4B4D8"/>
    <w:rsid w:val="6A08B202"/>
    <w:rsid w:val="6A21BD21"/>
    <w:rsid w:val="6A49DD72"/>
    <w:rsid w:val="6A574638"/>
    <w:rsid w:val="6A7FEE26"/>
    <w:rsid w:val="6B389CED"/>
    <w:rsid w:val="6B610CC7"/>
    <w:rsid w:val="6B8B56D1"/>
    <w:rsid w:val="6B91ED9D"/>
    <w:rsid w:val="6BAC4F90"/>
    <w:rsid w:val="6BB40D67"/>
    <w:rsid w:val="6BC4E084"/>
    <w:rsid w:val="6BC8EFE3"/>
    <w:rsid w:val="6BCD3B06"/>
    <w:rsid w:val="6C195687"/>
    <w:rsid w:val="6C393F0B"/>
    <w:rsid w:val="6C4D187C"/>
    <w:rsid w:val="6C5ED18E"/>
    <w:rsid w:val="6C695581"/>
    <w:rsid w:val="6C8ED450"/>
    <w:rsid w:val="6C8F34E5"/>
    <w:rsid w:val="6C94317C"/>
    <w:rsid w:val="6C9883B9"/>
    <w:rsid w:val="6C9E46B0"/>
    <w:rsid w:val="6CA7CFDD"/>
    <w:rsid w:val="6CB82DB8"/>
    <w:rsid w:val="6CC4F026"/>
    <w:rsid w:val="6CD747BD"/>
    <w:rsid w:val="6CD9D8E4"/>
    <w:rsid w:val="6CE3AADF"/>
    <w:rsid w:val="6CE59C5D"/>
    <w:rsid w:val="6CE5B24E"/>
    <w:rsid w:val="6CF4C44E"/>
    <w:rsid w:val="6D3C987E"/>
    <w:rsid w:val="6D67C90E"/>
    <w:rsid w:val="6D67D5E9"/>
    <w:rsid w:val="6D6ED487"/>
    <w:rsid w:val="6D713403"/>
    <w:rsid w:val="6D9C6B1E"/>
    <w:rsid w:val="6DB5F5F5"/>
    <w:rsid w:val="6DD54A84"/>
    <w:rsid w:val="6DE6A205"/>
    <w:rsid w:val="6E297E7D"/>
    <w:rsid w:val="6E37BC5E"/>
    <w:rsid w:val="6E914F37"/>
    <w:rsid w:val="6E97B083"/>
    <w:rsid w:val="6EDFFF13"/>
    <w:rsid w:val="6F18A9E7"/>
    <w:rsid w:val="6F32194E"/>
    <w:rsid w:val="6F3F3C98"/>
    <w:rsid w:val="6F4C0344"/>
    <w:rsid w:val="6F5B8AC9"/>
    <w:rsid w:val="6F90608C"/>
    <w:rsid w:val="6F909779"/>
    <w:rsid w:val="6FBA73F6"/>
    <w:rsid w:val="6FEA74F5"/>
    <w:rsid w:val="6FF82CEF"/>
    <w:rsid w:val="6FFC000C"/>
    <w:rsid w:val="70129514"/>
    <w:rsid w:val="70162145"/>
    <w:rsid w:val="7081C5B8"/>
    <w:rsid w:val="7084EAB9"/>
    <w:rsid w:val="708F00CD"/>
    <w:rsid w:val="7091E72F"/>
    <w:rsid w:val="7097EE77"/>
    <w:rsid w:val="709AA71C"/>
    <w:rsid w:val="70A9430C"/>
    <w:rsid w:val="70BC6183"/>
    <w:rsid w:val="70C943B1"/>
    <w:rsid w:val="70CCBCCD"/>
    <w:rsid w:val="70D11E12"/>
    <w:rsid w:val="70F22B30"/>
    <w:rsid w:val="7109D8C8"/>
    <w:rsid w:val="711A6AA6"/>
    <w:rsid w:val="71324DDF"/>
    <w:rsid w:val="71446D6D"/>
    <w:rsid w:val="7169D3BF"/>
    <w:rsid w:val="716C903E"/>
    <w:rsid w:val="71A15973"/>
    <w:rsid w:val="71BFF6F4"/>
    <w:rsid w:val="71E72655"/>
    <w:rsid w:val="71F43716"/>
    <w:rsid w:val="721EEAE7"/>
    <w:rsid w:val="72387BC0"/>
    <w:rsid w:val="72520B7E"/>
    <w:rsid w:val="7275C440"/>
    <w:rsid w:val="727F5A0E"/>
    <w:rsid w:val="7286071C"/>
    <w:rsid w:val="72C769B3"/>
    <w:rsid w:val="72EBDBEF"/>
    <w:rsid w:val="72F40758"/>
    <w:rsid w:val="73305EF7"/>
    <w:rsid w:val="73378437"/>
    <w:rsid w:val="73386814"/>
    <w:rsid w:val="735891C1"/>
    <w:rsid w:val="73B3DD81"/>
    <w:rsid w:val="73B76945"/>
    <w:rsid w:val="73D172ED"/>
    <w:rsid w:val="73E8EA81"/>
    <w:rsid w:val="7401E290"/>
    <w:rsid w:val="742EE3C7"/>
    <w:rsid w:val="744BB300"/>
    <w:rsid w:val="745A006E"/>
    <w:rsid w:val="747E0C41"/>
    <w:rsid w:val="74A11207"/>
    <w:rsid w:val="74A6FDEA"/>
    <w:rsid w:val="74DFBF1F"/>
    <w:rsid w:val="74E5EF9B"/>
    <w:rsid w:val="74EDD092"/>
    <w:rsid w:val="752F592B"/>
    <w:rsid w:val="753AD18D"/>
    <w:rsid w:val="756DB665"/>
    <w:rsid w:val="7580C936"/>
    <w:rsid w:val="75A8B146"/>
    <w:rsid w:val="75B0C9E4"/>
    <w:rsid w:val="75C8E61D"/>
    <w:rsid w:val="75EABD3C"/>
    <w:rsid w:val="75FAE887"/>
    <w:rsid w:val="7619FA98"/>
    <w:rsid w:val="761B2CE0"/>
    <w:rsid w:val="7685C493"/>
    <w:rsid w:val="76983B8E"/>
    <w:rsid w:val="76A27B98"/>
    <w:rsid w:val="76A45EDD"/>
    <w:rsid w:val="76AEC788"/>
    <w:rsid w:val="76B5123D"/>
    <w:rsid w:val="76C2B05D"/>
    <w:rsid w:val="76EC2911"/>
    <w:rsid w:val="770260A2"/>
    <w:rsid w:val="7729701C"/>
    <w:rsid w:val="77334725"/>
    <w:rsid w:val="77515A27"/>
    <w:rsid w:val="7751EC4C"/>
    <w:rsid w:val="7759C9CE"/>
    <w:rsid w:val="776C5890"/>
    <w:rsid w:val="7789876B"/>
    <w:rsid w:val="778E9699"/>
    <w:rsid w:val="779883E8"/>
    <w:rsid w:val="77BD6463"/>
    <w:rsid w:val="77EB4CDD"/>
    <w:rsid w:val="783E2859"/>
    <w:rsid w:val="7869D1BF"/>
    <w:rsid w:val="786B54A3"/>
    <w:rsid w:val="78AD8F0D"/>
    <w:rsid w:val="78BFCF61"/>
    <w:rsid w:val="78C4D970"/>
    <w:rsid w:val="78C9BA94"/>
    <w:rsid w:val="78D005A4"/>
    <w:rsid w:val="78F7CF98"/>
    <w:rsid w:val="790D8787"/>
    <w:rsid w:val="791DCE46"/>
    <w:rsid w:val="7926CE45"/>
    <w:rsid w:val="792C55B8"/>
    <w:rsid w:val="798185DA"/>
    <w:rsid w:val="79BECEC9"/>
    <w:rsid w:val="79C57051"/>
    <w:rsid w:val="79D63BE9"/>
    <w:rsid w:val="79D69367"/>
    <w:rsid w:val="79FFA836"/>
    <w:rsid w:val="7A158764"/>
    <w:rsid w:val="7A162073"/>
    <w:rsid w:val="7A300FD1"/>
    <w:rsid w:val="7A3DF918"/>
    <w:rsid w:val="7A5382C9"/>
    <w:rsid w:val="7A812868"/>
    <w:rsid w:val="7AD6A81C"/>
    <w:rsid w:val="7AD777FE"/>
    <w:rsid w:val="7AD890D9"/>
    <w:rsid w:val="7AE6C731"/>
    <w:rsid w:val="7AF6787E"/>
    <w:rsid w:val="7B0F76AB"/>
    <w:rsid w:val="7B11F21A"/>
    <w:rsid w:val="7B5F9526"/>
    <w:rsid w:val="7B79E9F8"/>
    <w:rsid w:val="7B88D8A6"/>
    <w:rsid w:val="7B946E29"/>
    <w:rsid w:val="7BA5759C"/>
    <w:rsid w:val="7BAB40BE"/>
    <w:rsid w:val="7BB49F9A"/>
    <w:rsid w:val="7BC7B5AE"/>
    <w:rsid w:val="7BD223E6"/>
    <w:rsid w:val="7C18E4F8"/>
    <w:rsid w:val="7C1E09BB"/>
    <w:rsid w:val="7C538839"/>
    <w:rsid w:val="7C7F5F9D"/>
    <w:rsid w:val="7CA094DC"/>
    <w:rsid w:val="7CA30267"/>
    <w:rsid w:val="7D093BB9"/>
    <w:rsid w:val="7D4539A2"/>
    <w:rsid w:val="7D76ADCE"/>
    <w:rsid w:val="7D7C1CE9"/>
    <w:rsid w:val="7D8ACA16"/>
    <w:rsid w:val="7DA2E7F9"/>
    <w:rsid w:val="7DADD07D"/>
    <w:rsid w:val="7DC6A0AC"/>
    <w:rsid w:val="7DD34920"/>
    <w:rsid w:val="7DDD16B8"/>
    <w:rsid w:val="7DE5D327"/>
    <w:rsid w:val="7DECE46B"/>
    <w:rsid w:val="7E153AB2"/>
    <w:rsid w:val="7E640F0C"/>
    <w:rsid w:val="7E890AF4"/>
    <w:rsid w:val="7EC53F13"/>
    <w:rsid w:val="7ED3C6F3"/>
    <w:rsid w:val="7F26B12E"/>
    <w:rsid w:val="7F27AD48"/>
    <w:rsid w:val="7F2F7112"/>
    <w:rsid w:val="7F4D9F4A"/>
    <w:rsid w:val="7F9B7AB2"/>
    <w:rsid w:val="7FBC35E1"/>
    <w:rsid w:val="7FBD0185"/>
    <w:rsid w:val="7FE5AF17"/>
    <w:rsid w:val="7FEAE77B"/>
    <w:rsid w:val="7FF96B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3D66"/>
  <w15:docId w15:val="{E4862360-9FAC-462E-99F4-1D1069AF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CA7"/>
  </w:style>
  <w:style w:type="paragraph" w:styleId="Heading1">
    <w:name w:val="heading 1"/>
    <w:basedOn w:val="Normal"/>
    <w:next w:val="Normal"/>
    <w:uiPriority w:val="9"/>
    <w:qFormat/>
    <w:pPr>
      <w:tabs>
        <w:tab w:val="left" w:pos="839"/>
        <w:tab w:val="left" w:pos="840"/>
      </w:tabs>
      <w:spacing w:before="360" w:after="120"/>
      <w:outlineLvl w:val="0"/>
    </w:pPr>
    <w:rPr>
      <w:b/>
    </w:rPr>
  </w:style>
  <w:style w:type="paragraph" w:styleId="Heading2">
    <w:name w:val="heading 2"/>
    <w:basedOn w:val="Normal"/>
    <w:next w:val="Normal"/>
    <w:link w:val="Heading2Char"/>
    <w:uiPriority w:val="9"/>
    <w:unhideWhenUsed/>
    <w:qFormat/>
    <w:pPr>
      <w:keepNext/>
      <w:keepLines/>
      <w:spacing w:before="360" w:after="120"/>
      <w:outlineLvl w:val="1"/>
    </w:pPr>
    <w:rPr>
      <w:i/>
    </w:rPr>
  </w:style>
  <w:style w:type="paragraph" w:styleId="Heading3">
    <w:name w:val="heading 3"/>
    <w:basedOn w:val="Normal"/>
    <w:next w:val="Normal"/>
    <w:link w:val="Heading3Char"/>
    <w:uiPriority w:val="9"/>
    <w:unhideWhenUsed/>
    <w:qFormat/>
    <w:pPr>
      <w:keepNext/>
      <w:keepLines/>
      <w:spacing w:before="40"/>
      <w:outlineLvl w:val="2"/>
    </w:pPr>
    <w:rPr>
      <w:rFonts w:ascii="Cambria" w:eastAsia="Cambria" w:hAnsi="Cambria" w:cs="Cambria"/>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00">
    <w:name w:val="TableNormal0"/>
    <w:tblPr>
      <w:tblCellMar>
        <w:top w:w="100" w:type="dxa"/>
        <w:left w:w="100" w:type="dxa"/>
        <w:bottom w:w="100" w:type="dxa"/>
        <w:right w:w="100" w:type="dxa"/>
      </w:tblCellMar>
    </w:tblPr>
  </w:style>
  <w:style w:type="paragraph" w:styleId="BodyText">
    <w:name w:val="Body Text"/>
    <w:basedOn w:val="Normal"/>
    <w:link w:val="BodyTextChar"/>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before="108"/>
      <w:jc w:val="center"/>
    </w:pPr>
  </w:style>
  <w:style w:type="paragraph" w:customStyle="1" w:styleId="paragraph">
    <w:name w:val="paragraph"/>
    <w:basedOn w:val="Normal"/>
    <w:rsid w:val="009C1B30"/>
    <w:pPr>
      <w:widowControl/>
      <w:spacing w:before="100" w:beforeAutospacing="1" w:after="100" w:afterAutospacing="1"/>
    </w:pPr>
  </w:style>
  <w:style w:type="character" w:customStyle="1" w:styleId="normaltextrun">
    <w:name w:val="normaltextrun"/>
    <w:basedOn w:val="DefaultParagraphFont"/>
    <w:rsid w:val="009C1B30"/>
  </w:style>
  <w:style w:type="character" w:customStyle="1" w:styleId="eop">
    <w:name w:val="eop"/>
    <w:basedOn w:val="DefaultParagraphFont"/>
    <w:rsid w:val="009C1B30"/>
  </w:style>
  <w:style w:type="character" w:styleId="CommentReference">
    <w:name w:val="annotation reference"/>
    <w:basedOn w:val="DefaultParagraphFont"/>
    <w:uiPriority w:val="99"/>
    <w:semiHidden/>
    <w:unhideWhenUsed/>
    <w:rsid w:val="00ED0F00"/>
    <w:rPr>
      <w:sz w:val="16"/>
      <w:szCs w:val="16"/>
    </w:rPr>
  </w:style>
  <w:style w:type="paragraph" w:styleId="CommentText">
    <w:name w:val="annotation text"/>
    <w:basedOn w:val="Normal"/>
    <w:link w:val="CommentTextChar"/>
    <w:uiPriority w:val="99"/>
    <w:unhideWhenUsed/>
    <w:rsid w:val="00ED0F00"/>
    <w:rPr>
      <w:sz w:val="20"/>
      <w:szCs w:val="20"/>
    </w:rPr>
  </w:style>
  <w:style w:type="character" w:customStyle="1" w:styleId="CommentTextChar">
    <w:name w:val="Comment Text Char"/>
    <w:basedOn w:val="DefaultParagraphFont"/>
    <w:link w:val="CommentText"/>
    <w:uiPriority w:val="99"/>
    <w:rsid w:val="00ED0F0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0F00"/>
    <w:rPr>
      <w:b/>
      <w:bCs/>
    </w:rPr>
  </w:style>
  <w:style w:type="character" w:customStyle="1" w:styleId="CommentSubjectChar">
    <w:name w:val="Comment Subject Char"/>
    <w:basedOn w:val="CommentTextChar"/>
    <w:link w:val="CommentSubject"/>
    <w:uiPriority w:val="99"/>
    <w:semiHidden/>
    <w:rsid w:val="00ED0F0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D0F00"/>
    <w:pPr>
      <w:tabs>
        <w:tab w:val="center" w:pos="4680"/>
        <w:tab w:val="right" w:pos="9360"/>
      </w:tabs>
    </w:pPr>
  </w:style>
  <w:style w:type="character" w:customStyle="1" w:styleId="HeaderChar">
    <w:name w:val="Header Char"/>
    <w:basedOn w:val="DefaultParagraphFont"/>
    <w:link w:val="Header"/>
    <w:uiPriority w:val="99"/>
    <w:rsid w:val="00ED0F00"/>
    <w:rPr>
      <w:rFonts w:ascii="Times New Roman" w:eastAsia="Times New Roman" w:hAnsi="Times New Roman" w:cs="Times New Roman"/>
    </w:rPr>
  </w:style>
  <w:style w:type="paragraph" w:styleId="Footer">
    <w:name w:val="footer"/>
    <w:basedOn w:val="Normal"/>
    <w:link w:val="FooterChar"/>
    <w:uiPriority w:val="99"/>
    <w:unhideWhenUsed/>
    <w:rsid w:val="00ED0F00"/>
    <w:pPr>
      <w:tabs>
        <w:tab w:val="center" w:pos="4680"/>
        <w:tab w:val="right" w:pos="9360"/>
      </w:tabs>
    </w:pPr>
  </w:style>
  <w:style w:type="character" w:customStyle="1" w:styleId="FooterChar">
    <w:name w:val="Footer Char"/>
    <w:basedOn w:val="DefaultParagraphFont"/>
    <w:link w:val="Footer"/>
    <w:uiPriority w:val="99"/>
    <w:rsid w:val="00ED0F00"/>
    <w:rPr>
      <w:rFonts w:ascii="Times New Roman" w:eastAsia="Times New Roman" w:hAnsi="Times New Roman" w:cs="Times New Roman"/>
    </w:rPr>
  </w:style>
  <w:style w:type="character" w:customStyle="1" w:styleId="Heading2Char">
    <w:name w:val="Heading 2 Char"/>
    <w:basedOn w:val="DefaultParagraphFont"/>
    <w:link w:val="Heading2"/>
    <w:uiPriority w:val="9"/>
    <w:rsid w:val="002D3E15"/>
    <w:rPr>
      <w:rFonts w:ascii="Times New Roman" w:eastAsiaTheme="majorEastAsia" w:hAnsi="Times New Roman" w:cs="Times New Roman"/>
      <w:i/>
      <w:iCs/>
      <w:sz w:val="24"/>
      <w:szCs w:val="24"/>
    </w:rPr>
  </w:style>
  <w:style w:type="paragraph" w:styleId="NoSpacing">
    <w:name w:val="No Spacing"/>
    <w:uiPriority w:val="1"/>
    <w:qFormat/>
    <w:rsid w:val="008C1F93"/>
  </w:style>
  <w:style w:type="paragraph" w:styleId="Revision">
    <w:name w:val="Revision"/>
    <w:hidden/>
    <w:uiPriority w:val="99"/>
    <w:semiHidden/>
    <w:rsid w:val="00812019"/>
    <w:pPr>
      <w:widowControl/>
    </w:pPr>
  </w:style>
  <w:style w:type="character" w:styleId="UnresolvedMention">
    <w:name w:val="Unresolved Mention"/>
    <w:basedOn w:val="DefaultParagraphFont"/>
    <w:uiPriority w:val="99"/>
    <w:unhideWhenUsed/>
    <w:rsid w:val="004D3EED"/>
    <w:rPr>
      <w:color w:val="605E5C"/>
      <w:shd w:val="clear" w:color="auto" w:fill="E1DFDD"/>
    </w:rPr>
  </w:style>
  <w:style w:type="character" w:styleId="Mention">
    <w:name w:val="Mention"/>
    <w:basedOn w:val="DefaultParagraphFont"/>
    <w:uiPriority w:val="99"/>
    <w:unhideWhenUsed/>
    <w:rsid w:val="004D3EED"/>
    <w:rPr>
      <w:color w:val="2B579A"/>
      <w:shd w:val="clear" w:color="auto" w:fill="E1DFDD"/>
    </w:rPr>
  </w:style>
  <w:style w:type="paragraph" w:styleId="Caption">
    <w:name w:val="caption"/>
    <w:basedOn w:val="Normal"/>
    <w:next w:val="Normal"/>
    <w:uiPriority w:val="35"/>
    <w:unhideWhenUsed/>
    <w:qFormat/>
    <w:rsid w:val="00816267"/>
    <w:pPr>
      <w:widowControl/>
      <w:spacing w:after="200"/>
    </w:pPr>
    <w:rPr>
      <w:rFonts w:asciiTheme="minorHAnsi" w:eastAsiaTheme="minorHAnsi" w:hAnsiTheme="minorHAnsi" w:cstheme="minorBidi"/>
      <w:i/>
      <w:iCs/>
      <w:sz w:val="18"/>
      <w:szCs w:val="18"/>
    </w:rPr>
  </w:style>
  <w:style w:type="character" w:styleId="Hyperlink">
    <w:name w:val="Hyperlink"/>
    <w:basedOn w:val="DefaultParagraphFont"/>
    <w:uiPriority w:val="99"/>
    <w:unhideWhenUsed/>
    <w:rsid w:val="00AA13F3"/>
    <w:rPr>
      <w:color w:val="0000FF" w:themeColor="hyperlink"/>
      <w:u w:val="single"/>
    </w:rPr>
  </w:style>
  <w:style w:type="paragraph" w:styleId="NormalWeb">
    <w:name w:val="Normal (Web)"/>
    <w:basedOn w:val="Normal"/>
    <w:uiPriority w:val="99"/>
    <w:unhideWhenUsed/>
    <w:rsid w:val="00BD3231"/>
    <w:pPr>
      <w:widowControl/>
    </w:pPr>
    <w:rPr>
      <w:rFonts w:ascii="Calibri" w:eastAsiaTheme="minorHAnsi" w:hAnsi="Calibri" w:cs="Calibri"/>
    </w:rPr>
  </w:style>
  <w:style w:type="paragraph" w:customStyle="1" w:styleId="xmsonormal">
    <w:name w:val="x_msonormal"/>
    <w:basedOn w:val="Normal"/>
    <w:rsid w:val="003B49C5"/>
    <w:pPr>
      <w:widowControl/>
    </w:pPr>
    <w:rPr>
      <w:rFonts w:ascii="Calibri" w:eastAsiaTheme="minorHAnsi" w:hAnsi="Calibri" w:cs="Calibri"/>
    </w:rPr>
  </w:style>
  <w:style w:type="character" w:customStyle="1" w:styleId="ui-provider">
    <w:name w:val="ui-provider"/>
    <w:basedOn w:val="DefaultParagraphFont"/>
    <w:rsid w:val="006D78BF"/>
  </w:style>
  <w:style w:type="character" w:customStyle="1" w:styleId="BodyTextChar">
    <w:name w:val="Body Text Char"/>
    <w:basedOn w:val="DefaultParagraphFont"/>
    <w:link w:val="BodyText"/>
    <w:uiPriority w:val="1"/>
    <w:rsid w:val="00616EA9"/>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806DD"/>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C6142B"/>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https://doi.org/10.3133/ofr20181019" TargetMode="External"/><Relationship Id="rId39" Type="http://schemas.openxmlformats.org/officeDocument/2006/relationships/hyperlink" Target="http://www.usbr.gov/uc/envdocs/ea/gc/HFEProtocol/HFEEA" TargetMode="External"/><Relationship Id="rId21" Type="http://schemas.openxmlformats.org/officeDocument/2006/relationships/hyperlink" Target="https://parkplanning.nps.gov/projectHome.cfm?ProjectID=123839" TargetMode="External"/><Relationship Id="rId34" Type="http://schemas.openxmlformats.org/officeDocument/2006/relationships/hyperlink" Target="https://doi.org/10.1002/ecm.1645" TargetMode="External"/><Relationship Id="rId42" Type="http://schemas.openxmlformats.org/officeDocument/2006/relationships/hyperlink" Target="http://ltempeis.anl.gov/documents/docs/LTEMP_ROD.pdf" TargetMode="External"/><Relationship Id="rId47" Type="http://schemas.openxmlformats.org/officeDocument/2006/relationships/hyperlink" Target="http://dx.doi.org/10.1080/"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cmrc.gov/discharge_qw_sediment/" TargetMode="External"/><Relationship Id="rId29" Type="http://schemas.openxmlformats.org/officeDocument/2006/relationships/hyperlink" Target="https://coloradoriverrecovery.org/uc/wp-content/uploads/sites/2/2021/11/TechnicalReport-NNA-Hawkins-2009-SMB-YAMPA.pdf" TargetMode="External"/><Relationship Id="rId11" Type="http://schemas.openxmlformats.org/officeDocument/2006/relationships/endnotes" Target="endnotes.xml"/><Relationship Id="rId24" Type="http://schemas.openxmlformats.org/officeDocument/2006/relationships/hyperlink" Target="http://dx.doi.org/10.3133/pp1825" TargetMode="External"/><Relationship Id="rId32" Type="http://schemas.openxmlformats.org/officeDocument/2006/relationships/hyperlink" Target="https://doi.org/10.1016/j.sedgeo.2017.11.007" TargetMode="External"/><Relationship Id="rId37" Type="http://schemas.openxmlformats.org/officeDocument/2006/relationships/hyperlink" Target="https://pubs.usgs.gov/circ/1366/" TargetMode="External"/><Relationship Id="rId40" Type="http://schemas.openxmlformats.org/officeDocument/2006/relationships/hyperlink" Target="http://ltempeis.anl.gov/documents/final-eis/" TargetMode="External"/><Relationship Id="rId45" Type="http://schemas.openxmlformats.org/officeDocument/2006/relationships/hyperlink" Target="https://www.usbr.gov/uc/progact/amp/twg/2018-01-25-twg-meeting/aAR11.pdf" TargetMode="External"/><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gcmrc.gov/discharge_qw_sediment/station/GCDAMP/09383050" TargetMode="External"/><Relationship Id="rId31" Type="http://schemas.openxmlformats.org/officeDocument/2006/relationships/hyperlink" Target="http://dx.doi.org/10.1093/biosci/biw059" TargetMode="External"/><Relationship Id="rId44" Type="http://schemas.openxmlformats.org/officeDocument/2006/relationships/hyperlink" Target="http://dx.doi.org/10.3133/fs20163053"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doi.org/10.1002/rra.1122" TargetMode="External"/><Relationship Id="rId27" Type="http://schemas.openxmlformats.org/officeDocument/2006/relationships/hyperlink" Target="https://www.usbr.gov/uc/progact/amp/amwg/2019-03-06-amwg-meeting/20190301-HFE_Extended_Abstracts-Combined_FINAL.pdf" TargetMode="External"/><Relationship Id="rId30" Type="http://schemas.openxmlformats.org/officeDocument/2006/relationships/hyperlink" Target="http://dx.doi.org/10.1093/biosci/biw059" TargetMode="External"/><Relationship Id="rId35" Type="http://schemas.openxmlformats.org/officeDocument/2006/relationships/hyperlink" Target="https://doi.org/10.1016/j.aeolia.2018.02.004" TargetMode="External"/><Relationship Id="rId43" Type="http://schemas.openxmlformats.org/officeDocument/2006/relationships/hyperlink" Target="https://doi.org/10.3133/ofr2017100" TargetMode="Externa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usbr.gov/lc/region/g4000/24mo.pdf" TargetMode="External"/><Relationship Id="rId17" Type="http://schemas.openxmlformats.org/officeDocument/2006/relationships/hyperlink" Target="https://www.usgs.gov/apps/sandbar/" TargetMode="External"/><Relationship Id="rId25" Type="http://schemas.openxmlformats.org/officeDocument/2006/relationships/hyperlink" Target="https://www.biorxiv.org/content/10.1101/2024.01.23.576966v1.full" TargetMode="External"/><Relationship Id="rId33" Type="http://schemas.openxmlformats.org/officeDocument/2006/relationships/hyperlink" Target="https://parkplanning.nps.gov/documentsList.cfm?projectID=35150" TargetMode="External"/><Relationship Id="rId38" Type="http://schemas.openxmlformats.org/officeDocument/2006/relationships/hyperlink" Target="https://pubs.usgs.gov/misc/FISC_1947-2006/pdf/1st-7thFISCs-CD/8thFISC/Session%201B-3_Topping.pdf" TargetMode="External"/><Relationship Id="rId46" Type="http://schemas.openxmlformats.org/officeDocument/2006/relationships/hyperlink" Target="https://www.usbr.gov/uc/progact/amp/twg/2018-01-25-twg-meeting/aAR11.pdf" TargetMode="External"/><Relationship Id="rId20" Type="http://schemas.openxmlformats.org/officeDocument/2006/relationships/image" Target="media/image5.png"/><Relationship Id="rId41" Type="http://schemas.openxmlformats.org/officeDocument/2006/relationships/hyperlink" Target="http://ltempeis.anl.gov/documents/docs/LTEMP_ROD.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dx.doi.org/10.3133/pp1825" TargetMode="External"/><Relationship Id="rId28" Type="http://schemas.openxmlformats.org/officeDocument/2006/relationships/hyperlink" Target="https://www.usbr.gov/uc/progact/amp/amwg/2019-03-06-amwg-meeting/20190301-HFE_Extended_Abstracts-Combined_FINAL.pdf" TargetMode="External"/><Relationship Id="rId36" Type="http://schemas.openxmlformats.org/officeDocument/2006/relationships/hyperlink" Target="https://doi.org/10.1016/j.jenvman.2023.118036" TargetMode="External"/><Relationship Id="rId4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40ac4b-1b64-435d-9173-467000c52811">
      <Terms xmlns="http://schemas.microsoft.com/office/infopath/2007/PartnerControls"/>
    </lcf76f155ced4ddcb4097134ff3c332f>
    <TaxCatchAll xmlns="b8a0a3b7-0c93-43c8-b5ea-603587278e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29E7BC4CEF2B48B42FD22EFCC3B7AB" ma:contentTypeVersion="15" ma:contentTypeDescription="Create a new document." ma:contentTypeScope="" ma:versionID="578850eb18b72c2c4481ca970c883a10">
  <xsd:schema xmlns:xsd="http://www.w3.org/2001/XMLSchema" xmlns:xs="http://www.w3.org/2001/XMLSchema" xmlns:p="http://schemas.microsoft.com/office/2006/metadata/properties" xmlns:ns2="8740ac4b-1b64-435d-9173-467000c52811" xmlns:ns3="5d81ef17-c111-446c-a544-cbca43145485" xmlns:ns4="b8a0a3b7-0c93-43c8-b5ea-603587278e6a" targetNamespace="http://schemas.microsoft.com/office/2006/metadata/properties" ma:root="true" ma:fieldsID="2347b97596af7d1a5d887f3ccba4367d" ns2:_="" ns3:_="" ns4:_="">
    <xsd:import namespace="8740ac4b-1b64-435d-9173-467000c52811"/>
    <xsd:import namespace="5d81ef17-c111-446c-a544-cbca43145485"/>
    <xsd:import namespace="b8a0a3b7-0c93-43c8-b5ea-603587278e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40ac4b-1b64-435d-9173-467000c52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54ef04-fc12-425f-87d6-1177d4e89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81ef17-c111-446c-a544-cbca431454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a0a3b7-0c93-43c8-b5ea-603587278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45f78c-07ba-49eb-9cee-f81f9a1f8fa9}" ma:internalName="TaxCatchAll" ma:showField="CatchAllData" ma:web="5d81ef17-c111-446c-a544-cbca43145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DSC7a047L0cc4WlyQY30hyNORg==">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</go:docsCustomData>
</go:gDocsCustomXmlDataStorage>
</file>

<file path=customXml/itemProps1.xml><?xml version="1.0" encoding="utf-8"?>
<ds:datastoreItem xmlns:ds="http://schemas.openxmlformats.org/officeDocument/2006/customXml" ds:itemID="{C19F9A2C-8931-4F45-8E01-770F3D2A4F65}">
  <ds:schemaRefs>
    <ds:schemaRef ds:uri="http://schemas.microsoft.com/office/2006/metadata/properties"/>
    <ds:schemaRef ds:uri="http://schemas.microsoft.com/office/infopath/2007/PartnerControls"/>
    <ds:schemaRef ds:uri="8740ac4b-1b64-435d-9173-467000c52811"/>
    <ds:schemaRef ds:uri="b8a0a3b7-0c93-43c8-b5ea-603587278e6a"/>
  </ds:schemaRefs>
</ds:datastoreItem>
</file>

<file path=customXml/itemProps2.xml><?xml version="1.0" encoding="utf-8"?>
<ds:datastoreItem xmlns:ds="http://schemas.openxmlformats.org/officeDocument/2006/customXml" ds:itemID="{298B1639-E92D-48E7-B534-65D3A4BD011B}">
  <ds:schemaRefs>
    <ds:schemaRef ds:uri="http://schemas.openxmlformats.org/officeDocument/2006/bibliography"/>
  </ds:schemaRefs>
</ds:datastoreItem>
</file>

<file path=customXml/itemProps3.xml><?xml version="1.0" encoding="utf-8"?>
<ds:datastoreItem xmlns:ds="http://schemas.openxmlformats.org/officeDocument/2006/customXml" ds:itemID="{5CA7E8C2-ECBD-4F13-B22F-AEDCA71A3055}"/>
</file>

<file path=customXml/itemProps4.xml><?xml version="1.0" encoding="utf-8"?>
<ds:datastoreItem xmlns:ds="http://schemas.openxmlformats.org/officeDocument/2006/customXml" ds:itemID="{D87249A7-1D9B-4CB9-AC2E-B3B86511842D}">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0693b5ba-4b18-4d7b-9341-f32f400a5494}" enabled="0" method="" siteId="{0693b5ba-4b18-4d7b-9341-f32f400a5494}" removed="1"/>
</clbl:labelList>
</file>

<file path=docProps/app.xml><?xml version="1.0" encoding="utf-8"?>
<Properties xmlns="http://schemas.openxmlformats.org/officeDocument/2006/extended-properties" xmlns:vt="http://schemas.openxmlformats.org/officeDocument/2006/docPropsVTypes">
  <Template>Normal.dotm</Template>
  <TotalTime>82</TotalTime>
  <Pages>31</Pages>
  <Words>13363</Words>
  <Characters>76175</Characters>
  <Application>Microsoft Office Word</Application>
  <DocSecurity>0</DocSecurity>
  <Lines>634</Lines>
  <Paragraphs>178</Paragraphs>
  <ScaleCrop>false</ScaleCrop>
  <Company/>
  <LinksUpToDate>false</LinksUpToDate>
  <CharactersWithSpaces>89360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cfullard@usbr.gov</dc:creator>
  <cp:keywords/>
  <cp:lastModifiedBy>Author</cp:lastModifiedBy>
  <cp:revision>44</cp:revision>
  <dcterms:created xsi:type="dcterms:W3CDTF">2025-10-09T18:56:00Z</dcterms:created>
  <dcterms:modified xsi:type="dcterms:W3CDTF">2025-10-10T16:37:00Z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0x0101008229E7BC4CEF2B48B42FD22EFCC3B7AB</vt:lpwstr>
  </property>
  <property fmtid="{D5CDD505-2E9C-101B-9397-08002B2CF9AE}" pid="3" name="Created">
    <vt:filetime>2022-10-31T00:00:00Z</vt:filetime>
  </property>
  <property fmtid="{D5CDD505-2E9C-101B-9397-08002B2CF9AE}" pid="4" name="Creator">
    <vt:lpwstr>Acrobat PDFMaker 22 for Word</vt:lpwstr>
  </property>
  <property fmtid="{D5CDD505-2E9C-101B-9397-08002B2CF9AE}" pid="5" name="LastSaved">
    <vt:filetime>2023-03-29T00:00:00Z</vt:filetime>
  </property>
  <property fmtid="{D5CDD505-2E9C-101B-9397-08002B2CF9AE}" pid="6" name="Producer">
    <vt:lpwstr>Adobe PDF Library 22.2.223</vt:lpwstr>
  </property>
  <property fmtid="{D5CDD505-2E9C-101B-9397-08002B2CF9AE}" pid="7" name="SourceModified">
    <vt:lpwstr/>
  </property>
  <property fmtid="{D5CDD505-2E9C-101B-9397-08002B2CF9AE}" pid="8" name="MediaServiceImageTags">
    <vt:lpwstr/>
  </property>
</Properties>
</file>