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391B8" w14:textId="6B16C709" w:rsidR="00663B25" w:rsidRPr="008673A0" w:rsidRDefault="00D2791A" w:rsidP="00031193">
      <w:pPr>
        <w:shd w:val="clear" w:color="auto" w:fill="FFFFFF"/>
        <w:spacing w:after="0" w:line="240" w:lineRule="auto"/>
        <w:jc w:val="center"/>
        <w:rPr>
          <w:rFonts w:ascii="Arial" w:eastAsia="Times New Roman" w:hAnsi="Arial" w:cs="Arial"/>
          <w:b/>
          <w:bCs/>
          <w:color w:val="222222"/>
          <w:sz w:val="28"/>
          <w:szCs w:val="28"/>
        </w:rPr>
      </w:pPr>
      <w:bookmarkStart w:id="0" w:name="_GoBack"/>
      <w:bookmarkEnd w:id="0"/>
      <w:r>
        <w:rPr>
          <w:rFonts w:ascii="Arial" w:eastAsia="Times New Roman" w:hAnsi="Arial" w:cs="Arial"/>
          <w:b/>
          <w:bCs/>
          <w:color w:val="222222"/>
          <w:sz w:val="28"/>
          <w:szCs w:val="28"/>
        </w:rPr>
        <w:t>Draft</w:t>
      </w:r>
      <w:r w:rsidRPr="008673A0">
        <w:rPr>
          <w:rFonts w:ascii="Arial" w:eastAsia="Times New Roman" w:hAnsi="Arial" w:cs="Arial"/>
          <w:b/>
          <w:bCs/>
          <w:color w:val="222222"/>
          <w:sz w:val="28"/>
          <w:szCs w:val="28"/>
        </w:rPr>
        <w:t xml:space="preserve"> </w:t>
      </w:r>
      <w:r>
        <w:rPr>
          <w:rFonts w:ascii="Arial" w:eastAsia="Times New Roman" w:hAnsi="Arial" w:cs="Arial"/>
          <w:b/>
          <w:bCs/>
          <w:color w:val="222222"/>
          <w:sz w:val="28"/>
          <w:szCs w:val="28"/>
        </w:rPr>
        <w:t>plan for monitoring effects of geomorphic processes at archaeological sites</w:t>
      </w:r>
      <w:r w:rsidR="004E2902" w:rsidRPr="008673A0">
        <w:rPr>
          <w:rFonts w:ascii="Arial" w:eastAsia="Times New Roman" w:hAnsi="Arial" w:cs="Arial"/>
          <w:b/>
          <w:bCs/>
          <w:color w:val="222222"/>
          <w:sz w:val="28"/>
          <w:szCs w:val="28"/>
        </w:rPr>
        <w:t xml:space="preserve"> </w:t>
      </w:r>
      <w:r w:rsidR="00996CF1" w:rsidRPr="008673A0">
        <w:rPr>
          <w:rFonts w:ascii="Arial" w:eastAsia="Times New Roman" w:hAnsi="Arial" w:cs="Arial"/>
          <w:b/>
          <w:bCs/>
          <w:color w:val="222222"/>
          <w:sz w:val="28"/>
          <w:szCs w:val="28"/>
        </w:rPr>
        <w:t xml:space="preserve">in Grand </w:t>
      </w:r>
      <w:r w:rsidR="004E2902" w:rsidRPr="008673A0">
        <w:rPr>
          <w:rFonts w:ascii="Arial" w:eastAsia="Times New Roman" w:hAnsi="Arial" w:cs="Arial"/>
          <w:b/>
          <w:bCs/>
          <w:color w:val="222222"/>
          <w:sz w:val="28"/>
          <w:szCs w:val="28"/>
        </w:rPr>
        <w:t>&amp;</w:t>
      </w:r>
      <w:r w:rsidR="00996CF1" w:rsidRPr="008673A0">
        <w:rPr>
          <w:rFonts w:ascii="Arial" w:eastAsia="Times New Roman" w:hAnsi="Arial" w:cs="Arial"/>
          <w:b/>
          <w:bCs/>
          <w:color w:val="222222"/>
          <w:sz w:val="28"/>
          <w:szCs w:val="28"/>
        </w:rPr>
        <w:t xml:space="preserve"> Glen Canyon</w:t>
      </w:r>
    </w:p>
    <w:p w14:paraId="675A34BB" w14:textId="77777777" w:rsidR="00F6612F" w:rsidRPr="008673A0" w:rsidRDefault="00F6612F" w:rsidP="00031193">
      <w:pPr>
        <w:shd w:val="clear" w:color="auto" w:fill="FFFFFF"/>
        <w:spacing w:after="0" w:line="240" w:lineRule="auto"/>
        <w:jc w:val="center"/>
        <w:rPr>
          <w:rFonts w:ascii="Arial" w:eastAsia="Times New Roman" w:hAnsi="Arial" w:cs="Arial"/>
          <w:b/>
          <w:bCs/>
          <w:color w:val="222222"/>
          <w:sz w:val="28"/>
          <w:szCs w:val="28"/>
        </w:rPr>
      </w:pPr>
    </w:p>
    <w:p w14:paraId="0AA5D190" w14:textId="77777777" w:rsidR="00996CF1" w:rsidRPr="008673A0" w:rsidRDefault="00996CF1" w:rsidP="00031193">
      <w:pPr>
        <w:shd w:val="clear" w:color="auto" w:fill="FFFFFF"/>
        <w:spacing w:after="0" w:line="240" w:lineRule="auto"/>
        <w:jc w:val="center"/>
        <w:rPr>
          <w:rFonts w:ascii="Arial" w:eastAsia="Times New Roman" w:hAnsi="Arial" w:cs="Arial"/>
          <w:b/>
          <w:bCs/>
          <w:color w:val="222222"/>
          <w:sz w:val="28"/>
          <w:szCs w:val="28"/>
        </w:rPr>
      </w:pPr>
    </w:p>
    <w:p w14:paraId="16653CCF" w14:textId="63DEA48B" w:rsidR="00996CF1" w:rsidRPr="008673A0" w:rsidRDefault="00996CF1" w:rsidP="00996CF1">
      <w:pPr>
        <w:shd w:val="clear" w:color="auto" w:fill="FFFFFF"/>
        <w:spacing w:after="0" w:line="240" w:lineRule="auto"/>
        <w:jc w:val="center"/>
        <w:rPr>
          <w:rFonts w:ascii="Arial" w:eastAsia="Times New Roman" w:hAnsi="Arial" w:cs="Arial"/>
          <w:bCs/>
          <w:color w:val="222222"/>
          <w:sz w:val="28"/>
          <w:szCs w:val="28"/>
        </w:rPr>
      </w:pPr>
      <w:r w:rsidRPr="008673A0">
        <w:rPr>
          <w:rFonts w:ascii="Arial" w:eastAsia="Times New Roman" w:hAnsi="Arial" w:cs="Arial"/>
          <w:bCs/>
          <w:color w:val="222222"/>
          <w:sz w:val="28"/>
          <w:szCs w:val="28"/>
        </w:rPr>
        <w:t>Draft prepared as originally proposed in: Project Element 4.2. of the Glen Canyon Dam Adaptive Management Program Triennial Budget and Work Plan—Fiscal Years 2015–2017</w:t>
      </w:r>
    </w:p>
    <w:p w14:paraId="44DA8D38" w14:textId="77777777" w:rsidR="00996CF1" w:rsidRPr="008673A0" w:rsidRDefault="00996CF1" w:rsidP="00031193">
      <w:pPr>
        <w:shd w:val="clear" w:color="auto" w:fill="FFFFFF"/>
        <w:spacing w:after="0" w:line="240" w:lineRule="auto"/>
        <w:jc w:val="center"/>
        <w:rPr>
          <w:rFonts w:ascii="Arial" w:eastAsia="Times New Roman" w:hAnsi="Arial" w:cs="Arial"/>
          <w:b/>
          <w:bCs/>
          <w:color w:val="222222"/>
          <w:sz w:val="28"/>
          <w:szCs w:val="28"/>
        </w:rPr>
      </w:pPr>
    </w:p>
    <w:p w14:paraId="0F6863C8" w14:textId="77777777" w:rsidR="00996CF1" w:rsidRPr="008673A0" w:rsidRDefault="00996CF1" w:rsidP="00996CF1">
      <w:pPr>
        <w:shd w:val="clear" w:color="auto" w:fill="FFFFFF"/>
        <w:spacing w:after="0" w:line="240" w:lineRule="auto"/>
        <w:jc w:val="center"/>
        <w:rPr>
          <w:rFonts w:ascii="Arial" w:eastAsia="Times New Roman" w:hAnsi="Arial" w:cs="Arial"/>
          <w:bCs/>
          <w:color w:val="222222"/>
          <w:sz w:val="28"/>
          <w:szCs w:val="28"/>
        </w:rPr>
      </w:pPr>
    </w:p>
    <w:p w14:paraId="32C8993E" w14:textId="678BDB97" w:rsidR="00996CF1" w:rsidRPr="008673A0" w:rsidRDefault="000B2726" w:rsidP="00996CF1">
      <w:pPr>
        <w:shd w:val="clear" w:color="auto" w:fill="FFFFFF"/>
        <w:spacing w:after="0" w:line="240" w:lineRule="auto"/>
        <w:jc w:val="center"/>
        <w:rPr>
          <w:rFonts w:ascii="Arial" w:eastAsia="Times New Roman" w:hAnsi="Arial" w:cs="Arial"/>
          <w:bCs/>
          <w:color w:val="222222"/>
          <w:sz w:val="28"/>
          <w:szCs w:val="28"/>
        </w:rPr>
      </w:pPr>
      <w:r w:rsidRPr="008673A0">
        <w:rPr>
          <w:rFonts w:ascii="Arial" w:eastAsia="Times New Roman" w:hAnsi="Arial" w:cs="Arial"/>
          <w:bCs/>
          <w:color w:val="222222"/>
          <w:sz w:val="28"/>
          <w:szCs w:val="28"/>
        </w:rPr>
        <w:t xml:space="preserve">Draft date: </w:t>
      </w:r>
    </w:p>
    <w:p w14:paraId="54ABB218" w14:textId="774844AE" w:rsidR="00996CF1" w:rsidRPr="008673A0" w:rsidRDefault="00CB66EC" w:rsidP="00031193">
      <w:pPr>
        <w:shd w:val="clear" w:color="auto" w:fill="FFFFFF"/>
        <w:spacing w:after="0" w:line="240" w:lineRule="auto"/>
        <w:jc w:val="center"/>
        <w:rPr>
          <w:rFonts w:ascii="Arial" w:eastAsia="Times New Roman" w:hAnsi="Arial" w:cs="Arial"/>
          <w:bCs/>
          <w:color w:val="222222"/>
          <w:sz w:val="28"/>
          <w:szCs w:val="28"/>
        </w:rPr>
      </w:pPr>
      <w:r>
        <w:rPr>
          <w:rFonts w:ascii="Arial" w:eastAsia="Times New Roman" w:hAnsi="Arial" w:cs="Arial"/>
          <w:bCs/>
          <w:color w:val="222222"/>
          <w:sz w:val="28"/>
          <w:szCs w:val="28"/>
        </w:rPr>
        <w:t>10/7/2015</w:t>
      </w:r>
    </w:p>
    <w:p w14:paraId="59DC2300" w14:textId="77777777" w:rsidR="00996CF1" w:rsidRPr="008673A0" w:rsidRDefault="00996CF1" w:rsidP="00031193">
      <w:pPr>
        <w:shd w:val="clear" w:color="auto" w:fill="FFFFFF"/>
        <w:spacing w:after="0" w:line="240" w:lineRule="auto"/>
        <w:jc w:val="center"/>
        <w:rPr>
          <w:rFonts w:ascii="Arial" w:eastAsia="Times New Roman" w:hAnsi="Arial" w:cs="Arial"/>
          <w:bCs/>
          <w:color w:val="222222"/>
          <w:sz w:val="28"/>
          <w:szCs w:val="28"/>
        </w:rPr>
      </w:pPr>
    </w:p>
    <w:p w14:paraId="6D37A07F" w14:textId="77777777" w:rsidR="00996CF1" w:rsidRPr="008673A0" w:rsidRDefault="00996CF1" w:rsidP="00031193">
      <w:pPr>
        <w:shd w:val="clear" w:color="auto" w:fill="FFFFFF"/>
        <w:spacing w:after="0" w:line="240" w:lineRule="auto"/>
        <w:jc w:val="center"/>
        <w:rPr>
          <w:rFonts w:ascii="Arial" w:eastAsia="Times New Roman" w:hAnsi="Arial" w:cs="Arial"/>
          <w:bCs/>
          <w:color w:val="222222"/>
          <w:sz w:val="24"/>
          <w:szCs w:val="24"/>
        </w:rPr>
      </w:pPr>
      <w:r w:rsidRPr="008673A0">
        <w:rPr>
          <w:rFonts w:ascii="Arial" w:eastAsia="Times New Roman" w:hAnsi="Arial" w:cs="Arial"/>
          <w:bCs/>
          <w:color w:val="222222"/>
          <w:sz w:val="24"/>
          <w:szCs w:val="24"/>
        </w:rPr>
        <w:t>Prepared by:</w:t>
      </w:r>
    </w:p>
    <w:p w14:paraId="0A151EC0" w14:textId="77777777" w:rsidR="00996CF1" w:rsidRPr="008673A0" w:rsidRDefault="00996CF1" w:rsidP="00031193">
      <w:pPr>
        <w:shd w:val="clear" w:color="auto" w:fill="FFFFFF"/>
        <w:spacing w:after="0" w:line="240" w:lineRule="auto"/>
        <w:jc w:val="center"/>
        <w:rPr>
          <w:rFonts w:ascii="Arial" w:eastAsia="Times New Roman" w:hAnsi="Arial" w:cs="Arial"/>
          <w:bCs/>
          <w:color w:val="222222"/>
          <w:sz w:val="24"/>
          <w:szCs w:val="24"/>
        </w:rPr>
      </w:pPr>
    </w:p>
    <w:p w14:paraId="674973E7" w14:textId="77777777" w:rsidR="00996CF1" w:rsidRPr="008673A0" w:rsidRDefault="00996CF1" w:rsidP="00031193">
      <w:pPr>
        <w:shd w:val="clear" w:color="auto" w:fill="FFFFFF"/>
        <w:spacing w:after="0" w:line="240" w:lineRule="auto"/>
        <w:jc w:val="center"/>
        <w:rPr>
          <w:rFonts w:ascii="Arial" w:eastAsia="Times New Roman" w:hAnsi="Arial" w:cs="Arial"/>
          <w:bCs/>
          <w:color w:val="222222"/>
          <w:sz w:val="24"/>
          <w:szCs w:val="24"/>
        </w:rPr>
      </w:pPr>
      <w:r w:rsidRPr="008673A0">
        <w:rPr>
          <w:rFonts w:ascii="Arial" w:eastAsia="Times New Roman" w:hAnsi="Arial" w:cs="Arial"/>
          <w:bCs/>
          <w:color w:val="222222"/>
          <w:sz w:val="24"/>
          <w:szCs w:val="24"/>
        </w:rPr>
        <w:t>Joel B. Sankey, USGS, Grand Canyon Monitoring and Research Center</w:t>
      </w:r>
    </w:p>
    <w:p w14:paraId="07F0620D" w14:textId="77777777" w:rsidR="00996CF1" w:rsidRPr="008673A0" w:rsidRDefault="00996CF1" w:rsidP="00031193">
      <w:pPr>
        <w:shd w:val="clear" w:color="auto" w:fill="FFFFFF"/>
        <w:spacing w:after="0" w:line="240" w:lineRule="auto"/>
        <w:jc w:val="center"/>
        <w:rPr>
          <w:rFonts w:ascii="Arial" w:eastAsia="Times New Roman" w:hAnsi="Arial" w:cs="Arial"/>
          <w:bCs/>
          <w:color w:val="222222"/>
          <w:sz w:val="24"/>
          <w:szCs w:val="24"/>
        </w:rPr>
      </w:pPr>
      <w:r w:rsidRPr="008673A0">
        <w:rPr>
          <w:rFonts w:ascii="Arial" w:eastAsia="Times New Roman" w:hAnsi="Arial" w:cs="Arial"/>
          <w:bCs/>
          <w:color w:val="222222"/>
          <w:sz w:val="24"/>
          <w:szCs w:val="24"/>
        </w:rPr>
        <w:t>Helen Fairley, USGS, Grand Canyon Monitoring and Research Center</w:t>
      </w:r>
    </w:p>
    <w:p w14:paraId="2BEE4D3D" w14:textId="77777777" w:rsidR="00996CF1" w:rsidRPr="008673A0" w:rsidRDefault="00996CF1" w:rsidP="00031193">
      <w:pPr>
        <w:shd w:val="clear" w:color="auto" w:fill="FFFFFF"/>
        <w:spacing w:after="0" w:line="240" w:lineRule="auto"/>
        <w:jc w:val="center"/>
        <w:rPr>
          <w:rFonts w:ascii="Arial" w:eastAsia="Times New Roman" w:hAnsi="Arial" w:cs="Arial"/>
          <w:bCs/>
          <w:color w:val="222222"/>
          <w:sz w:val="24"/>
          <w:szCs w:val="24"/>
        </w:rPr>
      </w:pPr>
      <w:r w:rsidRPr="008673A0">
        <w:rPr>
          <w:rFonts w:ascii="Arial" w:eastAsia="Times New Roman" w:hAnsi="Arial" w:cs="Arial"/>
          <w:bCs/>
          <w:color w:val="222222"/>
          <w:sz w:val="24"/>
          <w:szCs w:val="24"/>
        </w:rPr>
        <w:t>Joshua Caster, USGS, Grand Canyon Monitoring and Research Center</w:t>
      </w:r>
    </w:p>
    <w:p w14:paraId="7015DFB2" w14:textId="77777777" w:rsidR="00996CF1" w:rsidRPr="008673A0" w:rsidRDefault="00996CF1" w:rsidP="00031193">
      <w:pPr>
        <w:shd w:val="clear" w:color="auto" w:fill="FFFFFF"/>
        <w:spacing w:after="0" w:line="240" w:lineRule="auto"/>
        <w:jc w:val="center"/>
        <w:rPr>
          <w:rFonts w:ascii="Arial" w:eastAsia="Times New Roman" w:hAnsi="Arial" w:cs="Arial"/>
          <w:bCs/>
          <w:color w:val="222222"/>
          <w:sz w:val="24"/>
          <w:szCs w:val="24"/>
        </w:rPr>
      </w:pPr>
      <w:r w:rsidRPr="008673A0">
        <w:rPr>
          <w:rFonts w:ascii="Arial" w:eastAsia="Times New Roman" w:hAnsi="Arial" w:cs="Arial"/>
          <w:bCs/>
          <w:color w:val="222222"/>
          <w:sz w:val="24"/>
          <w:szCs w:val="24"/>
        </w:rPr>
        <w:lastRenderedPageBreak/>
        <w:t>Amy East, USGS, Pacific Coastal and Marine Science Center</w:t>
      </w:r>
    </w:p>
    <w:p w14:paraId="123394E5" w14:textId="77777777" w:rsidR="00663B25" w:rsidRPr="005230FF" w:rsidRDefault="00663B25" w:rsidP="00663B25">
      <w:pPr>
        <w:shd w:val="clear" w:color="auto" w:fill="FFFFFF"/>
        <w:spacing w:after="0" w:line="240" w:lineRule="auto"/>
        <w:rPr>
          <w:rFonts w:ascii="Arial" w:eastAsia="Times New Roman" w:hAnsi="Arial" w:cs="Arial"/>
          <w:color w:val="222222"/>
          <w:sz w:val="24"/>
          <w:szCs w:val="24"/>
        </w:rPr>
      </w:pPr>
    </w:p>
    <w:p w14:paraId="5FE3D7F3" w14:textId="77777777" w:rsidR="00996CF1" w:rsidRPr="005230FF" w:rsidRDefault="00996CF1" w:rsidP="00663B25">
      <w:pPr>
        <w:shd w:val="clear" w:color="auto" w:fill="FFFFFF"/>
        <w:spacing w:after="0" w:line="240" w:lineRule="auto"/>
        <w:rPr>
          <w:rFonts w:ascii="Arial" w:eastAsia="Times New Roman" w:hAnsi="Arial" w:cs="Arial"/>
          <w:color w:val="222222"/>
          <w:sz w:val="24"/>
          <w:szCs w:val="24"/>
        </w:rPr>
      </w:pPr>
    </w:p>
    <w:p w14:paraId="42E07F69" w14:textId="77777777" w:rsidR="00996CF1" w:rsidRPr="005230FF" w:rsidRDefault="00996CF1" w:rsidP="00663B25">
      <w:pPr>
        <w:shd w:val="clear" w:color="auto" w:fill="FFFFFF"/>
        <w:spacing w:after="0" w:line="240" w:lineRule="auto"/>
        <w:rPr>
          <w:rFonts w:ascii="Arial" w:eastAsia="Times New Roman" w:hAnsi="Arial" w:cs="Arial"/>
          <w:color w:val="222222"/>
          <w:sz w:val="24"/>
          <w:szCs w:val="24"/>
        </w:rPr>
      </w:pPr>
    </w:p>
    <w:p w14:paraId="3984BBD5" w14:textId="77777777" w:rsidR="003F43D6" w:rsidRDefault="003F43D6">
      <w:pPr>
        <w:rPr>
          <w:rFonts w:ascii="Arial" w:eastAsia="Times New Roman" w:hAnsi="Arial" w:cs="Arial"/>
          <w:b/>
          <w:bCs/>
          <w:color w:val="222222"/>
          <w:sz w:val="28"/>
          <w:szCs w:val="28"/>
        </w:rPr>
      </w:pPr>
      <w:r>
        <w:rPr>
          <w:rFonts w:ascii="Arial" w:eastAsia="Times New Roman" w:hAnsi="Arial" w:cs="Arial"/>
          <w:b/>
          <w:bCs/>
          <w:color w:val="222222"/>
          <w:sz w:val="28"/>
          <w:szCs w:val="28"/>
        </w:rPr>
        <w:br w:type="page"/>
      </w:r>
    </w:p>
    <w:p w14:paraId="27A2652D" w14:textId="77777777" w:rsidR="001B24E7" w:rsidRDefault="001B24E7" w:rsidP="00EC0248">
      <w:pPr>
        <w:shd w:val="clear" w:color="auto" w:fill="FFFFFF"/>
        <w:spacing w:after="100" w:line="240" w:lineRule="auto"/>
        <w:rPr>
          <w:rFonts w:ascii="Arial" w:eastAsia="Times New Roman" w:hAnsi="Arial" w:cs="Arial"/>
          <w:b/>
          <w:bCs/>
          <w:color w:val="222222"/>
          <w:sz w:val="24"/>
          <w:szCs w:val="24"/>
        </w:rPr>
      </w:pPr>
    </w:p>
    <w:p w14:paraId="6B51A03A" w14:textId="779A485B" w:rsidR="00663B25" w:rsidRPr="006762B4" w:rsidRDefault="00832C52" w:rsidP="00EC0248">
      <w:pPr>
        <w:shd w:val="clear" w:color="auto" w:fill="FFFFFF"/>
        <w:spacing w:after="100" w:line="240" w:lineRule="auto"/>
        <w:rPr>
          <w:rFonts w:ascii="Arial" w:eastAsia="Times New Roman" w:hAnsi="Arial" w:cs="Arial"/>
          <w:b/>
          <w:bCs/>
          <w:color w:val="222222"/>
          <w:sz w:val="24"/>
          <w:szCs w:val="24"/>
        </w:rPr>
      </w:pPr>
      <w:r w:rsidRPr="006762B4">
        <w:rPr>
          <w:rFonts w:ascii="Arial" w:eastAsia="Times New Roman" w:hAnsi="Arial" w:cs="Arial"/>
          <w:b/>
          <w:bCs/>
          <w:color w:val="222222"/>
          <w:sz w:val="24"/>
          <w:szCs w:val="24"/>
        </w:rPr>
        <w:t xml:space="preserve">Monitoring </w:t>
      </w:r>
      <w:r w:rsidR="00E26BF4" w:rsidRPr="006762B4">
        <w:rPr>
          <w:rFonts w:ascii="Arial" w:eastAsia="Times New Roman" w:hAnsi="Arial" w:cs="Arial"/>
          <w:b/>
          <w:bCs/>
          <w:color w:val="222222"/>
          <w:sz w:val="24"/>
          <w:szCs w:val="24"/>
        </w:rPr>
        <w:t>Goals</w:t>
      </w:r>
      <w:r w:rsidR="002E50A6">
        <w:rPr>
          <w:rFonts w:ascii="Arial" w:eastAsia="Times New Roman" w:hAnsi="Arial" w:cs="Arial"/>
          <w:b/>
          <w:bCs/>
          <w:color w:val="222222"/>
          <w:sz w:val="24"/>
          <w:szCs w:val="24"/>
        </w:rPr>
        <w:t xml:space="preserve">, </w:t>
      </w:r>
      <w:r w:rsidR="00E26BF4" w:rsidRPr="006762B4">
        <w:rPr>
          <w:rFonts w:ascii="Arial" w:eastAsia="Times New Roman" w:hAnsi="Arial" w:cs="Arial"/>
          <w:b/>
          <w:bCs/>
          <w:color w:val="222222"/>
          <w:sz w:val="24"/>
          <w:szCs w:val="24"/>
        </w:rPr>
        <w:t>Objectives</w:t>
      </w:r>
      <w:r w:rsidR="002E50A6">
        <w:rPr>
          <w:rFonts w:ascii="Arial" w:eastAsia="Times New Roman" w:hAnsi="Arial" w:cs="Arial"/>
          <w:b/>
          <w:bCs/>
          <w:color w:val="222222"/>
          <w:sz w:val="24"/>
          <w:szCs w:val="24"/>
        </w:rPr>
        <w:t>, and Questions</w:t>
      </w:r>
      <w:r w:rsidR="00114EBF" w:rsidRPr="006762B4">
        <w:rPr>
          <w:rFonts w:ascii="Arial" w:eastAsia="Times New Roman" w:hAnsi="Arial" w:cs="Arial"/>
          <w:b/>
          <w:bCs/>
          <w:color w:val="222222"/>
          <w:sz w:val="24"/>
          <w:szCs w:val="24"/>
        </w:rPr>
        <w:t>:</w:t>
      </w:r>
    </w:p>
    <w:p w14:paraId="48C1CFEF" w14:textId="461C6C40" w:rsidR="00216EC8" w:rsidRDefault="00F87723" w:rsidP="00EC0248">
      <w:pPr>
        <w:shd w:val="clear" w:color="auto" w:fill="FFFFFF"/>
        <w:spacing w:after="100" w:line="240" w:lineRule="auto"/>
        <w:rPr>
          <w:rFonts w:ascii="Arial" w:eastAsia="Times New Roman" w:hAnsi="Arial" w:cs="Arial"/>
          <w:bCs/>
          <w:color w:val="222222"/>
        </w:rPr>
      </w:pPr>
      <w:r>
        <w:rPr>
          <w:rFonts w:ascii="Arial" w:eastAsia="Times New Roman" w:hAnsi="Arial" w:cs="Arial"/>
          <w:bCs/>
          <w:color w:val="222222"/>
        </w:rPr>
        <w:t>The USGS Grand Canyon Monit</w:t>
      </w:r>
      <w:r w:rsidR="00D66F7A">
        <w:rPr>
          <w:rFonts w:ascii="Arial" w:eastAsia="Times New Roman" w:hAnsi="Arial" w:cs="Arial"/>
          <w:bCs/>
          <w:color w:val="222222"/>
        </w:rPr>
        <w:t>or</w:t>
      </w:r>
      <w:r>
        <w:rPr>
          <w:rFonts w:ascii="Arial" w:eastAsia="Times New Roman" w:hAnsi="Arial" w:cs="Arial"/>
          <w:bCs/>
          <w:color w:val="222222"/>
        </w:rPr>
        <w:t>ing and Research Center will implement this plan to monitor effects of dam operations to archaeological sites</w:t>
      </w:r>
      <w:r w:rsidR="00687B17">
        <w:rPr>
          <w:rFonts w:ascii="Arial" w:eastAsia="Times New Roman" w:hAnsi="Arial" w:cs="Arial"/>
          <w:bCs/>
          <w:color w:val="222222"/>
        </w:rPr>
        <w:t xml:space="preserve">. Monitoring will focus on </w:t>
      </w:r>
      <w:r>
        <w:rPr>
          <w:rFonts w:ascii="Arial" w:eastAsia="Times New Roman" w:hAnsi="Arial" w:cs="Arial"/>
          <w:bCs/>
          <w:color w:val="222222"/>
        </w:rPr>
        <w:t xml:space="preserve">whether and how flow and non-flow actions affect </w:t>
      </w:r>
      <w:r w:rsidR="004C3B05">
        <w:rPr>
          <w:rFonts w:ascii="Arial" w:eastAsia="Times New Roman" w:hAnsi="Arial" w:cs="Arial"/>
          <w:bCs/>
          <w:color w:val="222222"/>
        </w:rPr>
        <w:t xml:space="preserve">the </w:t>
      </w:r>
      <w:r>
        <w:rPr>
          <w:rFonts w:ascii="Arial" w:eastAsia="Times New Roman" w:hAnsi="Arial" w:cs="Arial"/>
          <w:bCs/>
          <w:color w:val="222222"/>
        </w:rPr>
        <w:t>condition of archaeological sites</w:t>
      </w:r>
      <w:r w:rsidR="004C3B05">
        <w:rPr>
          <w:rFonts w:ascii="Arial" w:eastAsia="Times New Roman" w:hAnsi="Arial" w:cs="Arial"/>
          <w:bCs/>
          <w:color w:val="222222"/>
        </w:rPr>
        <w:t xml:space="preserve"> located in the river corridor downstream of Glen Canyon Dam</w:t>
      </w:r>
      <w:r>
        <w:rPr>
          <w:rFonts w:ascii="Arial" w:eastAsia="Times New Roman" w:hAnsi="Arial" w:cs="Arial"/>
          <w:bCs/>
          <w:color w:val="222222"/>
        </w:rPr>
        <w:t xml:space="preserve">. The GCMRC will intentionally focus on effects of geomorphic processes </w:t>
      </w:r>
      <w:r w:rsidR="004C3B05" w:rsidRPr="004C3B05">
        <w:rPr>
          <w:rFonts w:ascii="Arial" w:eastAsia="Times New Roman" w:hAnsi="Arial" w:cs="Arial"/>
          <w:bCs/>
          <w:color w:val="222222"/>
        </w:rPr>
        <w:t xml:space="preserve">that are influenced by operations or other non-flow actions which may be undertaken during the next 20 years, with a specific focus on documenting whether and how they affect the physical </w:t>
      </w:r>
      <w:r w:rsidR="004C3B05">
        <w:rPr>
          <w:rFonts w:ascii="Arial" w:eastAsia="Times New Roman" w:hAnsi="Arial" w:cs="Arial"/>
          <w:bCs/>
          <w:color w:val="222222"/>
        </w:rPr>
        <w:t>condition of</w:t>
      </w:r>
      <w:r>
        <w:rPr>
          <w:rFonts w:ascii="Arial" w:eastAsia="Times New Roman" w:hAnsi="Arial" w:cs="Arial"/>
          <w:bCs/>
          <w:color w:val="222222"/>
        </w:rPr>
        <w:t xml:space="preserve"> archaeological sites. </w:t>
      </w:r>
    </w:p>
    <w:p w14:paraId="51741EA5" w14:textId="2D49FF77" w:rsidR="00D66F7A" w:rsidRDefault="00F87723" w:rsidP="00EC0248">
      <w:pPr>
        <w:shd w:val="clear" w:color="auto" w:fill="FFFFFF"/>
        <w:spacing w:after="100" w:line="240" w:lineRule="auto"/>
        <w:rPr>
          <w:rFonts w:ascii="Arial" w:eastAsia="Times New Roman" w:hAnsi="Arial" w:cs="Arial"/>
          <w:bCs/>
          <w:color w:val="222222"/>
        </w:rPr>
      </w:pPr>
      <w:r>
        <w:rPr>
          <w:rFonts w:ascii="Arial" w:eastAsia="Times New Roman" w:hAnsi="Arial" w:cs="Arial"/>
          <w:bCs/>
          <w:color w:val="222222"/>
        </w:rPr>
        <w:t xml:space="preserve">The GCMRC is cognizant that the National Park Service at Grand Canyon National Park and Glen Canyon National Recreation Area and the Hopi, </w:t>
      </w:r>
      <w:r w:rsidR="00CF6636">
        <w:rPr>
          <w:rFonts w:ascii="Arial" w:eastAsia="Times New Roman" w:hAnsi="Arial" w:cs="Arial"/>
          <w:bCs/>
          <w:color w:val="222222"/>
        </w:rPr>
        <w:t xml:space="preserve">Hualapai, </w:t>
      </w:r>
      <w:r>
        <w:rPr>
          <w:rFonts w:ascii="Arial" w:eastAsia="Times New Roman" w:hAnsi="Arial" w:cs="Arial"/>
          <w:bCs/>
          <w:color w:val="222222"/>
        </w:rPr>
        <w:t>Navajo</w:t>
      </w:r>
      <w:r w:rsidR="00CF6636">
        <w:rPr>
          <w:rFonts w:ascii="Arial" w:eastAsia="Times New Roman" w:hAnsi="Arial" w:cs="Arial"/>
          <w:bCs/>
          <w:color w:val="222222"/>
        </w:rPr>
        <w:t xml:space="preserve">, </w:t>
      </w:r>
      <w:r w:rsidR="006511CE">
        <w:rPr>
          <w:rFonts w:ascii="Arial" w:eastAsia="Times New Roman" w:hAnsi="Arial" w:cs="Arial"/>
          <w:bCs/>
          <w:color w:val="222222"/>
        </w:rPr>
        <w:t xml:space="preserve">Kaibab Southern Paiute, and </w:t>
      </w:r>
      <w:r w:rsidR="00CF6636">
        <w:rPr>
          <w:rFonts w:ascii="Arial" w:eastAsia="Times New Roman" w:hAnsi="Arial" w:cs="Arial"/>
          <w:bCs/>
          <w:color w:val="222222"/>
        </w:rPr>
        <w:t xml:space="preserve">Zuni </w:t>
      </w:r>
      <w:r>
        <w:rPr>
          <w:rFonts w:ascii="Arial" w:eastAsia="Times New Roman" w:hAnsi="Arial" w:cs="Arial"/>
          <w:bCs/>
          <w:color w:val="222222"/>
        </w:rPr>
        <w:t xml:space="preserve">Native American tribes have </w:t>
      </w:r>
      <w:r w:rsidR="006511CE">
        <w:rPr>
          <w:rFonts w:ascii="Arial" w:eastAsia="Times New Roman" w:hAnsi="Arial" w:cs="Arial"/>
          <w:bCs/>
          <w:color w:val="222222"/>
        </w:rPr>
        <w:t xml:space="preserve">existing </w:t>
      </w:r>
      <w:r>
        <w:rPr>
          <w:rFonts w:ascii="Arial" w:eastAsia="Times New Roman" w:hAnsi="Arial" w:cs="Arial"/>
          <w:bCs/>
          <w:color w:val="222222"/>
        </w:rPr>
        <w:t xml:space="preserve">programs to monitor cultural resource sites and related resources of interest. </w:t>
      </w:r>
      <w:r w:rsidR="00687B17">
        <w:rPr>
          <w:rFonts w:ascii="Arial" w:eastAsia="Times New Roman" w:hAnsi="Arial" w:cs="Arial"/>
          <w:bCs/>
          <w:color w:val="222222"/>
        </w:rPr>
        <w:t xml:space="preserve">Those monitoring programs are in place to assess </w:t>
      </w:r>
      <w:r w:rsidR="00BB587D">
        <w:rPr>
          <w:rFonts w:ascii="Arial" w:eastAsia="Times New Roman" w:hAnsi="Arial" w:cs="Arial"/>
          <w:bCs/>
          <w:color w:val="222222"/>
        </w:rPr>
        <w:t>changes to</w:t>
      </w:r>
      <w:r w:rsidR="006511CE">
        <w:rPr>
          <w:rFonts w:ascii="Arial" w:eastAsia="Times New Roman" w:hAnsi="Arial" w:cs="Arial"/>
          <w:bCs/>
          <w:color w:val="222222"/>
        </w:rPr>
        <w:t xml:space="preserve"> historic</w:t>
      </w:r>
      <w:r w:rsidR="00BB587D">
        <w:rPr>
          <w:rFonts w:ascii="Arial" w:eastAsia="Times New Roman" w:hAnsi="Arial" w:cs="Arial"/>
          <w:bCs/>
          <w:color w:val="222222"/>
        </w:rPr>
        <w:t xml:space="preserve"> integrity or</w:t>
      </w:r>
      <w:r w:rsidR="006511CE">
        <w:rPr>
          <w:rFonts w:ascii="Arial" w:eastAsia="Times New Roman" w:hAnsi="Arial" w:cs="Arial"/>
          <w:bCs/>
          <w:color w:val="222222"/>
        </w:rPr>
        <w:t xml:space="preserve"> changes to</w:t>
      </w:r>
      <w:r w:rsidR="00BB587D">
        <w:rPr>
          <w:rFonts w:ascii="Arial" w:eastAsia="Times New Roman" w:hAnsi="Arial" w:cs="Arial"/>
          <w:bCs/>
          <w:color w:val="222222"/>
        </w:rPr>
        <w:t xml:space="preserve"> </w:t>
      </w:r>
      <w:r w:rsidR="00687B17">
        <w:rPr>
          <w:rFonts w:ascii="Arial" w:eastAsia="Times New Roman" w:hAnsi="Arial" w:cs="Arial"/>
          <w:bCs/>
          <w:color w:val="222222"/>
        </w:rPr>
        <w:t xml:space="preserve">intrinsic </w:t>
      </w:r>
      <w:r w:rsidR="006511CE">
        <w:rPr>
          <w:rFonts w:ascii="Arial" w:eastAsia="Times New Roman" w:hAnsi="Arial" w:cs="Arial"/>
          <w:bCs/>
          <w:color w:val="222222"/>
        </w:rPr>
        <w:t xml:space="preserve">cultural </w:t>
      </w:r>
      <w:r w:rsidR="00687B17">
        <w:rPr>
          <w:rFonts w:ascii="Arial" w:eastAsia="Times New Roman" w:hAnsi="Arial" w:cs="Arial"/>
          <w:bCs/>
          <w:color w:val="222222"/>
        </w:rPr>
        <w:t>value</w:t>
      </w:r>
      <w:r w:rsidR="006511CE">
        <w:rPr>
          <w:rFonts w:ascii="Arial" w:eastAsia="Times New Roman" w:hAnsi="Arial" w:cs="Arial"/>
          <w:bCs/>
          <w:color w:val="222222"/>
        </w:rPr>
        <w:t>s</w:t>
      </w:r>
      <w:r w:rsidR="00687B17">
        <w:rPr>
          <w:rFonts w:ascii="Arial" w:eastAsia="Times New Roman" w:hAnsi="Arial" w:cs="Arial"/>
          <w:bCs/>
          <w:color w:val="222222"/>
        </w:rPr>
        <w:t xml:space="preserve"> </w:t>
      </w:r>
      <w:r w:rsidR="006511CE">
        <w:rPr>
          <w:rFonts w:ascii="Arial" w:eastAsia="Times New Roman" w:hAnsi="Arial" w:cs="Arial"/>
          <w:bCs/>
          <w:color w:val="222222"/>
        </w:rPr>
        <w:t>of</w:t>
      </w:r>
      <w:r w:rsidR="00687B17">
        <w:rPr>
          <w:rFonts w:ascii="Arial" w:eastAsia="Times New Roman" w:hAnsi="Arial" w:cs="Arial"/>
          <w:bCs/>
          <w:color w:val="222222"/>
        </w:rPr>
        <w:t xml:space="preserve"> historic properties</w:t>
      </w:r>
      <w:r w:rsidR="00BB587D">
        <w:rPr>
          <w:rFonts w:ascii="Arial" w:eastAsia="Times New Roman" w:hAnsi="Arial" w:cs="Arial"/>
          <w:bCs/>
          <w:color w:val="222222"/>
        </w:rPr>
        <w:t>,</w:t>
      </w:r>
      <w:r w:rsidR="00687B17">
        <w:rPr>
          <w:rFonts w:ascii="Arial" w:eastAsia="Times New Roman" w:hAnsi="Arial" w:cs="Arial"/>
          <w:bCs/>
          <w:color w:val="222222"/>
        </w:rPr>
        <w:t xml:space="preserve"> which differs from the GCMRC focus on quantifying effects of geomorphic processes </w:t>
      </w:r>
      <w:r w:rsidR="006511CE">
        <w:rPr>
          <w:rFonts w:ascii="Arial" w:eastAsia="Times New Roman" w:hAnsi="Arial" w:cs="Arial"/>
          <w:bCs/>
          <w:color w:val="222222"/>
        </w:rPr>
        <w:t>on the physical</w:t>
      </w:r>
      <w:r w:rsidR="00687B17">
        <w:rPr>
          <w:rFonts w:ascii="Arial" w:eastAsia="Times New Roman" w:hAnsi="Arial" w:cs="Arial"/>
          <w:bCs/>
          <w:color w:val="222222"/>
        </w:rPr>
        <w:t xml:space="preserve"> </w:t>
      </w:r>
      <w:r w:rsidR="00BB587D">
        <w:rPr>
          <w:rFonts w:ascii="Arial" w:eastAsia="Times New Roman" w:hAnsi="Arial" w:cs="Arial"/>
          <w:bCs/>
          <w:color w:val="222222"/>
        </w:rPr>
        <w:t xml:space="preserve">condition of </w:t>
      </w:r>
      <w:r w:rsidR="006511CE">
        <w:rPr>
          <w:rFonts w:ascii="Arial" w:eastAsia="Times New Roman" w:hAnsi="Arial" w:cs="Arial"/>
          <w:bCs/>
          <w:color w:val="222222"/>
        </w:rPr>
        <w:t xml:space="preserve">historic properties (primarily </w:t>
      </w:r>
      <w:r w:rsidR="00687B17">
        <w:rPr>
          <w:rFonts w:ascii="Arial" w:eastAsia="Times New Roman" w:hAnsi="Arial" w:cs="Arial"/>
          <w:bCs/>
          <w:color w:val="222222"/>
        </w:rPr>
        <w:t>archaeological sites</w:t>
      </w:r>
      <w:r w:rsidR="006511CE">
        <w:rPr>
          <w:rFonts w:ascii="Arial" w:eastAsia="Times New Roman" w:hAnsi="Arial" w:cs="Arial"/>
          <w:bCs/>
          <w:color w:val="222222"/>
        </w:rPr>
        <w:t>)</w:t>
      </w:r>
      <w:r w:rsidR="00687B17">
        <w:rPr>
          <w:rFonts w:ascii="Arial" w:eastAsia="Times New Roman" w:hAnsi="Arial" w:cs="Arial"/>
          <w:bCs/>
          <w:color w:val="222222"/>
        </w:rPr>
        <w:t xml:space="preserve">. </w:t>
      </w:r>
      <w:r w:rsidR="006511CE">
        <w:rPr>
          <w:rFonts w:ascii="Arial" w:eastAsia="Times New Roman" w:hAnsi="Arial" w:cs="Arial"/>
          <w:bCs/>
          <w:color w:val="222222"/>
        </w:rPr>
        <w:t>T</w:t>
      </w:r>
      <w:r>
        <w:rPr>
          <w:rFonts w:ascii="Arial" w:eastAsia="Times New Roman" w:hAnsi="Arial" w:cs="Arial"/>
          <w:bCs/>
          <w:color w:val="222222"/>
        </w:rPr>
        <w:t xml:space="preserve">he intention of GCMRC is to not duplicate any of the </w:t>
      </w:r>
      <w:r w:rsidR="006511CE">
        <w:rPr>
          <w:rFonts w:ascii="Arial" w:eastAsia="Times New Roman" w:hAnsi="Arial" w:cs="Arial"/>
          <w:bCs/>
          <w:color w:val="222222"/>
        </w:rPr>
        <w:t xml:space="preserve">current ongoing monitoring </w:t>
      </w:r>
      <w:r>
        <w:rPr>
          <w:rFonts w:ascii="Arial" w:eastAsia="Times New Roman" w:hAnsi="Arial" w:cs="Arial"/>
          <w:bCs/>
          <w:color w:val="222222"/>
        </w:rPr>
        <w:t xml:space="preserve">efforts of those </w:t>
      </w:r>
      <w:r w:rsidR="006511CE">
        <w:rPr>
          <w:rFonts w:ascii="Arial" w:eastAsia="Times New Roman" w:hAnsi="Arial" w:cs="Arial"/>
          <w:bCs/>
          <w:color w:val="222222"/>
        </w:rPr>
        <w:t xml:space="preserve">other </w:t>
      </w:r>
      <w:r>
        <w:rPr>
          <w:rFonts w:ascii="Arial" w:eastAsia="Times New Roman" w:hAnsi="Arial" w:cs="Arial"/>
          <w:bCs/>
          <w:color w:val="222222"/>
        </w:rPr>
        <w:t xml:space="preserve">monitoring programs </w:t>
      </w:r>
      <w:r w:rsidR="00492734">
        <w:rPr>
          <w:rFonts w:ascii="Arial" w:eastAsia="Times New Roman" w:hAnsi="Arial" w:cs="Arial"/>
          <w:bCs/>
          <w:color w:val="222222"/>
        </w:rPr>
        <w:t>but</w:t>
      </w:r>
      <w:r>
        <w:rPr>
          <w:rFonts w:ascii="Arial" w:eastAsia="Times New Roman" w:hAnsi="Arial" w:cs="Arial"/>
          <w:bCs/>
          <w:color w:val="222222"/>
        </w:rPr>
        <w:t xml:space="preserve"> to </w:t>
      </w:r>
      <w:r w:rsidR="00216EC8">
        <w:rPr>
          <w:rFonts w:ascii="Arial" w:eastAsia="Times New Roman" w:hAnsi="Arial" w:cs="Arial"/>
          <w:bCs/>
          <w:color w:val="222222"/>
        </w:rPr>
        <w:t>complement</w:t>
      </w:r>
      <w:r>
        <w:rPr>
          <w:rFonts w:ascii="Arial" w:eastAsia="Times New Roman" w:hAnsi="Arial" w:cs="Arial"/>
          <w:bCs/>
          <w:color w:val="222222"/>
        </w:rPr>
        <w:t xml:space="preserve"> th</w:t>
      </w:r>
      <w:r w:rsidR="002C03F6">
        <w:rPr>
          <w:rFonts w:ascii="Arial" w:eastAsia="Times New Roman" w:hAnsi="Arial" w:cs="Arial"/>
          <w:bCs/>
          <w:color w:val="222222"/>
        </w:rPr>
        <w:t>em</w:t>
      </w:r>
      <w:r w:rsidR="006511CE">
        <w:rPr>
          <w:rFonts w:ascii="Arial" w:eastAsia="Times New Roman" w:hAnsi="Arial" w:cs="Arial"/>
          <w:bCs/>
          <w:color w:val="222222"/>
        </w:rPr>
        <w:t>,</w:t>
      </w:r>
      <w:r>
        <w:rPr>
          <w:rFonts w:ascii="Arial" w:eastAsia="Times New Roman" w:hAnsi="Arial" w:cs="Arial"/>
          <w:bCs/>
          <w:color w:val="222222"/>
        </w:rPr>
        <w:t xml:space="preserve"> if possible.</w:t>
      </w:r>
    </w:p>
    <w:p w14:paraId="75ED97E4" w14:textId="1BDBFD3B" w:rsidR="00280506" w:rsidRPr="00280506" w:rsidRDefault="002C03F6" w:rsidP="00EC0248">
      <w:pPr>
        <w:shd w:val="clear" w:color="auto" w:fill="FFFFFF"/>
        <w:spacing w:after="100" w:line="240" w:lineRule="auto"/>
        <w:rPr>
          <w:rFonts w:ascii="Arial" w:eastAsia="Times New Roman" w:hAnsi="Arial" w:cs="Arial"/>
          <w:bCs/>
          <w:color w:val="222222"/>
        </w:rPr>
      </w:pPr>
      <w:r>
        <w:rPr>
          <w:rFonts w:ascii="Arial" w:eastAsia="Times New Roman" w:hAnsi="Arial" w:cs="Arial"/>
          <w:bCs/>
          <w:color w:val="222222"/>
        </w:rPr>
        <w:lastRenderedPageBreak/>
        <w:t>The GCMRC is cognizant that aspects of this monitoring plan will have significant and differing relevance to resource managers and stakeholders of the Glen Canyon Dam Adaptive Management Program. For example, some specific aspects of th</w:t>
      </w:r>
      <w:r w:rsidR="004C3B05">
        <w:rPr>
          <w:rFonts w:ascii="Arial" w:eastAsia="Times New Roman" w:hAnsi="Arial" w:cs="Arial"/>
          <w:bCs/>
          <w:color w:val="222222"/>
        </w:rPr>
        <w:t>is</w:t>
      </w:r>
      <w:r>
        <w:rPr>
          <w:rFonts w:ascii="Arial" w:eastAsia="Times New Roman" w:hAnsi="Arial" w:cs="Arial"/>
          <w:bCs/>
          <w:color w:val="222222"/>
        </w:rPr>
        <w:t xml:space="preserve"> monitoring plan will be relevant to the requirements of the new Programmatic Agreement for which the Bureau of Reclamation has the lead. As such, the Bureau of Reclamation and other signatories </w:t>
      </w:r>
      <w:r w:rsidR="004C3B05">
        <w:rPr>
          <w:rFonts w:ascii="Arial" w:eastAsia="Times New Roman" w:hAnsi="Arial" w:cs="Arial"/>
          <w:bCs/>
          <w:color w:val="222222"/>
        </w:rPr>
        <w:t>to</w:t>
      </w:r>
      <w:r>
        <w:rPr>
          <w:rFonts w:ascii="Arial" w:eastAsia="Times New Roman" w:hAnsi="Arial" w:cs="Arial"/>
          <w:bCs/>
          <w:color w:val="222222"/>
        </w:rPr>
        <w:t xml:space="preserve"> the PA may </w:t>
      </w:r>
      <w:r w:rsidR="004C3B05">
        <w:rPr>
          <w:rFonts w:ascii="Arial" w:eastAsia="Times New Roman" w:hAnsi="Arial" w:cs="Arial"/>
          <w:bCs/>
          <w:color w:val="222222"/>
        </w:rPr>
        <w:t xml:space="preserve">wish to </w:t>
      </w:r>
      <w:r w:rsidR="00687B17">
        <w:rPr>
          <w:rFonts w:ascii="Arial" w:eastAsia="Times New Roman" w:hAnsi="Arial" w:cs="Arial"/>
          <w:bCs/>
          <w:color w:val="222222"/>
        </w:rPr>
        <w:t>cite</w:t>
      </w:r>
      <w:r>
        <w:rPr>
          <w:rFonts w:ascii="Arial" w:eastAsia="Times New Roman" w:hAnsi="Arial" w:cs="Arial"/>
          <w:bCs/>
          <w:color w:val="222222"/>
        </w:rPr>
        <w:t xml:space="preserve"> within that agreement th</w:t>
      </w:r>
      <w:r w:rsidR="002E50A6">
        <w:rPr>
          <w:rFonts w:ascii="Arial" w:eastAsia="Times New Roman" w:hAnsi="Arial" w:cs="Arial"/>
          <w:bCs/>
          <w:color w:val="222222"/>
        </w:rPr>
        <w:t>e</w:t>
      </w:r>
      <w:r>
        <w:rPr>
          <w:rFonts w:ascii="Arial" w:eastAsia="Times New Roman" w:hAnsi="Arial" w:cs="Arial"/>
          <w:bCs/>
          <w:color w:val="222222"/>
        </w:rPr>
        <w:t xml:space="preserve"> </w:t>
      </w:r>
      <w:r w:rsidR="002E50A6">
        <w:rPr>
          <w:rFonts w:ascii="Arial" w:eastAsia="Times New Roman" w:hAnsi="Arial" w:cs="Arial"/>
          <w:bCs/>
          <w:color w:val="222222"/>
        </w:rPr>
        <w:t>specific monitoring questions and data interpretations within</w:t>
      </w:r>
      <w:r>
        <w:rPr>
          <w:rFonts w:ascii="Arial" w:eastAsia="Times New Roman" w:hAnsi="Arial" w:cs="Arial"/>
          <w:bCs/>
          <w:color w:val="222222"/>
        </w:rPr>
        <w:t xml:space="preserve"> this GCMRC monitoring plan that are relevant to their stated requirements. Certain </w:t>
      </w:r>
      <w:r w:rsidR="00603714">
        <w:rPr>
          <w:rFonts w:ascii="Arial" w:eastAsia="Times New Roman" w:hAnsi="Arial" w:cs="Arial"/>
          <w:bCs/>
          <w:color w:val="222222"/>
        </w:rPr>
        <w:t xml:space="preserve">aspects of </w:t>
      </w:r>
      <w:r w:rsidR="00D66F7A">
        <w:rPr>
          <w:rFonts w:ascii="Arial" w:eastAsia="Times New Roman" w:hAnsi="Arial" w:cs="Arial"/>
          <w:bCs/>
          <w:color w:val="222222"/>
        </w:rPr>
        <w:t xml:space="preserve">the monitoring implemented with this plan pertain to whether and how dam-controlled flows affect the condition of National Register eligible </w:t>
      </w:r>
      <w:r w:rsidR="00687B17">
        <w:rPr>
          <w:rFonts w:ascii="Arial" w:eastAsia="Times New Roman" w:hAnsi="Arial" w:cs="Arial"/>
          <w:bCs/>
          <w:color w:val="222222"/>
        </w:rPr>
        <w:t>historic</w:t>
      </w:r>
      <w:r w:rsidR="00D66F7A">
        <w:rPr>
          <w:rFonts w:ascii="Arial" w:eastAsia="Times New Roman" w:hAnsi="Arial" w:cs="Arial"/>
          <w:bCs/>
          <w:color w:val="222222"/>
        </w:rPr>
        <w:t xml:space="preserve"> properties in lower Glen and Grand </w:t>
      </w:r>
      <w:r w:rsidR="006B6439">
        <w:rPr>
          <w:rFonts w:ascii="Arial" w:eastAsia="Times New Roman" w:hAnsi="Arial" w:cs="Arial"/>
          <w:bCs/>
          <w:color w:val="222222"/>
        </w:rPr>
        <w:t>Cany</w:t>
      </w:r>
      <w:r w:rsidR="00D66F7A">
        <w:rPr>
          <w:rFonts w:ascii="Arial" w:eastAsia="Times New Roman" w:hAnsi="Arial" w:cs="Arial"/>
          <w:bCs/>
          <w:color w:val="222222"/>
        </w:rPr>
        <w:t>on</w:t>
      </w:r>
      <w:r w:rsidR="006B6439">
        <w:rPr>
          <w:rFonts w:ascii="Arial" w:eastAsia="Times New Roman" w:hAnsi="Arial" w:cs="Arial"/>
          <w:bCs/>
          <w:color w:val="222222"/>
        </w:rPr>
        <w:t xml:space="preserve">s. </w:t>
      </w:r>
      <w:r>
        <w:rPr>
          <w:rFonts w:ascii="Arial" w:eastAsia="Times New Roman" w:hAnsi="Arial" w:cs="Arial"/>
          <w:bCs/>
          <w:color w:val="222222"/>
        </w:rPr>
        <w:t>Certain</w:t>
      </w:r>
      <w:r w:rsidR="00603714">
        <w:rPr>
          <w:rFonts w:ascii="Arial" w:eastAsia="Times New Roman" w:hAnsi="Arial" w:cs="Arial"/>
          <w:bCs/>
          <w:color w:val="222222"/>
        </w:rPr>
        <w:t xml:space="preserve"> aspects of the monitoring will be directly relevant to how flow and non-flow actions </w:t>
      </w:r>
      <w:r w:rsidR="00603714" w:rsidRPr="00603714">
        <w:rPr>
          <w:rFonts w:ascii="Arial" w:eastAsia="Times New Roman" w:hAnsi="Arial" w:cs="Arial"/>
          <w:bCs/>
          <w:color w:val="222222"/>
        </w:rPr>
        <w:t>implemented by the LTEMP ROD affect the condition of archaeological sites</w:t>
      </w:r>
      <w:r w:rsidR="00603714">
        <w:rPr>
          <w:rFonts w:ascii="Arial" w:eastAsia="Times New Roman" w:hAnsi="Arial" w:cs="Arial"/>
          <w:bCs/>
          <w:color w:val="222222"/>
        </w:rPr>
        <w:t xml:space="preserve">. </w:t>
      </w:r>
      <w:r w:rsidR="006B6439" w:rsidRPr="006B6439">
        <w:rPr>
          <w:rFonts w:ascii="Arial" w:eastAsia="Times New Roman" w:hAnsi="Arial" w:cs="Arial"/>
          <w:bCs/>
          <w:color w:val="222222"/>
        </w:rPr>
        <w:t xml:space="preserve">Some of the monitoring implemented with this plan </w:t>
      </w:r>
      <w:r w:rsidR="004C3B05">
        <w:rPr>
          <w:rFonts w:ascii="Arial" w:eastAsia="Times New Roman" w:hAnsi="Arial" w:cs="Arial"/>
          <w:bCs/>
          <w:color w:val="222222"/>
        </w:rPr>
        <w:t xml:space="preserve">also </w:t>
      </w:r>
      <w:r w:rsidR="006B6439" w:rsidRPr="006B6439">
        <w:rPr>
          <w:rFonts w:ascii="Arial" w:eastAsia="Times New Roman" w:hAnsi="Arial" w:cs="Arial"/>
          <w:bCs/>
          <w:color w:val="222222"/>
        </w:rPr>
        <w:t xml:space="preserve">will </w:t>
      </w:r>
      <w:r w:rsidR="006B6439">
        <w:rPr>
          <w:rFonts w:ascii="Arial" w:eastAsia="Times New Roman" w:hAnsi="Arial" w:cs="Arial"/>
          <w:bCs/>
          <w:color w:val="222222"/>
        </w:rPr>
        <w:t>be relevant to the requirements of the Grand Canyon Protection Act.</w:t>
      </w:r>
      <w:r w:rsidR="00F87723">
        <w:rPr>
          <w:rFonts w:ascii="Arial" w:eastAsia="Times New Roman" w:hAnsi="Arial" w:cs="Arial"/>
          <w:bCs/>
          <w:color w:val="222222"/>
        </w:rPr>
        <w:t xml:space="preserve"> </w:t>
      </w:r>
    </w:p>
    <w:p w14:paraId="36E90DF9" w14:textId="7872FF48" w:rsidR="00280506" w:rsidRDefault="00603714" w:rsidP="00EC0248">
      <w:pPr>
        <w:shd w:val="clear" w:color="auto" w:fill="FFFFFF"/>
        <w:spacing w:after="100" w:line="240" w:lineRule="auto"/>
        <w:rPr>
          <w:rFonts w:ascii="Arial" w:eastAsia="Times New Roman" w:hAnsi="Arial" w:cs="Arial"/>
          <w:bCs/>
          <w:color w:val="222222"/>
        </w:rPr>
      </w:pPr>
      <w:r>
        <w:rPr>
          <w:rFonts w:ascii="Arial" w:eastAsia="Times New Roman" w:hAnsi="Arial" w:cs="Arial"/>
          <w:bCs/>
          <w:color w:val="222222"/>
        </w:rPr>
        <w:t>This monitoring plan is designed to answer the following questions:</w:t>
      </w:r>
    </w:p>
    <w:p w14:paraId="025C78D3" w14:textId="77777777" w:rsidR="00603714" w:rsidRDefault="00603714" w:rsidP="00B231FB">
      <w:pPr>
        <w:pStyle w:val="ListParagraph"/>
        <w:numPr>
          <w:ilvl w:val="0"/>
          <w:numId w:val="22"/>
        </w:numPr>
        <w:shd w:val="clear" w:color="auto" w:fill="FFFFFF"/>
        <w:spacing w:after="100" w:line="240" w:lineRule="auto"/>
        <w:contextualSpacing w:val="0"/>
        <w:rPr>
          <w:rFonts w:ascii="Arial" w:eastAsiaTheme="majorEastAsia" w:hAnsi="Arial" w:cs="Arial"/>
          <w:bCs/>
        </w:rPr>
      </w:pPr>
      <w:r>
        <w:rPr>
          <w:rFonts w:ascii="Arial" w:eastAsiaTheme="majorEastAsia" w:hAnsi="Arial" w:cs="Arial"/>
          <w:bCs/>
        </w:rPr>
        <w:t>How do differences in the potential for sites to receive windblown sand from the active river channel and controlled-flood deposits affect site condition over time?</w:t>
      </w:r>
    </w:p>
    <w:p w14:paraId="3093DB38" w14:textId="3DD04D9E" w:rsidR="00603714" w:rsidRPr="0069795E" w:rsidRDefault="00603714" w:rsidP="00B231FB">
      <w:pPr>
        <w:pStyle w:val="ListParagraph"/>
        <w:numPr>
          <w:ilvl w:val="1"/>
          <w:numId w:val="22"/>
        </w:numPr>
        <w:shd w:val="clear" w:color="auto" w:fill="FFFFFF"/>
        <w:spacing w:after="100" w:line="240" w:lineRule="auto"/>
        <w:contextualSpacing w:val="0"/>
        <w:rPr>
          <w:rFonts w:ascii="Arial" w:eastAsiaTheme="majorEastAsia" w:hAnsi="Arial" w:cs="Arial"/>
          <w:bCs/>
        </w:rPr>
      </w:pPr>
      <w:r w:rsidRPr="0069795E">
        <w:rPr>
          <w:rFonts w:ascii="Arial" w:eastAsiaTheme="majorEastAsia" w:hAnsi="Arial" w:cs="Arial"/>
          <w:bCs/>
        </w:rPr>
        <w:t>How does (i) the presence and characteristics of rills, gullies and arroyos (drainages), and (ii) overall degree of erosion at the sites</w:t>
      </w:r>
      <w:r>
        <w:rPr>
          <w:rFonts w:ascii="Arial" w:eastAsiaTheme="majorEastAsia" w:hAnsi="Arial" w:cs="Arial"/>
          <w:bCs/>
        </w:rPr>
        <w:t xml:space="preserve"> change over time relative to the </w:t>
      </w:r>
      <w:r w:rsidR="00F112BD">
        <w:rPr>
          <w:rFonts w:ascii="Arial" w:eastAsiaTheme="majorEastAsia" w:hAnsi="Arial" w:cs="Arial"/>
          <w:bCs/>
        </w:rPr>
        <w:t xml:space="preserve">influx and deposition of </w:t>
      </w:r>
      <w:r>
        <w:rPr>
          <w:rFonts w:ascii="Arial" w:eastAsiaTheme="majorEastAsia" w:hAnsi="Arial" w:cs="Arial"/>
          <w:bCs/>
        </w:rPr>
        <w:t>windblown sand from river deposits</w:t>
      </w:r>
      <w:r w:rsidRPr="0069795E">
        <w:rPr>
          <w:rFonts w:ascii="Arial" w:eastAsiaTheme="majorEastAsia" w:hAnsi="Arial" w:cs="Arial"/>
          <w:bCs/>
        </w:rPr>
        <w:t>?</w:t>
      </w:r>
    </w:p>
    <w:p w14:paraId="334DBF66" w14:textId="25B6ADC2" w:rsidR="00603714" w:rsidRPr="0069795E" w:rsidRDefault="00603714" w:rsidP="00B231FB">
      <w:pPr>
        <w:pStyle w:val="ListParagraph"/>
        <w:numPr>
          <w:ilvl w:val="1"/>
          <w:numId w:val="22"/>
        </w:numPr>
        <w:shd w:val="clear" w:color="auto" w:fill="FFFFFF"/>
        <w:spacing w:after="100" w:line="240" w:lineRule="auto"/>
        <w:contextualSpacing w:val="0"/>
        <w:rPr>
          <w:rFonts w:ascii="Arial" w:eastAsiaTheme="majorEastAsia" w:hAnsi="Arial" w:cs="Arial"/>
          <w:bCs/>
        </w:rPr>
      </w:pPr>
      <w:r w:rsidRPr="0069795E">
        <w:rPr>
          <w:rFonts w:ascii="Arial" w:eastAsiaTheme="majorEastAsia" w:hAnsi="Arial" w:cs="Arial"/>
          <w:bCs/>
        </w:rPr>
        <w:lastRenderedPageBreak/>
        <w:t>Do sites where adjacent, upwind fluvial sediment deposits form by high flow events, and unimpeded aeolian sand transport occurs from the flood deposit toward the sites, show different types of surface change and less erosion by gullies and overland flow than other types of sites where either lack of sediment source, presence of transport barriers, or drainage characteristics are limiting factors?</w:t>
      </w:r>
    </w:p>
    <w:p w14:paraId="48B4848B" w14:textId="77777777" w:rsidR="00603714" w:rsidRPr="00CE78A8" w:rsidRDefault="00603714" w:rsidP="00B231FB">
      <w:pPr>
        <w:pStyle w:val="ListParagraph"/>
        <w:numPr>
          <w:ilvl w:val="1"/>
          <w:numId w:val="22"/>
        </w:numPr>
        <w:shd w:val="clear" w:color="auto" w:fill="FFFFFF"/>
        <w:spacing w:after="100" w:line="240" w:lineRule="auto"/>
        <w:contextualSpacing w:val="0"/>
        <w:rPr>
          <w:rFonts w:ascii="Arial" w:eastAsiaTheme="majorEastAsia" w:hAnsi="Arial" w:cs="Arial"/>
          <w:bCs/>
        </w:rPr>
      </w:pPr>
      <w:r w:rsidRPr="00D50DFE">
        <w:rPr>
          <w:rFonts w:ascii="Arial" w:eastAsiaTheme="majorEastAsia" w:hAnsi="Arial" w:cs="Arial"/>
          <w:bCs/>
        </w:rPr>
        <w:t xml:space="preserve">Do sites where aeolian transport barriers are present, but </w:t>
      </w:r>
      <w:r>
        <w:rPr>
          <w:rFonts w:ascii="Arial" w:eastAsiaTheme="majorEastAsia" w:hAnsi="Arial" w:cs="Arial"/>
          <w:bCs/>
        </w:rPr>
        <w:t xml:space="preserve">a </w:t>
      </w:r>
      <w:r w:rsidRPr="00D50DFE">
        <w:rPr>
          <w:rFonts w:ascii="Arial" w:eastAsiaTheme="majorEastAsia" w:hAnsi="Arial" w:cs="Arial"/>
          <w:bCs/>
        </w:rPr>
        <w:t xml:space="preserve">fluvial source of aeolian sand is also present, show different types of surface change and less erosion by gullies and overland flow than sites without a fluvial source of aeolian sand </w:t>
      </w:r>
      <w:r w:rsidRPr="000C2465">
        <w:rPr>
          <w:rFonts w:ascii="Arial" w:eastAsiaTheme="majorEastAsia" w:hAnsi="Arial" w:cs="Arial"/>
          <w:bCs/>
        </w:rPr>
        <w:t>and/or with differences in drainage characteristics?</w:t>
      </w:r>
    </w:p>
    <w:p w14:paraId="504DB631" w14:textId="77777777" w:rsidR="00603714" w:rsidRDefault="00603714" w:rsidP="00B231FB">
      <w:pPr>
        <w:pStyle w:val="ListParagraph"/>
        <w:numPr>
          <w:ilvl w:val="1"/>
          <w:numId w:val="22"/>
        </w:numPr>
        <w:shd w:val="clear" w:color="auto" w:fill="FFFFFF"/>
        <w:spacing w:after="100" w:line="240" w:lineRule="auto"/>
        <w:contextualSpacing w:val="0"/>
        <w:rPr>
          <w:rFonts w:ascii="Arial" w:eastAsiaTheme="majorEastAsia" w:hAnsi="Arial" w:cs="Arial"/>
          <w:bCs/>
        </w:rPr>
      </w:pPr>
      <w:r>
        <w:rPr>
          <w:rFonts w:ascii="Arial" w:eastAsiaTheme="majorEastAsia" w:hAnsi="Arial" w:cs="Arial"/>
          <w:bCs/>
        </w:rPr>
        <w:t>A</w:t>
      </w:r>
      <w:r w:rsidRPr="00CE78A8">
        <w:rPr>
          <w:rFonts w:ascii="Arial" w:eastAsiaTheme="majorEastAsia" w:hAnsi="Arial" w:cs="Arial"/>
          <w:bCs/>
        </w:rPr>
        <w:t>t sites with upwind sand sources, do changes in aeolian sand transport barriers</w:t>
      </w:r>
      <w:r>
        <w:rPr>
          <w:rFonts w:ascii="Arial" w:eastAsiaTheme="majorEastAsia" w:hAnsi="Arial" w:cs="Arial"/>
          <w:bCs/>
        </w:rPr>
        <w:t xml:space="preserve"> -- </w:t>
      </w:r>
      <w:r w:rsidRPr="00CE78A8">
        <w:rPr>
          <w:rFonts w:ascii="Arial" w:eastAsiaTheme="majorEastAsia" w:hAnsi="Arial" w:cs="Arial"/>
          <w:bCs/>
        </w:rPr>
        <w:t>such as vegetation barriers</w:t>
      </w:r>
      <w:r>
        <w:rPr>
          <w:rFonts w:ascii="Arial" w:eastAsiaTheme="majorEastAsia" w:hAnsi="Arial" w:cs="Arial"/>
          <w:bCs/>
        </w:rPr>
        <w:t xml:space="preserve"> --</w:t>
      </w:r>
      <w:r w:rsidRPr="00CE78A8">
        <w:rPr>
          <w:rFonts w:ascii="Arial" w:eastAsiaTheme="majorEastAsia" w:hAnsi="Arial" w:cs="Arial"/>
          <w:bCs/>
        </w:rPr>
        <w:t xml:space="preserve"> result in measurable changes to the surface characteristics of down-wind archaeological sites?</w:t>
      </w:r>
    </w:p>
    <w:p w14:paraId="50534CA4" w14:textId="0466FF3B" w:rsidR="00603714" w:rsidRPr="0069795E" w:rsidRDefault="00430A30" w:rsidP="00B231FB">
      <w:pPr>
        <w:pStyle w:val="ListParagraph"/>
        <w:numPr>
          <w:ilvl w:val="1"/>
          <w:numId w:val="22"/>
        </w:numPr>
        <w:shd w:val="clear" w:color="auto" w:fill="FFFFFF"/>
        <w:spacing w:after="100" w:line="240" w:lineRule="auto"/>
        <w:contextualSpacing w:val="0"/>
        <w:rPr>
          <w:rFonts w:ascii="Arial" w:eastAsiaTheme="majorEastAsia" w:hAnsi="Arial" w:cs="Arial"/>
          <w:bCs/>
        </w:rPr>
      </w:pPr>
      <w:r>
        <w:rPr>
          <w:rFonts w:ascii="Arial" w:eastAsiaTheme="majorEastAsia" w:hAnsi="Arial" w:cs="Arial"/>
          <w:bCs/>
        </w:rPr>
        <w:t xml:space="preserve">Are </w:t>
      </w:r>
      <w:r w:rsidR="00603714">
        <w:rPr>
          <w:rFonts w:ascii="Arial" w:eastAsiaTheme="majorEastAsia" w:hAnsi="Arial" w:cs="Arial"/>
          <w:bCs/>
        </w:rPr>
        <w:t xml:space="preserve">features </w:t>
      </w:r>
      <w:r>
        <w:rPr>
          <w:rFonts w:ascii="Arial" w:eastAsiaTheme="majorEastAsia" w:hAnsi="Arial" w:cs="Arial"/>
          <w:bCs/>
        </w:rPr>
        <w:t xml:space="preserve">within archaeological sites </w:t>
      </w:r>
      <w:r w:rsidR="00603714">
        <w:rPr>
          <w:rFonts w:ascii="Arial" w:eastAsiaTheme="majorEastAsia" w:hAnsi="Arial" w:cs="Arial"/>
          <w:bCs/>
        </w:rPr>
        <w:t>being affected by surface change?</w:t>
      </w:r>
    </w:p>
    <w:p w14:paraId="6EA00774" w14:textId="217B03A0" w:rsidR="002C7905" w:rsidRDefault="002C7905" w:rsidP="002C7905">
      <w:pPr>
        <w:pStyle w:val="ListParagraph"/>
        <w:numPr>
          <w:ilvl w:val="0"/>
          <w:numId w:val="22"/>
        </w:numPr>
        <w:shd w:val="clear" w:color="auto" w:fill="FFFFFF"/>
        <w:spacing w:after="100" w:line="240" w:lineRule="auto"/>
        <w:contextualSpacing w:val="0"/>
        <w:rPr>
          <w:rFonts w:ascii="Arial" w:eastAsiaTheme="majorEastAsia" w:hAnsi="Arial" w:cs="Arial"/>
          <w:bCs/>
        </w:rPr>
      </w:pPr>
      <w:r w:rsidRPr="002C7905">
        <w:rPr>
          <w:rFonts w:ascii="Arial" w:eastAsiaTheme="majorEastAsia" w:hAnsi="Arial" w:cs="Arial"/>
          <w:bCs/>
        </w:rPr>
        <w:t>How do dam-controlled flows directly affect the physical condition of archaeological sites in the downstream river corridor as a result of inundation, bank saturation, flow-related erosion, deposition and other flow-related proces</w:t>
      </w:r>
      <w:r>
        <w:rPr>
          <w:rFonts w:ascii="Arial" w:eastAsiaTheme="majorEastAsia" w:hAnsi="Arial" w:cs="Arial"/>
          <w:bCs/>
        </w:rPr>
        <w:t>ses?</w:t>
      </w:r>
    </w:p>
    <w:p w14:paraId="62F22471" w14:textId="77777777" w:rsidR="008D7479" w:rsidRDefault="008D7479" w:rsidP="002A73A6">
      <w:pPr>
        <w:shd w:val="clear" w:color="auto" w:fill="FFFFFF"/>
        <w:spacing w:after="100" w:line="240" w:lineRule="auto"/>
        <w:rPr>
          <w:rFonts w:ascii="Arial" w:eastAsia="Times New Roman" w:hAnsi="Arial" w:cs="Arial"/>
          <w:b/>
          <w:bCs/>
          <w:color w:val="222222"/>
          <w:sz w:val="24"/>
          <w:szCs w:val="24"/>
        </w:rPr>
      </w:pPr>
    </w:p>
    <w:p w14:paraId="2B5F9F93" w14:textId="7E5A2657" w:rsidR="00E94C77" w:rsidRPr="006762B4" w:rsidRDefault="00527B4F" w:rsidP="002A73A6">
      <w:pPr>
        <w:shd w:val="clear" w:color="auto" w:fill="FFFFFF"/>
        <w:spacing w:after="100" w:line="240" w:lineRule="auto"/>
        <w:rPr>
          <w:rFonts w:ascii="Arial" w:eastAsia="Times New Roman" w:hAnsi="Arial" w:cs="Arial"/>
          <w:b/>
          <w:bCs/>
          <w:color w:val="222222"/>
          <w:sz w:val="24"/>
          <w:szCs w:val="24"/>
        </w:rPr>
      </w:pPr>
      <w:r w:rsidRPr="006762B4">
        <w:rPr>
          <w:rFonts w:ascii="Arial" w:eastAsia="Times New Roman" w:hAnsi="Arial" w:cs="Arial"/>
          <w:b/>
          <w:bCs/>
          <w:color w:val="222222"/>
          <w:sz w:val="24"/>
          <w:szCs w:val="24"/>
        </w:rPr>
        <w:t xml:space="preserve">Monitoring </w:t>
      </w:r>
      <w:r w:rsidR="002428AE" w:rsidRPr="006762B4">
        <w:rPr>
          <w:rFonts w:ascii="Arial" w:eastAsia="Times New Roman" w:hAnsi="Arial" w:cs="Arial"/>
          <w:b/>
          <w:bCs/>
          <w:color w:val="222222"/>
          <w:sz w:val="24"/>
          <w:szCs w:val="24"/>
        </w:rPr>
        <w:t xml:space="preserve">Approach </w:t>
      </w:r>
      <w:r w:rsidRPr="006762B4">
        <w:rPr>
          <w:rFonts w:ascii="Arial" w:eastAsia="Times New Roman" w:hAnsi="Arial" w:cs="Arial"/>
          <w:b/>
          <w:bCs/>
          <w:color w:val="222222"/>
          <w:sz w:val="24"/>
          <w:szCs w:val="24"/>
        </w:rPr>
        <w:t xml:space="preserve">and </w:t>
      </w:r>
      <w:r w:rsidR="002428AE" w:rsidRPr="006762B4">
        <w:rPr>
          <w:rFonts w:ascii="Arial" w:eastAsia="Times New Roman" w:hAnsi="Arial" w:cs="Arial"/>
          <w:b/>
          <w:bCs/>
          <w:color w:val="222222"/>
          <w:sz w:val="24"/>
          <w:szCs w:val="24"/>
        </w:rPr>
        <w:t>Variables</w:t>
      </w:r>
    </w:p>
    <w:p w14:paraId="001E95BB" w14:textId="22E770C8" w:rsidR="00D2791A" w:rsidRDefault="00D2791A" w:rsidP="002A73A6">
      <w:pPr>
        <w:shd w:val="clear" w:color="auto" w:fill="FFFFFF"/>
        <w:spacing w:after="100" w:line="240" w:lineRule="auto"/>
        <w:rPr>
          <w:rFonts w:ascii="Arial" w:eastAsia="Times New Roman" w:hAnsi="Arial" w:cs="Arial"/>
          <w:color w:val="222222"/>
        </w:rPr>
      </w:pPr>
      <w:r>
        <w:rPr>
          <w:rFonts w:ascii="Arial" w:eastAsia="Times New Roman" w:hAnsi="Arial" w:cs="Arial"/>
          <w:color w:val="222222"/>
        </w:rPr>
        <w:lastRenderedPageBreak/>
        <w:t xml:space="preserve">GCMRC will implement this monitoring plan beginning in 2016. </w:t>
      </w:r>
      <w:r w:rsidR="00F94C7F">
        <w:rPr>
          <w:rFonts w:ascii="Arial" w:eastAsia="Times New Roman" w:hAnsi="Arial" w:cs="Arial"/>
          <w:color w:val="222222"/>
        </w:rPr>
        <w:t xml:space="preserve">Monitoring will focus on two sets of sites: </w:t>
      </w:r>
      <w:r w:rsidR="00FF3333">
        <w:rPr>
          <w:rFonts w:ascii="Arial" w:eastAsia="Times New Roman" w:hAnsi="Arial" w:cs="Arial"/>
          <w:color w:val="222222"/>
        </w:rPr>
        <w:t>Monitoring Set 1</w:t>
      </w:r>
      <w:r w:rsidR="00F94C7F">
        <w:rPr>
          <w:rFonts w:ascii="Arial" w:eastAsia="Times New Roman" w:hAnsi="Arial" w:cs="Arial"/>
          <w:color w:val="222222"/>
        </w:rPr>
        <w:t xml:space="preserve">, which is a large number of sites, and </w:t>
      </w:r>
      <w:r w:rsidR="00FF3333">
        <w:rPr>
          <w:rFonts w:ascii="Arial" w:eastAsia="Times New Roman" w:hAnsi="Arial" w:cs="Arial"/>
          <w:color w:val="222222"/>
        </w:rPr>
        <w:t>Monitoring Set 2</w:t>
      </w:r>
      <w:r w:rsidR="00F94C7F">
        <w:rPr>
          <w:rFonts w:ascii="Arial" w:eastAsia="Times New Roman" w:hAnsi="Arial" w:cs="Arial"/>
          <w:color w:val="222222"/>
        </w:rPr>
        <w:t xml:space="preserve">, which is a small subset of sites from </w:t>
      </w:r>
      <w:r w:rsidR="00FF3333">
        <w:rPr>
          <w:rFonts w:ascii="Arial" w:eastAsia="Times New Roman" w:hAnsi="Arial" w:cs="Arial"/>
          <w:color w:val="222222"/>
        </w:rPr>
        <w:t>Monitoring Set 1</w:t>
      </w:r>
      <w:r w:rsidR="00F94C7F">
        <w:rPr>
          <w:rFonts w:ascii="Arial" w:eastAsia="Times New Roman" w:hAnsi="Arial" w:cs="Arial"/>
          <w:color w:val="222222"/>
        </w:rPr>
        <w:t>.</w:t>
      </w:r>
    </w:p>
    <w:p w14:paraId="767C7E6B" w14:textId="77777777" w:rsidR="001B24E7" w:rsidRDefault="00E20EE7" w:rsidP="002A73A6">
      <w:pPr>
        <w:shd w:val="clear" w:color="auto" w:fill="FFFFFF"/>
        <w:spacing w:after="100" w:line="240" w:lineRule="auto"/>
        <w:rPr>
          <w:rFonts w:ascii="Arial" w:eastAsia="Times New Roman" w:hAnsi="Arial" w:cs="Arial"/>
          <w:color w:val="222222"/>
        </w:rPr>
      </w:pPr>
      <w:r>
        <w:rPr>
          <w:rFonts w:ascii="Arial" w:eastAsia="Times New Roman" w:hAnsi="Arial" w:cs="Arial"/>
          <w:color w:val="222222"/>
        </w:rPr>
        <w:tab/>
      </w:r>
    </w:p>
    <w:p w14:paraId="64D510F9" w14:textId="210AC1E3" w:rsidR="00E20EE7" w:rsidRPr="00E20EE7" w:rsidRDefault="00E20EE7" w:rsidP="002A73A6">
      <w:pPr>
        <w:shd w:val="clear" w:color="auto" w:fill="FFFFFF"/>
        <w:spacing w:after="100" w:line="240" w:lineRule="auto"/>
        <w:rPr>
          <w:rFonts w:ascii="Arial" w:eastAsia="Times New Roman" w:hAnsi="Arial" w:cs="Arial"/>
          <w:b/>
          <w:color w:val="222222"/>
        </w:rPr>
      </w:pPr>
      <w:r>
        <w:rPr>
          <w:rFonts w:ascii="Arial" w:eastAsia="Times New Roman" w:hAnsi="Arial" w:cs="Arial"/>
          <w:b/>
          <w:color w:val="222222"/>
        </w:rPr>
        <w:t xml:space="preserve">Monitoring at </w:t>
      </w:r>
      <w:r w:rsidR="00FF3333">
        <w:rPr>
          <w:rFonts w:ascii="Arial" w:eastAsia="Times New Roman" w:hAnsi="Arial" w:cs="Arial"/>
          <w:b/>
          <w:color w:val="222222"/>
        </w:rPr>
        <w:t>Set 1</w:t>
      </w:r>
    </w:p>
    <w:p w14:paraId="70619D31" w14:textId="77777777" w:rsidR="008D7479" w:rsidRDefault="00D2791A" w:rsidP="008D7479">
      <w:pPr>
        <w:shd w:val="clear" w:color="auto" w:fill="FFFFFF"/>
        <w:spacing w:after="100" w:line="240" w:lineRule="auto"/>
        <w:rPr>
          <w:rFonts w:ascii="Arial" w:eastAsia="Times New Roman" w:hAnsi="Arial" w:cs="Arial"/>
          <w:color w:val="222222"/>
        </w:rPr>
      </w:pPr>
      <w:r>
        <w:rPr>
          <w:rFonts w:ascii="Arial" w:eastAsia="Times New Roman" w:hAnsi="Arial" w:cs="Arial"/>
          <w:color w:val="222222"/>
        </w:rPr>
        <w:t xml:space="preserve">At the large number of sites, </w:t>
      </w:r>
      <w:r w:rsidR="00B231FB">
        <w:rPr>
          <w:rFonts w:ascii="Arial" w:eastAsia="Times New Roman" w:hAnsi="Arial" w:cs="Arial"/>
          <w:color w:val="222222"/>
        </w:rPr>
        <w:t xml:space="preserve">GCMRC will complete and then periodically update the aeolian classification developed by East (2014). The purpose of using the aeolian classification is to </w:t>
      </w:r>
      <w:r w:rsidR="00116DEC">
        <w:rPr>
          <w:rFonts w:ascii="Arial" w:eastAsia="Times New Roman" w:hAnsi="Arial" w:cs="Arial"/>
          <w:color w:val="222222"/>
        </w:rPr>
        <w:t>monitor</w:t>
      </w:r>
      <w:r w:rsidR="00B231FB">
        <w:rPr>
          <w:rFonts w:ascii="Arial" w:eastAsia="Times New Roman" w:hAnsi="Arial" w:cs="Arial"/>
          <w:color w:val="222222"/>
        </w:rPr>
        <w:t xml:space="preserve"> the relative potential of archaeological sites to receive windblown sand from the active river channel and controlled floods.</w:t>
      </w:r>
      <w:r w:rsidR="005D4D28">
        <w:rPr>
          <w:rFonts w:ascii="Arial" w:eastAsia="Times New Roman" w:hAnsi="Arial" w:cs="Arial"/>
          <w:color w:val="222222"/>
        </w:rPr>
        <w:t xml:space="preserve"> The aeolian classification also identifies for each site, whether upwind sand sources and aeolian transport barriers are present or absent. </w:t>
      </w:r>
      <w:r w:rsidR="00B231FB">
        <w:rPr>
          <w:rFonts w:ascii="Arial" w:eastAsia="Times New Roman" w:hAnsi="Arial" w:cs="Arial"/>
          <w:color w:val="222222"/>
        </w:rPr>
        <w:t xml:space="preserve">As such, the aeolian classification is instrumental to </w:t>
      </w:r>
      <w:r w:rsidR="000834E4">
        <w:rPr>
          <w:rFonts w:ascii="Arial" w:eastAsia="Times New Roman" w:hAnsi="Arial" w:cs="Arial"/>
          <w:color w:val="222222"/>
        </w:rPr>
        <w:t xml:space="preserve">answering </w:t>
      </w:r>
      <w:r w:rsidR="00B231FB">
        <w:rPr>
          <w:rFonts w:ascii="Arial" w:eastAsia="Times New Roman" w:hAnsi="Arial" w:cs="Arial"/>
          <w:color w:val="222222"/>
        </w:rPr>
        <w:t xml:space="preserve">all of the monitoring questions. </w:t>
      </w:r>
      <w:r w:rsidR="00B231FB" w:rsidRPr="00044DBA">
        <w:rPr>
          <w:rFonts w:ascii="Arial" w:eastAsia="Times New Roman" w:hAnsi="Arial" w:cs="Arial"/>
          <w:color w:val="222222"/>
        </w:rPr>
        <w:t xml:space="preserve">The aeolian classification </w:t>
      </w:r>
      <w:r w:rsidR="00B231FB">
        <w:rPr>
          <w:rFonts w:ascii="Arial" w:eastAsia="Times New Roman" w:hAnsi="Arial" w:cs="Arial"/>
          <w:color w:val="222222"/>
        </w:rPr>
        <w:t>i</w:t>
      </w:r>
      <w:r w:rsidR="00B231FB" w:rsidRPr="00044DBA">
        <w:rPr>
          <w:rFonts w:ascii="Arial" w:eastAsia="Times New Roman" w:hAnsi="Arial" w:cs="Arial"/>
          <w:color w:val="222222"/>
        </w:rPr>
        <w:t xml:space="preserve">s </w:t>
      </w:r>
      <w:r w:rsidR="00B231FB">
        <w:rPr>
          <w:rFonts w:ascii="Arial" w:eastAsia="Times New Roman" w:hAnsi="Arial" w:cs="Arial"/>
          <w:color w:val="222222"/>
        </w:rPr>
        <w:t xml:space="preserve">currently (and recently) </w:t>
      </w:r>
      <w:r w:rsidR="00B231FB" w:rsidRPr="00044DBA">
        <w:rPr>
          <w:rFonts w:ascii="Arial" w:eastAsia="Times New Roman" w:hAnsi="Arial" w:cs="Arial"/>
          <w:color w:val="222222"/>
        </w:rPr>
        <w:t xml:space="preserve">completed for 358 Grand Canyon </w:t>
      </w:r>
      <w:r w:rsidR="006551DC">
        <w:rPr>
          <w:rFonts w:ascii="Arial" w:eastAsia="Times New Roman" w:hAnsi="Arial" w:cs="Arial"/>
          <w:color w:val="222222"/>
        </w:rPr>
        <w:t xml:space="preserve">archaeological </w:t>
      </w:r>
      <w:r w:rsidR="00B231FB" w:rsidRPr="00044DBA">
        <w:rPr>
          <w:rFonts w:ascii="Arial" w:eastAsia="Times New Roman" w:hAnsi="Arial" w:cs="Arial"/>
          <w:color w:val="222222"/>
        </w:rPr>
        <w:t xml:space="preserve">sites, and 0 </w:t>
      </w:r>
      <w:r w:rsidR="006551DC">
        <w:rPr>
          <w:rFonts w:ascii="Arial" w:eastAsia="Times New Roman" w:hAnsi="Arial" w:cs="Arial"/>
          <w:color w:val="222222"/>
        </w:rPr>
        <w:t xml:space="preserve">sites within </w:t>
      </w:r>
      <w:r w:rsidR="00B231FB" w:rsidRPr="00044DBA">
        <w:rPr>
          <w:rFonts w:ascii="Arial" w:eastAsia="Times New Roman" w:hAnsi="Arial" w:cs="Arial"/>
          <w:color w:val="222222"/>
        </w:rPr>
        <w:t>Glen Canyon</w:t>
      </w:r>
      <w:r w:rsidR="00E74A82">
        <w:rPr>
          <w:rFonts w:ascii="Arial" w:eastAsia="Times New Roman" w:hAnsi="Arial" w:cs="Arial"/>
          <w:color w:val="222222"/>
        </w:rPr>
        <w:t xml:space="preserve"> (please see the supplementary spreadsheet with this site information</w:t>
      </w:r>
      <w:r w:rsidR="007A621A">
        <w:rPr>
          <w:rFonts w:ascii="Arial" w:eastAsia="Times New Roman" w:hAnsi="Arial" w:cs="Arial"/>
          <w:color w:val="222222"/>
        </w:rPr>
        <w:t>, as well as the appendix for the class definitions</w:t>
      </w:r>
      <w:r w:rsidR="00E74A82">
        <w:rPr>
          <w:rFonts w:ascii="Arial" w:eastAsia="Times New Roman" w:hAnsi="Arial" w:cs="Arial"/>
          <w:color w:val="222222"/>
        </w:rPr>
        <w:t>)</w:t>
      </w:r>
      <w:r w:rsidR="00B231FB">
        <w:rPr>
          <w:rFonts w:ascii="Arial" w:eastAsia="Times New Roman" w:hAnsi="Arial" w:cs="Arial"/>
          <w:color w:val="222222"/>
        </w:rPr>
        <w:t>. GCMRC will</w:t>
      </w:r>
      <w:r w:rsidR="00B231FB" w:rsidRPr="00B4594E">
        <w:rPr>
          <w:rFonts w:ascii="Arial" w:eastAsia="Times New Roman" w:hAnsi="Arial" w:cs="Arial"/>
          <w:color w:val="222222"/>
        </w:rPr>
        <w:t xml:space="preserve"> complete the aeolian classification for the </w:t>
      </w:r>
      <w:r w:rsidR="00B231FB">
        <w:rPr>
          <w:rFonts w:ascii="Arial" w:eastAsia="Times New Roman" w:hAnsi="Arial" w:cs="Arial"/>
          <w:color w:val="222222"/>
        </w:rPr>
        <w:t>remaining</w:t>
      </w:r>
      <w:r w:rsidR="00116DEC">
        <w:rPr>
          <w:rFonts w:ascii="Arial" w:eastAsia="Times New Roman" w:hAnsi="Arial" w:cs="Arial"/>
          <w:color w:val="222222"/>
        </w:rPr>
        <w:t xml:space="preserve"> sites</w:t>
      </w:r>
      <w:r w:rsidR="00B231FB" w:rsidRPr="00B4594E">
        <w:rPr>
          <w:rFonts w:ascii="Arial" w:eastAsia="Times New Roman" w:hAnsi="Arial" w:cs="Arial"/>
          <w:color w:val="222222"/>
        </w:rPr>
        <w:t xml:space="preserve"> in </w:t>
      </w:r>
      <w:r w:rsidR="00B231FB">
        <w:rPr>
          <w:rFonts w:ascii="Arial" w:eastAsia="Times New Roman" w:hAnsi="Arial" w:cs="Arial"/>
          <w:color w:val="222222"/>
        </w:rPr>
        <w:t>2016. GCMRC will</w:t>
      </w:r>
      <w:r w:rsidR="00B231FB" w:rsidRPr="00044DBA">
        <w:rPr>
          <w:rFonts w:ascii="Arial" w:eastAsia="Times New Roman" w:hAnsi="Arial" w:cs="Arial"/>
          <w:color w:val="222222"/>
        </w:rPr>
        <w:t xml:space="preserve"> </w:t>
      </w:r>
      <w:r w:rsidR="00F01DFF">
        <w:rPr>
          <w:rFonts w:ascii="Arial" w:eastAsia="Times New Roman" w:hAnsi="Arial" w:cs="Arial"/>
          <w:color w:val="222222"/>
        </w:rPr>
        <w:t xml:space="preserve">then </w:t>
      </w:r>
      <w:r w:rsidR="00B231FB" w:rsidRPr="00044DBA">
        <w:rPr>
          <w:rFonts w:ascii="Arial" w:eastAsia="Times New Roman" w:hAnsi="Arial" w:cs="Arial"/>
          <w:color w:val="222222"/>
        </w:rPr>
        <w:t xml:space="preserve">periodically </w:t>
      </w:r>
      <w:r w:rsidR="00B231FB">
        <w:rPr>
          <w:rFonts w:ascii="Arial" w:eastAsia="Times New Roman" w:hAnsi="Arial" w:cs="Arial"/>
          <w:color w:val="222222"/>
        </w:rPr>
        <w:t xml:space="preserve">review and </w:t>
      </w:r>
      <w:r w:rsidR="00B231FB" w:rsidRPr="00044DBA">
        <w:rPr>
          <w:rFonts w:ascii="Arial" w:eastAsia="Times New Roman" w:hAnsi="Arial" w:cs="Arial"/>
          <w:color w:val="222222"/>
        </w:rPr>
        <w:t xml:space="preserve">update </w:t>
      </w:r>
      <w:r w:rsidR="00B231FB">
        <w:rPr>
          <w:rFonts w:ascii="Arial" w:eastAsia="Times New Roman" w:hAnsi="Arial" w:cs="Arial"/>
          <w:color w:val="222222"/>
        </w:rPr>
        <w:t xml:space="preserve">the site classifications </w:t>
      </w:r>
      <w:r w:rsidR="00B231FB" w:rsidRPr="00044DBA">
        <w:rPr>
          <w:rFonts w:ascii="Arial" w:eastAsia="Times New Roman" w:hAnsi="Arial" w:cs="Arial"/>
          <w:color w:val="222222"/>
        </w:rPr>
        <w:t>in the future</w:t>
      </w:r>
      <w:r w:rsidR="00B231FB">
        <w:rPr>
          <w:rFonts w:ascii="Arial" w:eastAsia="Times New Roman" w:hAnsi="Arial" w:cs="Arial"/>
          <w:color w:val="222222"/>
        </w:rPr>
        <w:t xml:space="preserve"> at an interval of every 5 years</w:t>
      </w:r>
      <w:r w:rsidR="00B231FB" w:rsidRPr="00044DBA">
        <w:rPr>
          <w:rFonts w:ascii="Arial" w:eastAsia="Times New Roman" w:hAnsi="Arial" w:cs="Arial"/>
          <w:color w:val="222222"/>
        </w:rPr>
        <w:t>.</w:t>
      </w:r>
      <w:r w:rsidR="008D7479" w:rsidRPr="008D7479">
        <w:rPr>
          <w:rFonts w:ascii="Arial" w:eastAsia="Times New Roman" w:hAnsi="Arial" w:cs="Arial"/>
          <w:color w:val="222222"/>
        </w:rPr>
        <w:t xml:space="preserve"> </w:t>
      </w:r>
    </w:p>
    <w:p w14:paraId="2416E310" w14:textId="6BD84594" w:rsidR="008D7479" w:rsidRDefault="008D7479" w:rsidP="008D7479">
      <w:pPr>
        <w:shd w:val="clear" w:color="auto" w:fill="FFFFFF"/>
        <w:spacing w:after="100" w:line="240" w:lineRule="auto"/>
        <w:rPr>
          <w:rFonts w:ascii="Arial" w:eastAsia="Times New Roman" w:hAnsi="Arial" w:cs="Arial"/>
          <w:color w:val="222222"/>
        </w:rPr>
      </w:pPr>
      <w:r>
        <w:rPr>
          <w:rFonts w:ascii="Arial" w:eastAsia="Times New Roman" w:hAnsi="Arial" w:cs="Arial"/>
          <w:color w:val="222222"/>
        </w:rPr>
        <w:t xml:space="preserve">The aeolian classification cannot, by itself, be used to monitor how the </w:t>
      </w:r>
      <w:r w:rsidRPr="00CA57D0">
        <w:rPr>
          <w:rFonts w:ascii="Arial" w:eastAsia="Times New Roman" w:hAnsi="Arial" w:cs="Arial"/>
          <w:color w:val="222222"/>
        </w:rPr>
        <w:t xml:space="preserve">influx and deposition of windblown sand from river deposits </w:t>
      </w:r>
      <w:r>
        <w:rPr>
          <w:rFonts w:ascii="Arial" w:eastAsia="Times New Roman" w:hAnsi="Arial" w:cs="Arial"/>
          <w:color w:val="222222"/>
        </w:rPr>
        <w:t xml:space="preserve">affects erosion and other surface processes </w:t>
      </w:r>
      <w:r>
        <w:rPr>
          <w:rFonts w:ascii="Arial" w:eastAsia="Times New Roman" w:hAnsi="Arial" w:cs="Arial"/>
          <w:color w:val="222222"/>
        </w:rPr>
        <w:lastRenderedPageBreak/>
        <w:t>that occur at sites. In order to address monitoring questions 1.a.-1.e., changes to drainages (rills, gullies, and arroyos) and changes to the overall degree of erosion must be monitored at each site relative to the aeolian classification. GCMRC will use the drainage classification developed by Leap et al. (2000) to identify</w:t>
      </w:r>
      <w:r w:rsidRPr="00116DEC">
        <w:rPr>
          <w:rFonts w:ascii="Arial" w:eastAsia="Times New Roman" w:hAnsi="Arial" w:cs="Arial"/>
          <w:color w:val="222222"/>
        </w:rPr>
        <w:t xml:space="preserve"> whether </w:t>
      </w:r>
      <w:r>
        <w:rPr>
          <w:rFonts w:ascii="Arial" w:eastAsia="Times New Roman" w:hAnsi="Arial" w:cs="Arial"/>
          <w:color w:val="222222"/>
        </w:rPr>
        <w:t>drainages</w:t>
      </w:r>
      <w:r w:rsidRPr="00116DEC">
        <w:rPr>
          <w:rFonts w:ascii="Arial" w:eastAsia="Times New Roman" w:hAnsi="Arial" w:cs="Arial"/>
          <w:color w:val="222222"/>
        </w:rPr>
        <w:t xml:space="preserve"> exist at each site, and if so, whether or not they are integrated with the active river channel.</w:t>
      </w:r>
      <w:r>
        <w:rPr>
          <w:rFonts w:ascii="Arial" w:eastAsia="Times New Roman" w:hAnsi="Arial" w:cs="Arial"/>
          <w:color w:val="222222"/>
        </w:rPr>
        <w:t xml:space="preserve"> </w:t>
      </w:r>
      <w:r w:rsidRPr="00116DEC">
        <w:rPr>
          <w:rFonts w:ascii="Arial" w:eastAsia="Times New Roman" w:hAnsi="Arial" w:cs="Arial"/>
          <w:color w:val="222222"/>
        </w:rPr>
        <w:t>The drainage classification is completed for 241 Grand Canyon sites, and 0 Glen Canyon sites</w:t>
      </w:r>
      <w:r>
        <w:rPr>
          <w:rFonts w:ascii="Arial" w:eastAsia="Times New Roman" w:hAnsi="Arial" w:cs="Arial"/>
          <w:color w:val="222222"/>
        </w:rPr>
        <w:t xml:space="preserve"> (see the supplementary spreadsheet and the appendix)</w:t>
      </w:r>
      <w:r w:rsidRPr="00116DEC">
        <w:rPr>
          <w:rFonts w:ascii="Arial" w:eastAsia="Times New Roman" w:hAnsi="Arial" w:cs="Arial"/>
          <w:color w:val="222222"/>
        </w:rPr>
        <w:t>.</w:t>
      </w:r>
      <w:r>
        <w:rPr>
          <w:rFonts w:ascii="Arial" w:eastAsia="Times New Roman" w:hAnsi="Arial" w:cs="Arial"/>
          <w:color w:val="222222"/>
        </w:rPr>
        <w:t xml:space="preserve"> However, the classification is not current (it was last updated before 2000). GCMRC will update and complete the drainage classifications in 2016 and 2017. </w:t>
      </w:r>
    </w:p>
    <w:p w14:paraId="1D11AAE4" w14:textId="77777777" w:rsidR="008D7479" w:rsidRDefault="008D7479" w:rsidP="008D7479">
      <w:pPr>
        <w:shd w:val="clear" w:color="auto" w:fill="FFFFFF"/>
        <w:spacing w:after="100" w:line="240" w:lineRule="auto"/>
        <w:rPr>
          <w:rFonts w:ascii="Arial" w:eastAsia="Times New Roman" w:hAnsi="Arial" w:cs="Arial"/>
          <w:color w:val="222222"/>
        </w:rPr>
      </w:pPr>
      <w:r w:rsidRPr="006551DC">
        <w:rPr>
          <w:rFonts w:ascii="Arial" w:eastAsia="Times New Roman" w:hAnsi="Arial" w:cs="Arial"/>
          <w:color w:val="222222"/>
        </w:rPr>
        <w:t>To further assist in assessing p</w:t>
      </w:r>
      <w:r>
        <w:rPr>
          <w:rFonts w:ascii="Arial" w:eastAsia="Times New Roman" w:hAnsi="Arial" w:cs="Arial"/>
          <w:color w:val="222222"/>
        </w:rPr>
        <w:t>ossible</w:t>
      </w:r>
      <w:r w:rsidRPr="006551DC">
        <w:rPr>
          <w:rFonts w:ascii="Arial" w:eastAsia="Times New Roman" w:hAnsi="Arial" w:cs="Arial"/>
          <w:color w:val="222222"/>
        </w:rPr>
        <w:t xml:space="preserve"> causes for changes in the aeolian and drainage classifications, </w:t>
      </w:r>
      <w:r>
        <w:rPr>
          <w:rFonts w:ascii="Arial" w:eastAsia="Times New Roman" w:hAnsi="Arial" w:cs="Arial"/>
          <w:color w:val="222222"/>
        </w:rPr>
        <w:t xml:space="preserve">GCMRC will also complete the erosion ranking (Pederson and O’Brien, 2014) for Monitoring Set 1 archaeological sites. The erosion ranking is a system most recently published for archaeological sites by Pederson and O’Brien (2014) that uses a qualitative approach to </w:t>
      </w:r>
      <w:r w:rsidRPr="005D4D28">
        <w:rPr>
          <w:rFonts w:ascii="Arial" w:eastAsia="Times New Roman" w:hAnsi="Arial" w:cs="Arial"/>
          <w:color w:val="222222"/>
        </w:rPr>
        <w:t>identif</w:t>
      </w:r>
      <w:r>
        <w:rPr>
          <w:rFonts w:ascii="Arial" w:eastAsia="Times New Roman" w:hAnsi="Arial" w:cs="Arial"/>
          <w:color w:val="222222"/>
        </w:rPr>
        <w:t>y</w:t>
      </w:r>
      <w:r w:rsidRPr="005D4D28">
        <w:rPr>
          <w:rFonts w:ascii="Arial" w:eastAsia="Times New Roman" w:hAnsi="Arial" w:cs="Arial"/>
          <w:color w:val="222222"/>
        </w:rPr>
        <w:t xml:space="preserve"> the degree to which each site is eroded by hillslope, fluvial, and aeolian processes. The erosion ranking is currently completed for 226 Grand Canyon sites</w:t>
      </w:r>
      <w:r>
        <w:rPr>
          <w:rFonts w:ascii="Arial" w:eastAsia="Times New Roman" w:hAnsi="Arial" w:cs="Arial"/>
          <w:color w:val="222222"/>
        </w:rPr>
        <w:t xml:space="preserve"> (see the supplementary spreadsheet and appendix)</w:t>
      </w:r>
      <w:r w:rsidRPr="005D4D28">
        <w:rPr>
          <w:rFonts w:ascii="Arial" w:eastAsia="Times New Roman" w:hAnsi="Arial" w:cs="Arial"/>
          <w:color w:val="222222"/>
        </w:rPr>
        <w:t xml:space="preserve">, </w:t>
      </w:r>
      <w:r w:rsidRPr="006551DC">
        <w:rPr>
          <w:rFonts w:ascii="Arial" w:eastAsia="Times New Roman" w:hAnsi="Arial" w:cs="Arial"/>
          <w:color w:val="222222"/>
        </w:rPr>
        <w:t>but will need to be completed for the remain</w:t>
      </w:r>
      <w:r>
        <w:rPr>
          <w:rFonts w:ascii="Arial" w:eastAsia="Times New Roman" w:hAnsi="Arial" w:cs="Arial"/>
          <w:color w:val="222222"/>
        </w:rPr>
        <w:t>der of archaeological sites in Monitoring Set 1</w:t>
      </w:r>
      <w:r w:rsidRPr="005D4D28">
        <w:rPr>
          <w:rFonts w:ascii="Arial" w:eastAsia="Times New Roman" w:hAnsi="Arial" w:cs="Arial"/>
          <w:color w:val="222222"/>
        </w:rPr>
        <w:t xml:space="preserve">. </w:t>
      </w:r>
      <w:r>
        <w:rPr>
          <w:rFonts w:ascii="Arial" w:eastAsia="Times New Roman" w:hAnsi="Arial" w:cs="Arial"/>
          <w:color w:val="222222"/>
        </w:rPr>
        <w:t>GCMRC will periodically review and update the erosion ranking and the drainage classifications in the future at an interval of every 5 years.</w:t>
      </w:r>
      <w:r w:rsidRPr="009B11E1">
        <w:rPr>
          <w:rFonts w:ascii="Arial" w:eastAsia="Times New Roman" w:hAnsi="Arial" w:cs="Arial"/>
          <w:color w:val="222222"/>
        </w:rPr>
        <w:t xml:space="preserve"> </w:t>
      </w:r>
      <w:r>
        <w:rPr>
          <w:rFonts w:ascii="Arial" w:eastAsia="Times New Roman" w:hAnsi="Arial" w:cs="Arial"/>
          <w:color w:val="222222"/>
        </w:rPr>
        <w:t>GCMRC will collaborate with the NPS in order to complete or update each of the classifications.</w:t>
      </w:r>
    </w:p>
    <w:p w14:paraId="6474FEAA" w14:textId="0B1F554E" w:rsidR="00430A30" w:rsidRDefault="00430A30" w:rsidP="002A73A6">
      <w:pPr>
        <w:shd w:val="clear" w:color="auto" w:fill="FFFFFF"/>
        <w:spacing w:after="100" w:line="240" w:lineRule="auto"/>
        <w:rPr>
          <w:rFonts w:ascii="Arial" w:eastAsia="Times New Roman" w:hAnsi="Arial" w:cs="Arial"/>
          <w:color w:val="222222"/>
        </w:rPr>
      </w:pPr>
    </w:p>
    <w:p w14:paraId="78197088" w14:textId="3160969A" w:rsidR="00DC3418" w:rsidRDefault="00DC3418" w:rsidP="00DC3418">
      <w:pPr>
        <w:shd w:val="clear" w:color="auto" w:fill="FFFFFF"/>
        <w:spacing w:after="100" w:line="240" w:lineRule="auto"/>
        <w:jc w:val="center"/>
        <w:rPr>
          <w:rFonts w:ascii="Arial" w:eastAsia="Times New Roman" w:hAnsi="Arial" w:cs="Arial"/>
          <w:color w:val="222222"/>
        </w:rPr>
      </w:pPr>
      <w:r>
        <w:rPr>
          <w:noProof/>
        </w:rPr>
        <w:lastRenderedPageBreak/>
        <w:drawing>
          <wp:inline distT="0" distB="0" distL="0" distR="0" wp14:anchorId="617E6F3B" wp14:editId="6EE31E5B">
            <wp:extent cx="5943600" cy="5313680"/>
            <wp:effectExtent l="19050" t="19050" r="19050" b="203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5313680"/>
                    </a:xfrm>
                    <a:prstGeom prst="rect">
                      <a:avLst/>
                    </a:prstGeom>
                    <a:ln>
                      <a:solidFill>
                        <a:schemeClr val="tx1"/>
                      </a:solidFill>
                    </a:ln>
                  </pic:spPr>
                </pic:pic>
              </a:graphicData>
            </a:graphic>
          </wp:inline>
        </w:drawing>
      </w:r>
    </w:p>
    <w:p w14:paraId="54DA7C83" w14:textId="7A6C6FB9" w:rsidR="00DC3418" w:rsidRDefault="00DC3418" w:rsidP="00DC3418">
      <w:pPr>
        <w:shd w:val="clear" w:color="auto" w:fill="FFFFFF"/>
        <w:spacing w:after="100" w:line="240" w:lineRule="auto"/>
        <w:jc w:val="center"/>
        <w:rPr>
          <w:rFonts w:ascii="Arial" w:eastAsia="Times New Roman" w:hAnsi="Arial" w:cs="Arial"/>
          <w:color w:val="222222"/>
        </w:rPr>
      </w:pPr>
      <w:r>
        <w:rPr>
          <w:noProof/>
        </w:rPr>
        <w:lastRenderedPageBreak/>
        <w:drawing>
          <wp:inline distT="0" distB="0" distL="0" distR="0" wp14:anchorId="2D06F46F" wp14:editId="06F26707">
            <wp:extent cx="5331643" cy="50292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331643" cy="5029200"/>
                    </a:xfrm>
                    <a:prstGeom prst="rect">
                      <a:avLst/>
                    </a:prstGeom>
                  </pic:spPr>
                </pic:pic>
              </a:graphicData>
            </a:graphic>
          </wp:inline>
        </w:drawing>
      </w:r>
    </w:p>
    <w:p w14:paraId="7E6CEF9E" w14:textId="77777777" w:rsidR="008D7479" w:rsidRDefault="00E20EE7" w:rsidP="00E20EE7">
      <w:pPr>
        <w:shd w:val="clear" w:color="auto" w:fill="FFFFFF"/>
        <w:spacing w:after="100" w:line="240" w:lineRule="auto"/>
        <w:rPr>
          <w:rFonts w:ascii="Arial" w:eastAsia="Times New Roman" w:hAnsi="Arial" w:cs="Arial"/>
          <w:color w:val="222222"/>
        </w:rPr>
      </w:pPr>
      <w:r>
        <w:rPr>
          <w:rFonts w:ascii="Arial" w:eastAsia="Times New Roman" w:hAnsi="Arial" w:cs="Arial"/>
          <w:color w:val="222222"/>
        </w:rPr>
        <w:tab/>
      </w:r>
    </w:p>
    <w:p w14:paraId="4FF93CE8" w14:textId="77777777" w:rsidR="001B24E7" w:rsidRDefault="001B24E7" w:rsidP="00E20EE7">
      <w:pPr>
        <w:shd w:val="clear" w:color="auto" w:fill="FFFFFF"/>
        <w:spacing w:after="100" w:line="240" w:lineRule="auto"/>
        <w:rPr>
          <w:rFonts w:ascii="Arial" w:eastAsia="Times New Roman" w:hAnsi="Arial" w:cs="Arial"/>
          <w:color w:val="222222"/>
        </w:rPr>
      </w:pPr>
    </w:p>
    <w:p w14:paraId="5214754E" w14:textId="34BCF469" w:rsidR="00E20EE7" w:rsidRPr="00E20EE7" w:rsidRDefault="00E20EE7" w:rsidP="00E20EE7">
      <w:pPr>
        <w:shd w:val="clear" w:color="auto" w:fill="FFFFFF"/>
        <w:spacing w:after="100" w:line="240" w:lineRule="auto"/>
        <w:rPr>
          <w:rFonts w:ascii="Arial" w:eastAsia="Times New Roman" w:hAnsi="Arial" w:cs="Arial"/>
          <w:b/>
          <w:color w:val="222222"/>
        </w:rPr>
      </w:pPr>
      <w:r>
        <w:rPr>
          <w:rFonts w:ascii="Arial" w:eastAsia="Times New Roman" w:hAnsi="Arial" w:cs="Arial"/>
          <w:b/>
          <w:color w:val="222222"/>
        </w:rPr>
        <w:t xml:space="preserve">Monitoring at </w:t>
      </w:r>
      <w:r w:rsidR="00FF3333">
        <w:rPr>
          <w:rFonts w:ascii="Arial" w:eastAsia="Times New Roman" w:hAnsi="Arial" w:cs="Arial"/>
          <w:b/>
          <w:color w:val="222222"/>
        </w:rPr>
        <w:t>Set 2</w:t>
      </w:r>
    </w:p>
    <w:p w14:paraId="4CC029C7" w14:textId="646E90AE" w:rsidR="009B11E1" w:rsidRDefault="00FF3333" w:rsidP="002A73A6">
      <w:pPr>
        <w:shd w:val="clear" w:color="auto" w:fill="FFFFFF"/>
        <w:spacing w:after="100" w:line="240" w:lineRule="auto"/>
        <w:rPr>
          <w:rFonts w:ascii="Arial" w:eastAsia="Times New Roman" w:hAnsi="Arial" w:cs="Arial"/>
          <w:color w:val="222222"/>
        </w:rPr>
      </w:pPr>
      <w:r>
        <w:rPr>
          <w:rFonts w:ascii="Arial" w:eastAsia="Times New Roman" w:hAnsi="Arial" w:cs="Arial"/>
          <w:color w:val="222222"/>
        </w:rPr>
        <w:t>Monitoring Set 2</w:t>
      </w:r>
      <w:r w:rsidR="006551DC">
        <w:rPr>
          <w:rFonts w:ascii="Arial" w:eastAsia="Times New Roman" w:hAnsi="Arial" w:cs="Arial"/>
          <w:color w:val="222222"/>
        </w:rPr>
        <w:t xml:space="preserve"> will be a sm</w:t>
      </w:r>
      <w:r w:rsidR="00E20EE7">
        <w:rPr>
          <w:rFonts w:ascii="Arial" w:eastAsia="Times New Roman" w:hAnsi="Arial" w:cs="Arial"/>
          <w:color w:val="222222"/>
        </w:rPr>
        <w:t>aller s</w:t>
      </w:r>
      <w:r w:rsidR="006551DC">
        <w:rPr>
          <w:rFonts w:ascii="Arial" w:eastAsia="Times New Roman" w:hAnsi="Arial" w:cs="Arial"/>
          <w:color w:val="222222"/>
        </w:rPr>
        <w:t>ubset</w:t>
      </w:r>
      <w:r w:rsidR="00E20EE7">
        <w:rPr>
          <w:rFonts w:ascii="Arial" w:eastAsia="Times New Roman" w:hAnsi="Arial" w:cs="Arial"/>
          <w:color w:val="222222"/>
        </w:rPr>
        <w:t xml:space="preserve"> of sites (n = ~ 30)</w:t>
      </w:r>
      <w:r w:rsidR="006551DC">
        <w:rPr>
          <w:rFonts w:ascii="Arial" w:eastAsia="Times New Roman" w:hAnsi="Arial" w:cs="Arial"/>
          <w:color w:val="222222"/>
        </w:rPr>
        <w:t xml:space="preserve"> from </w:t>
      </w:r>
      <w:r>
        <w:rPr>
          <w:rFonts w:ascii="Arial" w:eastAsia="Times New Roman" w:hAnsi="Arial" w:cs="Arial"/>
          <w:color w:val="222222"/>
        </w:rPr>
        <w:t>Monitoring Set 1</w:t>
      </w:r>
      <w:r w:rsidR="006551DC">
        <w:rPr>
          <w:rFonts w:ascii="Arial" w:eastAsia="Times New Roman" w:hAnsi="Arial" w:cs="Arial"/>
          <w:color w:val="222222"/>
        </w:rPr>
        <w:t>. This subset will be used to</w:t>
      </w:r>
      <w:r w:rsidR="00E20EE7">
        <w:rPr>
          <w:rFonts w:ascii="Arial" w:eastAsia="Times New Roman" w:hAnsi="Arial" w:cs="Arial"/>
          <w:color w:val="222222"/>
        </w:rPr>
        <w:t xml:space="preserve"> answer the monitoring questions using change detection from ground-based lidar surveys</w:t>
      </w:r>
      <w:r w:rsidR="00E94A38">
        <w:rPr>
          <w:rFonts w:ascii="Arial" w:eastAsia="Times New Roman" w:hAnsi="Arial" w:cs="Arial"/>
          <w:color w:val="222222"/>
        </w:rPr>
        <w:t xml:space="preserve">. </w:t>
      </w:r>
      <w:r w:rsidR="00E20EE7">
        <w:rPr>
          <w:rFonts w:ascii="Arial" w:eastAsia="Times New Roman" w:hAnsi="Arial" w:cs="Arial"/>
          <w:color w:val="222222"/>
        </w:rPr>
        <w:t>The purpose of using the lidar change detection is to monitor the amount of surface change that occurs at each archaeological site due to the influx of windblown sand relative to changes that occur due to gullying and other (including aeolian</w:t>
      </w:r>
      <w:r w:rsidR="005C1EBC">
        <w:rPr>
          <w:rFonts w:ascii="Arial" w:eastAsia="Times New Roman" w:hAnsi="Arial" w:cs="Arial"/>
          <w:color w:val="222222"/>
        </w:rPr>
        <w:t xml:space="preserve"> erosion</w:t>
      </w:r>
      <w:r w:rsidR="00E20EE7">
        <w:rPr>
          <w:rFonts w:ascii="Arial" w:eastAsia="Times New Roman" w:hAnsi="Arial" w:cs="Arial"/>
          <w:color w:val="222222"/>
        </w:rPr>
        <w:t xml:space="preserve">) processes. The lidar change detection approach provides the ability to measure changes and attribute them to geomorphic processes in a more quantitative </w:t>
      </w:r>
      <w:r w:rsidR="00E20EE7">
        <w:rPr>
          <w:rFonts w:ascii="Arial" w:eastAsia="Times New Roman" w:hAnsi="Arial" w:cs="Arial"/>
          <w:color w:val="222222"/>
        </w:rPr>
        <w:lastRenderedPageBreak/>
        <w:t xml:space="preserve">manner, albeit </w:t>
      </w:r>
      <w:r w:rsidR="005C1EBC">
        <w:rPr>
          <w:rFonts w:ascii="Arial" w:eastAsia="Times New Roman" w:hAnsi="Arial" w:cs="Arial"/>
          <w:color w:val="222222"/>
        </w:rPr>
        <w:t xml:space="preserve">at a </w:t>
      </w:r>
      <w:r w:rsidR="00E20EE7">
        <w:rPr>
          <w:rFonts w:ascii="Arial" w:eastAsia="Times New Roman" w:hAnsi="Arial" w:cs="Arial"/>
          <w:color w:val="222222"/>
        </w:rPr>
        <w:t xml:space="preserve">smaller total number of sites compared to the classification systems. </w:t>
      </w:r>
      <w:r w:rsidR="00E94A38">
        <w:rPr>
          <w:rFonts w:ascii="Arial" w:eastAsia="Times New Roman" w:hAnsi="Arial" w:cs="Arial"/>
          <w:color w:val="222222"/>
        </w:rPr>
        <w:t>We will map m</w:t>
      </w:r>
      <w:r w:rsidR="00E94A38" w:rsidRPr="00E94A38">
        <w:rPr>
          <w:rFonts w:ascii="Arial" w:eastAsia="Times New Roman" w:hAnsi="Arial" w:cs="Arial"/>
          <w:color w:val="222222"/>
        </w:rPr>
        <w:t xml:space="preserve">onitored changes in relation to individual features and artifact concentrations within site boundaries, as well as </w:t>
      </w:r>
      <w:r w:rsidR="005C1EBC">
        <w:rPr>
          <w:rFonts w:ascii="Arial" w:eastAsia="Times New Roman" w:hAnsi="Arial" w:cs="Arial"/>
          <w:color w:val="222222"/>
        </w:rPr>
        <w:t xml:space="preserve">over </w:t>
      </w:r>
      <w:r w:rsidR="00E94A38" w:rsidRPr="00E94A38">
        <w:rPr>
          <w:rFonts w:ascii="Arial" w:eastAsia="Times New Roman" w:hAnsi="Arial" w:cs="Arial"/>
          <w:color w:val="222222"/>
        </w:rPr>
        <w:t>the site as a whole.</w:t>
      </w:r>
      <w:r w:rsidR="00E94A38">
        <w:rPr>
          <w:rFonts w:ascii="Arial" w:eastAsia="Times New Roman" w:hAnsi="Arial" w:cs="Arial"/>
          <w:color w:val="222222"/>
        </w:rPr>
        <w:t xml:space="preserve"> The lidar will be used </w:t>
      </w:r>
      <w:r w:rsidR="00E94A38" w:rsidRPr="00E94A38">
        <w:rPr>
          <w:rFonts w:ascii="Arial" w:eastAsia="Times New Roman" w:hAnsi="Arial" w:cs="Arial"/>
          <w:color w:val="222222"/>
        </w:rPr>
        <w:t>to monitor the cover and structure of vegetation in the immediate vicinity of sites where the vegetation forms barriers to aeolian transpor</w:t>
      </w:r>
      <w:r w:rsidR="00E94A38">
        <w:rPr>
          <w:rFonts w:ascii="Arial" w:eastAsia="Times New Roman" w:hAnsi="Arial" w:cs="Arial"/>
          <w:color w:val="222222"/>
        </w:rPr>
        <w:t xml:space="preserve">t or provides a protective cover that can stabilize sites. </w:t>
      </w:r>
    </w:p>
    <w:p w14:paraId="5E9CF5CF" w14:textId="00B15302" w:rsidR="00F01DFF" w:rsidRDefault="00E94A38" w:rsidP="002A73A6">
      <w:pPr>
        <w:shd w:val="clear" w:color="auto" w:fill="FFFFFF"/>
        <w:spacing w:after="100" w:line="240" w:lineRule="auto"/>
        <w:rPr>
          <w:rFonts w:ascii="Arial" w:eastAsiaTheme="majorEastAsia" w:hAnsi="Arial" w:cs="Arial"/>
          <w:bCs/>
        </w:rPr>
      </w:pPr>
      <w:r>
        <w:rPr>
          <w:rFonts w:ascii="Arial" w:eastAsia="Times New Roman" w:hAnsi="Arial" w:cs="Arial"/>
          <w:color w:val="222222"/>
        </w:rPr>
        <w:t xml:space="preserve">In addition to the lidar </w:t>
      </w:r>
      <w:r w:rsidR="00F01DFF">
        <w:rPr>
          <w:rFonts w:ascii="Arial" w:eastAsia="Times New Roman" w:hAnsi="Arial" w:cs="Arial"/>
          <w:color w:val="222222"/>
        </w:rPr>
        <w:t>acquisition</w:t>
      </w:r>
      <w:r>
        <w:rPr>
          <w:rFonts w:ascii="Arial" w:eastAsia="Times New Roman" w:hAnsi="Arial" w:cs="Arial"/>
          <w:color w:val="222222"/>
        </w:rPr>
        <w:t xml:space="preserve">, some </w:t>
      </w:r>
      <w:r w:rsidR="00F01DFF">
        <w:rPr>
          <w:rFonts w:ascii="Arial" w:eastAsia="Times New Roman" w:hAnsi="Arial" w:cs="Arial"/>
          <w:color w:val="222222"/>
        </w:rPr>
        <w:t>important</w:t>
      </w:r>
      <w:r>
        <w:rPr>
          <w:rFonts w:ascii="Arial" w:eastAsia="Times New Roman" w:hAnsi="Arial" w:cs="Arial"/>
          <w:color w:val="222222"/>
        </w:rPr>
        <w:t xml:space="preserve"> variables will require other </w:t>
      </w:r>
      <w:r w:rsidR="00F01DFF">
        <w:rPr>
          <w:rFonts w:ascii="Arial" w:eastAsia="Times New Roman" w:hAnsi="Arial" w:cs="Arial"/>
          <w:color w:val="222222"/>
        </w:rPr>
        <w:t xml:space="preserve">monitoring </w:t>
      </w:r>
      <w:r>
        <w:rPr>
          <w:rFonts w:ascii="Arial" w:eastAsia="Times New Roman" w:hAnsi="Arial" w:cs="Arial"/>
          <w:color w:val="222222"/>
        </w:rPr>
        <w:t xml:space="preserve">methods during the lidar site visits. Photos taken during the lidar acquisition that are co-registered with the lidar data will be used to confirm vegetation changes by species or association. The same photos will be used to </w:t>
      </w:r>
      <w:r>
        <w:rPr>
          <w:rFonts w:ascii="Arial" w:eastAsiaTheme="majorEastAsia" w:hAnsi="Arial" w:cs="Arial"/>
          <w:bCs/>
        </w:rPr>
        <w:t xml:space="preserve">describe changes in </w:t>
      </w:r>
      <w:r w:rsidR="005C1EBC">
        <w:rPr>
          <w:rFonts w:ascii="Arial" w:eastAsiaTheme="majorEastAsia" w:hAnsi="Arial" w:cs="Arial"/>
          <w:bCs/>
        </w:rPr>
        <w:t xml:space="preserve">the </w:t>
      </w:r>
      <w:r>
        <w:rPr>
          <w:rFonts w:ascii="Arial" w:eastAsiaTheme="majorEastAsia" w:hAnsi="Arial" w:cs="Arial"/>
          <w:bCs/>
        </w:rPr>
        <w:t xml:space="preserve">presence and absence of </w:t>
      </w:r>
      <w:r w:rsidR="00F01DFF">
        <w:rPr>
          <w:rFonts w:ascii="Arial" w:eastAsiaTheme="majorEastAsia" w:hAnsi="Arial" w:cs="Arial"/>
          <w:bCs/>
        </w:rPr>
        <w:t>b</w:t>
      </w:r>
      <w:r>
        <w:rPr>
          <w:rFonts w:ascii="Arial" w:eastAsiaTheme="majorEastAsia" w:hAnsi="Arial" w:cs="Arial"/>
          <w:bCs/>
        </w:rPr>
        <w:t xml:space="preserve">iologic </w:t>
      </w:r>
      <w:r w:rsidR="00F01DFF">
        <w:rPr>
          <w:rFonts w:ascii="Arial" w:eastAsiaTheme="majorEastAsia" w:hAnsi="Arial" w:cs="Arial"/>
          <w:bCs/>
        </w:rPr>
        <w:t>s</w:t>
      </w:r>
      <w:r>
        <w:rPr>
          <w:rFonts w:ascii="Arial" w:eastAsiaTheme="majorEastAsia" w:hAnsi="Arial" w:cs="Arial"/>
          <w:bCs/>
        </w:rPr>
        <w:t xml:space="preserve">oil </w:t>
      </w:r>
      <w:r w:rsidR="00F01DFF">
        <w:rPr>
          <w:rFonts w:ascii="Arial" w:eastAsiaTheme="majorEastAsia" w:hAnsi="Arial" w:cs="Arial"/>
          <w:bCs/>
        </w:rPr>
        <w:t>c</w:t>
      </w:r>
      <w:r>
        <w:rPr>
          <w:rFonts w:ascii="Arial" w:eastAsiaTheme="majorEastAsia" w:hAnsi="Arial" w:cs="Arial"/>
          <w:bCs/>
        </w:rPr>
        <w:t>rusts</w:t>
      </w:r>
      <w:r w:rsidRPr="00E94A38">
        <w:rPr>
          <w:rFonts w:ascii="Arial" w:eastAsiaTheme="majorEastAsia" w:hAnsi="Arial" w:cs="Arial"/>
          <w:bCs/>
        </w:rPr>
        <w:t xml:space="preserve"> </w:t>
      </w:r>
      <w:r>
        <w:rPr>
          <w:rFonts w:ascii="Arial" w:eastAsiaTheme="majorEastAsia" w:hAnsi="Arial" w:cs="Arial"/>
          <w:bCs/>
        </w:rPr>
        <w:t>within sites and near individual features and artifact concentrations</w:t>
      </w:r>
      <w:r w:rsidR="00F01DFF">
        <w:rPr>
          <w:rFonts w:ascii="Arial" w:eastAsiaTheme="majorEastAsia" w:hAnsi="Arial" w:cs="Arial"/>
          <w:bCs/>
        </w:rPr>
        <w:t xml:space="preserve">. Biologic soil crusts </w:t>
      </w:r>
      <w:r>
        <w:rPr>
          <w:rFonts w:ascii="Arial" w:eastAsiaTheme="majorEastAsia" w:hAnsi="Arial" w:cs="Arial"/>
          <w:bCs/>
        </w:rPr>
        <w:t xml:space="preserve">can stabilize the surface and can be negatively impacted by surface disturbances due to the erosion or deposition of sediment. </w:t>
      </w:r>
    </w:p>
    <w:p w14:paraId="2104B0D1" w14:textId="45FADAD8" w:rsidR="00E94A38" w:rsidRDefault="00E94A38" w:rsidP="002A73A6">
      <w:pPr>
        <w:shd w:val="clear" w:color="auto" w:fill="FFFFFF"/>
        <w:spacing w:after="100" w:line="240" w:lineRule="auto"/>
        <w:rPr>
          <w:rFonts w:ascii="Arial" w:eastAsiaTheme="majorEastAsia" w:hAnsi="Arial" w:cs="Arial"/>
          <w:bCs/>
        </w:rPr>
      </w:pPr>
      <w:r>
        <w:rPr>
          <w:rFonts w:ascii="Arial" w:eastAsiaTheme="majorEastAsia" w:hAnsi="Arial" w:cs="Arial"/>
          <w:bCs/>
        </w:rPr>
        <w:t xml:space="preserve">Weather data, specifically wind and rainfall, are useful </w:t>
      </w:r>
      <w:r w:rsidR="005C1EBC">
        <w:rPr>
          <w:rFonts w:ascii="Arial" w:eastAsiaTheme="majorEastAsia" w:hAnsi="Arial" w:cs="Arial"/>
          <w:bCs/>
        </w:rPr>
        <w:t>for</w:t>
      </w:r>
      <w:r>
        <w:rPr>
          <w:rFonts w:ascii="Arial" w:eastAsiaTheme="majorEastAsia" w:hAnsi="Arial" w:cs="Arial"/>
          <w:bCs/>
        </w:rPr>
        <w:t xml:space="preserve"> interpret</w:t>
      </w:r>
      <w:r w:rsidR="005C1EBC">
        <w:rPr>
          <w:rFonts w:ascii="Arial" w:eastAsiaTheme="majorEastAsia" w:hAnsi="Arial" w:cs="Arial"/>
          <w:bCs/>
        </w:rPr>
        <w:t>ing</w:t>
      </w:r>
      <w:r>
        <w:rPr>
          <w:rFonts w:ascii="Arial" w:eastAsiaTheme="majorEastAsia" w:hAnsi="Arial" w:cs="Arial"/>
          <w:bCs/>
        </w:rPr>
        <w:t xml:space="preserve"> surface changes detected with lidar and </w:t>
      </w:r>
      <w:r w:rsidR="005C1EBC">
        <w:rPr>
          <w:rFonts w:ascii="Arial" w:eastAsiaTheme="majorEastAsia" w:hAnsi="Arial" w:cs="Arial"/>
          <w:bCs/>
        </w:rPr>
        <w:t>for</w:t>
      </w:r>
      <w:r>
        <w:rPr>
          <w:rFonts w:ascii="Arial" w:eastAsiaTheme="majorEastAsia" w:hAnsi="Arial" w:cs="Arial"/>
          <w:bCs/>
        </w:rPr>
        <w:t xml:space="preserve"> attribut</w:t>
      </w:r>
      <w:r w:rsidR="005C1EBC">
        <w:rPr>
          <w:rFonts w:ascii="Arial" w:eastAsiaTheme="majorEastAsia" w:hAnsi="Arial" w:cs="Arial"/>
          <w:bCs/>
        </w:rPr>
        <w:t>ing</w:t>
      </w:r>
      <w:r>
        <w:rPr>
          <w:rFonts w:ascii="Arial" w:eastAsiaTheme="majorEastAsia" w:hAnsi="Arial" w:cs="Arial"/>
          <w:bCs/>
        </w:rPr>
        <w:t xml:space="preserve"> changes to specific types of geomorphic processes. We will continue to maintain the existing weather stations </w:t>
      </w:r>
      <w:r w:rsidR="00EA61ED" w:rsidRPr="00044DBA">
        <w:rPr>
          <w:rFonts w:ascii="Arial" w:eastAsiaTheme="majorEastAsia" w:hAnsi="Arial" w:cs="Arial"/>
          <w:bCs/>
        </w:rPr>
        <w:t>with NPS permi</w:t>
      </w:r>
      <w:r w:rsidR="00EA61ED">
        <w:rPr>
          <w:rFonts w:ascii="Arial" w:eastAsiaTheme="majorEastAsia" w:hAnsi="Arial" w:cs="Arial"/>
          <w:bCs/>
        </w:rPr>
        <w:t xml:space="preserve">ssion at 6 </w:t>
      </w:r>
      <w:r w:rsidR="005C1EBC">
        <w:rPr>
          <w:rFonts w:ascii="Arial" w:eastAsiaTheme="majorEastAsia" w:hAnsi="Arial" w:cs="Arial"/>
          <w:bCs/>
        </w:rPr>
        <w:t>locations within the river corridor</w:t>
      </w:r>
      <w:r w:rsidR="00EA61ED">
        <w:rPr>
          <w:rFonts w:ascii="Arial" w:eastAsiaTheme="majorEastAsia" w:hAnsi="Arial" w:cs="Arial"/>
          <w:bCs/>
        </w:rPr>
        <w:t>, and conduct lidar monitoring at those sites</w:t>
      </w:r>
      <w:r w:rsidR="005C1EBC">
        <w:rPr>
          <w:rFonts w:ascii="Arial" w:eastAsiaTheme="majorEastAsia" w:hAnsi="Arial" w:cs="Arial"/>
          <w:bCs/>
        </w:rPr>
        <w:t xml:space="preserve"> that are located in proximity to those stations</w:t>
      </w:r>
      <w:r w:rsidR="00EA61ED">
        <w:rPr>
          <w:rFonts w:ascii="Arial" w:eastAsiaTheme="majorEastAsia" w:hAnsi="Arial" w:cs="Arial"/>
          <w:bCs/>
        </w:rPr>
        <w:t xml:space="preserve">. </w:t>
      </w:r>
      <w:r w:rsidR="006551DC">
        <w:rPr>
          <w:rFonts w:ascii="Arial" w:eastAsiaTheme="majorEastAsia" w:hAnsi="Arial" w:cs="Arial"/>
          <w:bCs/>
        </w:rPr>
        <w:t xml:space="preserve">Remote cameras are located at most of the weather monitoring locations and we will retain them for the monitoring program. </w:t>
      </w:r>
      <w:r w:rsidR="00EA61ED">
        <w:rPr>
          <w:rFonts w:ascii="Arial" w:eastAsiaTheme="majorEastAsia" w:hAnsi="Arial" w:cs="Arial"/>
          <w:bCs/>
        </w:rPr>
        <w:t xml:space="preserve">While weather monitoring data </w:t>
      </w:r>
      <w:r w:rsidR="005C1EBC">
        <w:rPr>
          <w:rFonts w:ascii="Arial" w:eastAsiaTheme="majorEastAsia" w:hAnsi="Arial" w:cs="Arial"/>
          <w:bCs/>
        </w:rPr>
        <w:t>cannot</w:t>
      </w:r>
      <w:r w:rsidR="00EA61ED">
        <w:rPr>
          <w:rFonts w:ascii="Arial" w:eastAsiaTheme="majorEastAsia" w:hAnsi="Arial" w:cs="Arial"/>
          <w:bCs/>
        </w:rPr>
        <w:t xml:space="preserve"> be acquired at all of the lidar monitoring sites, Caster and Sankey (in review) have recently demonstrated how these weather monitoring data from existing, </w:t>
      </w:r>
      <w:r w:rsidR="00EA61ED">
        <w:rPr>
          <w:rFonts w:ascii="Arial" w:eastAsiaTheme="majorEastAsia" w:hAnsi="Arial" w:cs="Arial"/>
          <w:bCs/>
        </w:rPr>
        <w:lastRenderedPageBreak/>
        <w:t xml:space="preserve">specific locations can be used to most </w:t>
      </w:r>
      <w:r w:rsidR="00F01DFF">
        <w:rPr>
          <w:rFonts w:ascii="Arial" w:eastAsiaTheme="majorEastAsia" w:hAnsi="Arial" w:cs="Arial"/>
          <w:bCs/>
        </w:rPr>
        <w:t>accurately</w:t>
      </w:r>
      <w:r w:rsidR="00EA61ED">
        <w:rPr>
          <w:rFonts w:ascii="Arial" w:eastAsiaTheme="majorEastAsia" w:hAnsi="Arial" w:cs="Arial"/>
          <w:bCs/>
        </w:rPr>
        <w:t xml:space="preserve"> infer weather conditions at other sites along the river. </w:t>
      </w:r>
    </w:p>
    <w:p w14:paraId="72521092" w14:textId="3DE0A942" w:rsidR="006551DC" w:rsidRDefault="006551DC" w:rsidP="002A73A6">
      <w:pPr>
        <w:shd w:val="clear" w:color="auto" w:fill="FFFFFF"/>
        <w:spacing w:after="100" w:line="240" w:lineRule="auto"/>
        <w:rPr>
          <w:rFonts w:ascii="Arial" w:eastAsiaTheme="majorEastAsia" w:hAnsi="Arial" w:cs="Arial"/>
          <w:bCs/>
        </w:rPr>
      </w:pPr>
      <w:r>
        <w:rPr>
          <w:rFonts w:ascii="Arial" w:eastAsiaTheme="majorEastAsia" w:hAnsi="Arial" w:cs="Arial"/>
          <w:bCs/>
        </w:rPr>
        <w:t>The ground-based lidar monitoring interval will be 3-4 years</w:t>
      </w:r>
      <w:r w:rsidR="005C1EBC">
        <w:rPr>
          <w:rFonts w:ascii="Arial" w:eastAsiaTheme="majorEastAsia" w:hAnsi="Arial" w:cs="Arial"/>
          <w:bCs/>
        </w:rPr>
        <w:t>, initially</w:t>
      </w:r>
      <w:r>
        <w:rPr>
          <w:rFonts w:ascii="Arial" w:eastAsiaTheme="majorEastAsia" w:hAnsi="Arial" w:cs="Arial"/>
          <w:bCs/>
        </w:rPr>
        <w:t xml:space="preserve">. The weather monitoring and remote camera data </w:t>
      </w:r>
      <w:r w:rsidR="005C1EBC">
        <w:rPr>
          <w:rFonts w:ascii="Arial" w:eastAsiaTheme="majorEastAsia" w:hAnsi="Arial" w:cs="Arial"/>
          <w:bCs/>
        </w:rPr>
        <w:t>will be</w:t>
      </w:r>
      <w:r>
        <w:rPr>
          <w:rFonts w:ascii="Arial" w:eastAsiaTheme="majorEastAsia" w:hAnsi="Arial" w:cs="Arial"/>
          <w:bCs/>
        </w:rPr>
        <w:t xml:space="preserve"> collected at very high temporal frequency due to their autonomous nature</w:t>
      </w:r>
      <w:r w:rsidR="005C1EBC">
        <w:rPr>
          <w:rFonts w:ascii="Arial" w:eastAsiaTheme="majorEastAsia" w:hAnsi="Arial" w:cs="Arial"/>
          <w:bCs/>
        </w:rPr>
        <w:t xml:space="preserve"> and the data will be downloaded from the instruments every 4-</w:t>
      </w:r>
      <w:r w:rsidR="00A00E01">
        <w:rPr>
          <w:rFonts w:ascii="Arial" w:eastAsiaTheme="majorEastAsia" w:hAnsi="Arial" w:cs="Arial"/>
          <w:bCs/>
        </w:rPr>
        <w:t>6</w:t>
      </w:r>
      <w:r w:rsidR="005C1EBC">
        <w:rPr>
          <w:rFonts w:ascii="Arial" w:eastAsiaTheme="majorEastAsia" w:hAnsi="Arial" w:cs="Arial"/>
          <w:bCs/>
        </w:rPr>
        <w:t xml:space="preserve"> months</w:t>
      </w:r>
      <w:r>
        <w:rPr>
          <w:rFonts w:ascii="Arial" w:eastAsiaTheme="majorEastAsia" w:hAnsi="Arial" w:cs="Arial"/>
          <w:bCs/>
        </w:rPr>
        <w:t>.</w:t>
      </w:r>
    </w:p>
    <w:p w14:paraId="1B18E883" w14:textId="77777777" w:rsidR="005E788E" w:rsidRPr="00044DBA" w:rsidRDefault="005E788E" w:rsidP="00405BF7">
      <w:pPr>
        <w:pStyle w:val="ListParagraph"/>
        <w:shd w:val="clear" w:color="auto" w:fill="FFFFFF"/>
        <w:spacing w:after="100" w:line="240" w:lineRule="auto"/>
        <w:ind w:left="2880"/>
        <w:contextualSpacing w:val="0"/>
        <w:rPr>
          <w:rFonts w:ascii="Arial" w:eastAsia="Times New Roman" w:hAnsi="Arial" w:cs="Arial"/>
          <w:color w:val="222222"/>
        </w:rPr>
      </w:pPr>
    </w:p>
    <w:p w14:paraId="259CADDA" w14:textId="37DC3155" w:rsidR="005D6D9A" w:rsidRPr="006762B4" w:rsidRDefault="00832C52" w:rsidP="00EC0248">
      <w:pPr>
        <w:shd w:val="clear" w:color="auto" w:fill="FFFFFF"/>
        <w:spacing w:after="100" w:line="240" w:lineRule="auto"/>
        <w:rPr>
          <w:rFonts w:ascii="Arial" w:eastAsia="Times New Roman" w:hAnsi="Arial" w:cs="Arial"/>
          <w:b/>
          <w:bCs/>
          <w:color w:val="222222"/>
          <w:sz w:val="24"/>
          <w:szCs w:val="24"/>
        </w:rPr>
      </w:pPr>
      <w:r w:rsidRPr="006762B4">
        <w:rPr>
          <w:rFonts w:ascii="Arial" w:eastAsia="Times New Roman" w:hAnsi="Arial" w:cs="Arial"/>
          <w:b/>
          <w:bCs/>
          <w:color w:val="222222"/>
          <w:sz w:val="24"/>
          <w:szCs w:val="24"/>
        </w:rPr>
        <w:t>Monitoring Methods</w:t>
      </w:r>
      <w:r w:rsidR="00B61C9F" w:rsidRPr="006762B4">
        <w:rPr>
          <w:rFonts w:ascii="Arial" w:eastAsia="Times New Roman" w:hAnsi="Arial" w:cs="Arial"/>
          <w:b/>
          <w:bCs/>
          <w:color w:val="222222"/>
          <w:sz w:val="24"/>
          <w:szCs w:val="24"/>
        </w:rPr>
        <w:t xml:space="preserve"> and Data Integration</w:t>
      </w:r>
    </w:p>
    <w:p w14:paraId="588249F6" w14:textId="77777777" w:rsidR="009B11E1" w:rsidRDefault="009B11E1" w:rsidP="00EC0248">
      <w:pPr>
        <w:shd w:val="clear" w:color="auto" w:fill="FFFFFF"/>
        <w:spacing w:after="100" w:line="240" w:lineRule="auto"/>
        <w:rPr>
          <w:rFonts w:ascii="Arial" w:eastAsia="Times New Roman" w:hAnsi="Arial" w:cs="Arial"/>
          <w:b/>
          <w:bCs/>
          <w:color w:val="222222"/>
        </w:rPr>
      </w:pPr>
    </w:p>
    <w:p w14:paraId="576D04B8" w14:textId="00AA6E36" w:rsidR="003E0BF9" w:rsidRDefault="003E0BF9" w:rsidP="00EC0248">
      <w:pPr>
        <w:shd w:val="clear" w:color="auto" w:fill="FFFFFF"/>
        <w:spacing w:after="100" w:line="240" w:lineRule="auto"/>
        <w:rPr>
          <w:rFonts w:ascii="Arial" w:eastAsia="Times New Roman" w:hAnsi="Arial" w:cs="Arial"/>
          <w:b/>
          <w:bCs/>
          <w:color w:val="222222"/>
        </w:rPr>
      </w:pPr>
      <w:r>
        <w:rPr>
          <w:rFonts w:ascii="Arial" w:eastAsia="Times New Roman" w:hAnsi="Arial" w:cs="Arial"/>
          <w:b/>
          <w:color w:val="222222"/>
        </w:rPr>
        <w:t xml:space="preserve">Monitoring at </w:t>
      </w:r>
      <w:r w:rsidR="00FF3333">
        <w:rPr>
          <w:rFonts w:ascii="Arial" w:eastAsia="Times New Roman" w:hAnsi="Arial" w:cs="Arial"/>
          <w:b/>
          <w:color w:val="222222"/>
        </w:rPr>
        <w:t>Set 1</w:t>
      </w:r>
    </w:p>
    <w:p w14:paraId="66B70014" w14:textId="284F913E" w:rsidR="00363914" w:rsidRDefault="00363914" w:rsidP="00EC0248">
      <w:pPr>
        <w:shd w:val="clear" w:color="auto" w:fill="FFFFFF"/>
        <w:spacing w:after="100" w:line="240" w:lineRule="auto"/>
        <w:rPr>
          <w:rFonts w:ascii="Arial" w:eastAsia="Times New Roman" w:hAnsi="Arial" w:cs="Arial"/>
          <w:bCs/>
          <w:color w:val="222222"/>
        </w:rPr>
      </w:pPr>
      <w:r w:rsidRPr="00122D65">
        <w:rPr>
          <w:rFonts w:ascii="Arial" w:eastAsia="Times New Roman" w:hAnsi="Arial" w:cs="Arial"/>
          <w:b/>
          <w:bCs/>
          <w:color w:val="222222"/>
        </w:rPr>
        <w:t>Aeolian classification:</w:t>
      </w:r>
      <w:r>
        <w:rPr>
          <w:rFonts w:ascii="Arial" w:eastAsia="Times New Roman" w:hAnsi="Arial" w:cs="Arial"/>
          <w:bCs/>
          <w:color w:val="222222"/>
        </w:rPr>
        <w:t xml:space="preserve"> </w:t>
      </w:r>
      <w:r w:rsidR="00C7636A">
        <w:rPr>
          <w:rFonts w:ascii="Arial" w:eastAsia="Times New Roman" w:hAnsi="Arial" w:cs="Arial"/>
          <w:bCs/>
          <w:color w:val="222222"/>
        </w:rPr>
        <w:t xml:space="preserve">We plan to </w:t>
      </w:r>
      <w:r>
        <w:rPr>
          <w:rFonts w:ascii="Arial" w:eastAsia="Times New Roman" w:hAnsi="Arial" w:cs="Arial"/>
          <w:bCs/>
          <w:color w:val="222222"/>
        </w:rPr>
        <w:t>complete</w:t>
      </w:r>
      <w:r w:rsidR="00C7636A">
        <w:rPr>
          <w:rFonts w:ascii="Arial" w:eastAsia="Times New Roman" w:hAnsi="Arial" w:cs="Arial"/>
          <w:bCs/>
          <w:color w:val="222222"/>
        </w:rPr>
        <w:t xml:space="preserve"> this </w:t>
      </w:r>
      <w:r w:rsidR="00D572BB">
        <w:rPr>
          <w:rFonts w:ascii="Arial" w:eastAsia="Times New Roman" w:hAnsi="Arial" w:cs="Arial"/>
          <w:bCs/>
          <w:color w:val="222222"/>
        </w:rPr>
        <w:t xml:space="preserve">classification </w:t>
      </w:r>
      <w:r w:rsidR="00C7636A">
        <w:rPr>
          <w:rFonts w:ascii="Arial" w:eastAsia="Times New Roman" w:hAnsi="Arial" w:cs="Arial"/>
          <w:bCs/>
          <w:color w:val="222222"/>
        </w:rPr>
        <w:t>for G</w:t>
      </w:r>
      <w:r>
        <w:rPr>
          <w:rFonts w:ascii="Arial" w:eastAsia="Times New Roman" w:hAnsi="Arial" w:cs="Arial"/>
          <w:bCs/>
          <w:color w:val="222222"/>
        </w:rPr>
        <w:t xml:space="preserve">len </w:t>
      </w:r>
      <w:r w:rsidR="00C7636A">
        <w:rPr>
          <w:rFonts w:ascii="Arial" w:eastAsia="Times New Roman" w:hAnsi="Arial" w:cs="Arial"/>
          <w:bCs/>
          <w:color w:val="222222"/>
        </w:rPr>
        <w:t>C</w:t>
      </w:r>
      <w:r>
        <w:rPr>
          <w:rFonts w:ascii="Arial" w:eastAsia="Times New Roman" w:hAnsi="Arial" w:cs="Arial"/>
          <w:bCs/>
          <w:color w:val="222222"/>
        </w:rPr>
        <w:t xml:space="preserve">anyon sites in 2016 with </w:t>
      </w:r>
      <w:r w:rsidR="00EB74BD">
        <w:rPr>
          <w:rFonts w:ascii="Arial" w:eastAsia="Times New Roman" w:hAnsi="Arial" w:cs="Arial"/>
          <w:bCs/>
          <w:color w:val="222222"/>
        </w:rPr>
        <w:t>a 2-</w:t>
      </w:r>
      <w:r>
        <w:rPr>
          <w:rFonts w:ascii="Arial" w:eastAsia="Times New Roman" w:hAnsi="Arial" w:cs="Arial"/>
          <w:bCs/>
          <w:color w:val="222222"/>
        </w:rPr>
        <w:t xml:space="preserve">day field campaign in February or March of 2016. We will visit each site and determine the </w:t>
      </w:r>
      <w:r w:rsidR="009A2604">
        <w:rPr>
          <w:rFonts w:ascii="Arial" w:eastAsia="Times New Roman" w:hAnsi="Arial" w:cs="Arial"/>
          <w:bCs/>
          <w:color w:val="222222"/>
        </w:rPr>
        <w:t xml:space="preserve">most appropriate </w:t>
      </w:r>
      <w:r>
        <w:rPr>
          <w:rFonts w:ascii="Arial" w:eastAsia="Times New Roman" w:hAnsi="Arial" w:cs="Arial"/>
          <w:bCs/>
          <w:color w:val="222222"/>
        </w:rPr>
        <w:t xml:space="preserve">classification </w:t>
      </w:r>
      <w:r w:rsidR="00122D65">
        <w:rPr>
          <w:rFonts w:ascii="Arial" w:eastAsia="Times New Roman" w:hAnsi="Arial" w:cs="Arial"/>
          <w:bCs/>
          <w:color w:val="222222"/>
        </w:rPr>
        <w:t>using the</w:t>
      </w:r>
      <w:r>
        <w:rPr>
          <w:rFonts w:ascii="Arial" w:eastAsia="Times New Roman" w:hAnsi="Arial" w:cs="Arial"/>
          <w:bCs/>
          <w:color w:val="222222"/>
        </w:rPr>
        <w:t xml:space="preserve"> methods of East (2014).</w:t>
      </w:r>
    </w:p>
    <w:p w14:paraId="0288F628" w14:textId="34E2D869" w:rsidR="00F40D8A" w:rsidRDefault="00363914" w:rsidP="00EC0248">
      <w:pPr>
        <w:shd w:val="clear" w:color="auto" w:fill="FFFFFF"/>
        <w:spacing w:after="100" w:line="240" w:lineRule="auto"/>
        <w:rPr>
          <w:rFonts w:ascii="Arial" w:eastAsia="Times New Roman" w:hAnsi="Arial" w:cs="Arial"/>
          <w:bCs/>
          <w:color w:val="222222"/>
        </w:rPr>
      </w:pPr>
      <w:r w:rsidRPr="00122D65">
        <w:rPr>
          <w:rFonts w:ascii="Arial" w:eastAsia="Times New Roman" w:hAnsi="Arial" w:cs="Arial"/>
          <w:b/>
          <w:bCs/>
          <w:color w:val="222222"/>
        </w:rPr>
        <w:t>Drainage classification:</w:t>
      </w:r>
      <w:r>
        <w:rPr>
          <w:rFonts w:ascii="Arial" w:eastAsia="Times New Roman" w:hAnsi="Arial" w:cs="Arial"/>
          <w:bCs/>
          <w:color w:val="222222"/>
        </w:rPr>
        <w:t xml:space="preserve"> </w:t>
      </w:r>
      <w:r w:rsidR="00122D65">
        <w:rPr>
          <w:rFonts w:ascii="Arial" w:eastAsia="Times New Roman" w:hAnsi="Arial" w:cs="Arial"/>
          <w:bCs/>
          <w:color w:val="222222"/>
        </w:rPr>
        <w:t>B</w:t>
      </w:r>
      <w:r>
        <w:rPr>
          <w:rFonts w:ascii="Arial" w:eastAsia="Times New Roman" w:hAnsi="Arial" w:cs="Arial"/>
          <w:bCs/>
          <w:color w:val="222222"/>
        </w:rPr>
        <w:t xml:space="preserve">eginning in January of 2016 we will review the existing classifications </w:t>
      </w:r>
      <w:r w:rsidR="00F40D8A">
        <w:rPr>
          <w:rFonts w:ascii="Arial" w:eastAsia="Times New Roman" w:hAnsi="Arial" w:cs="Arial"/>
          <w:bCs/>
          <w:color w:val="222222"/>
        </w:rPr>
        <w:t xml:space="preserve">using the methods described in </w:t>
      </w:r>
      <w:r>
        <w:rPr>
          <w:rFonts w:ascii="Arial" w:eastAsia="Times New Roman" w:hAnsi="Arial" w:cs="Arial"/>
          <w:bCs/>
          <w:color w:val="222222"/>
        </w:rPr>
        <w:t xml:space="preserve">Leap </w:t>
      </w:r>
      <w:r w:rsidR="00D572BB">
        <w:rPr>
          <w:rFonts w:ascii="Arial" w:eastAsia="Times New Roman" w:hAnsi="Arial" w:cs="Arial"/>
          <w:bCs/>
          <w:color w:val="222222"/>
        </w:rPr>
        <w:t xml:space="preserve">and others </w:t>
      </w:r>
      <w:r>
        <w:rPr>
          <w:rFonts w:ascii="Arial" w:eastAsia="Times New Roman" w:hAnsi="Arial" w:cs="Arial"/>
          <w:bCs/>
          <w:color w:val="222222"/>
        </w:rPr>
        <w:t xml:space="preserve">(2000) </w:t>
      </w:r>
      <w:r w:rsidR="006007EA">
        <w:rPr>
          <w:rFonts w:ascii="Arial" w:eastAsia="Times New Roman" w:hAnsi="Arial" w:cs="Arial"/>
          <w:bCs/>
          <w:color w:val="222222"/>
        </w:rPr>
        <w:t>using</w:t>
      </w:r>
      <w:r>
        <w:rPr>
          <w:rFonts w:ascii="Arial" w:eastAsia="Times New Roman" w:hAnsi="Arial" w:cs="Arial"/>
          <w:bCs/>
          <w:color w:val="222222"/>
        </w:rPr>
        <w:t xml:space="preserve"> new aerial imagery</w:t>
      </w:r>
      <w:r w:rsidR="00D572BB">
        <w:rPr>
          <w:rFonts w:ascii="Arial" w:eastAsia="Times New Roman" w:hAnsi="Arial" w:cs="Arial"/>
          <w:bCs/>
          <w:color w:val="222222"/>
        </w:rPr>
        <w:t xml:space="preserve"> </w:t>
      </w:r>
      <w:r w:rsidR="00D572BB" w:rsidRPr="00D572BB">
        <w:rPr>
          <w:rFonts w:ascii="Arial" w:eastAsia="Times New Roman" w:hAnsi="Arial" w:cs="Arial"/>
          <w:bCs/>
          <w:color w:val="222222"/>
        </w:rPr>
        <w:t>(acquired in 2013) combined with the drainage network devel</w:t>
      </w:r>
      <w:r w:rsidR="00D572BB">
        <w:rPr>
          <w:rFonts w:ascii="Arial" w:eastAsia="Times New Roman" w:hAnsi="Arial" w:cs="Arial"/>
          <w:bCs/>
          <w:color w:val="222222"/>
        </w:rPr>
        <w:t>oped from Sankey and Draut (2014</w:t>
      </w:r>
      <w:r w:rsidR="00D572BB" w:rsidRPr="00D572BB">
        <w:rPr>
          <w:rFonts w:ascii="Arial" w:eastAsia="Times New Roman" w:hAnsi="Arial" w:cs="Arial"/>
          <w:bCs/>
          <w:color w:val="222222"/>
        </w:rPr>
        <w:t>).</w:t>
      </w:r>
      <w:r w:rsidR="00122D65">
        <w:rPr>
          <w:rFonts w:ascii="Arial" w:eastAsia="Times New Roman" w:hAnsi="Arial" w:cs="Arial"/>
          <w:bCs/>
          <w:color w:val="222222"/>
        </w:rPr>
        <w:t xml:space="preserve"> For each </w:t>
      </w:r>
      <w:r>
        <w:rPr>
          <w:rFonts w:ascii="Arial" w:eastAsia="Times New Roman" w:hAnsi="Arial" w:cs="Arial"/>
          <w:bCs/>
          <w:color w:val="222222"/>
        </w:rPr>
        <w:t>site</w:t>
      </w:r>
      <w:r w:rsidR="00122D65">
        <w:rPr>
          <w:rFonts w:ascii="Arial" w:eastAsia="Times New Roman" w:hAnsi="Arial" w:cs="Arial"/>
          <w:bCs/>
          <w:color w:val="222222"/>
        </w:rPr>
        <w:t xml:space="preserve"> we will</w:t>
      </w:r>
      <w:r>
        <w:rPr>
          <w:rFonts w:ascii="Arial" w:eastAsia="Times New Roman" w:hAnsi="Arial" w:cs="Arial"/>
          <w:bCs/>
          <w:color w:val="222222"/>
        </w:rPr>
        <w:t xml:space="preserve"> determine whether</w:t>
      </w:r>
      <w:r w:rsidR="003416CA">
        <w:rPr>
          <w:rFonts w:ascii="Arial" w:eastAsia="Times New Roman" w:hAnsi="Arial" w:cs="Arial"/>
          <w:bCs/>
          <w:color w:val="222222"/>
        </w:rPr>
        <w:t>:</w:t>
      </w:r>
      <w:r>
        <w:rPr>
          <w:rFonts w:ascii="Arial" w:eastAsia="Times New Roman" w:hAnsi="Arial" w:cs="Arial"/>
          <w:bCs/>
          <w:color w:val="222222"/>
        </w:rPr>
        <w:t xml:space="preserve"> </w:t>
      </w:r>
    </w:p>
    <w:p w14:paraId="44D23845" w14:textId="279156DB" w:rsidR="003416CA" w:rsidRPr="006762B4" w:rsidRDefault="00363914" w:rsidP="006762B4">
      <w:pPr>
        <w:pStyle w:val="ListParagraph"/>
        <w:numPr>
          <w:ilvl w:val="0"/>
          <w:numId w:val="25"/>
        </w:numPr>
        <w:shd w:val="clear" w:color="auto" w:fill="FFFFFF"/>
        <w:spacing w:after="100" w:line="240" w:lineRule="auto"/>
        <w:rPr>
          <w:rFonts w:ascii="Arial" w:eastAsia="Times New Roman" w:hAnsi="Arial" w:cs="Arial"/>
          <w:bCs/>
          <w:color w:val="222222"/>
        </w:rPr>
      </w:pPr>
      <w:r w:rsidRPr="006762B4">
        <w:rPr>
          <w:rFonts w:ascii="Arial" w:eastAsia="Times New Roman" w:hAnsi="Arial" w:cs="Arial"/>
          <w:bCs/>
          <w:color w:val="222222"/>
        </w:rPr>
        <w:t xml:space="preserve">the classification </w:t>
      </w:r>
      <w:r w:rsidR="003416CA" w:rsidRPr="006762B4">
        <w:rPr>
          <w:rFonts w:ascii="Arial" w:eastAsia="Times New Roman" w:hAnsi="Arial" w:cs="Arial"/>
          <w:bCs/>
          <w:color w:val="222222"/>
        </w:rPr>
        <w:t>is</w:t>
      </w:r>
      <w:r w:rsidRPr="006762B4">
        <w:rPr>
          <w:rFonts w:ascii="Arial" w:eastAsia="Times New Roman" w:hAnsi="Arial" w:cs="Arial"/>
          <w:bCs/>
          <w:color w:val="222222"/>
        </w:rPr>
        <w:t xml:space="preserve"> </w:t>
      </w:r>
      <w:r w:rsidR="00F40D8A" w:rsidRPr="006762B4">
        <w:rPr>
          <w:rFonts w:ascii="Arial" w:eastAsia="Times New Roman" w:hAnsi="Arial" w:cs="Arial"/>
          <w:bCs/>
          <w:color w:val="222222"/>
        </w:rPr>
        <w:t xml:space="preserve">still </w:t>
      </w:r>
      <w:r w:rsidRPr="006762B4">
        <w:rPr>
          <w:rFonts w:ascii="Arial" w:eastAsia="Times New Roman" w:hAnsi="Arial" w:cs="Arial"/>
          <w:bCs/>
          <w:color w:val="222222"/>
        </w:rPr>
        <w:t xml:space="preserve">consistent with current conditions, </w:t>
      </w:r>
      <w:r w:rsidR="003416CA" w:rsidRPr="006762B4">
        <w:rPr>
          <w:rFonts w:ascii="Arial" w:eastAsia="Times New Roman" w:hAnsi="Arial" w:cs="Arial"/>
          <w:bCs/>
          <w:color w:val="222222"/>
        </w:rPr>
        <w:t xml:space="preserve">or </w:t>
      </w:r>
    </w:p>
    <w:p w14:paraId="55FC7CF6" w14:textId="4C5B0465" w:rsidR="003416CA" w:rsidRPr="006762B4" w:rsidRDefault="003416CA" w:rsidP="006762B4">
      <w:pPr>
        <w:pStyle w:val="ListParagraph"/>
        <w:numPr>
          <w:ilvl w:val="0"/>
          <w:numId w:val="25"/>
        </w:numPr>
        <w:shd w:val="clear" w:color="auto" w:fill="FFFFFF"/>
        <w:spacing w:after="100" w:line="240" w:lineRule="auto"/>
        <w:rPr>
          <w:rFonts w:ascii="Arial" w:eastAsia="Times New Roman" w:hAnsi="Arial" w:cs="Arial"/>
          <w:bCs/>
          <w:color w:val="222222"/>
        </w:rPr>
      </w:pPr>
      <w:r w:rsidRPr="006762B4">
        <w:rPr>
          <w:rFonts w:ascii="Arial" w:eastAsia="Times New Roman" w:hAnsi="Arial" w:cs="Arial"/>
          <w:bCs/>
          <w:color w:val="222222"/>
        </w:rPr>
        <w:t xml:space="preserve">the </w:t>
      </w:r>
      <w:r w:rsidR="00363914" w:rsidRPr="006762B4">
        <w:rPr>
          <w:rFonts w:ascii="Arial" w:eastAsia="Times New Roman" w:hAnsi="Arial" w:cs="Arial"/>
          <w:bCs/>
          <w:color w:val="222222"/>
        </w:rPr>
        <w:t>classification is now different based on current conditions</w:t>
      </w:r>
      <w:r w:rsidRPr="006762B4">
        <w:rPr>
          <w:rFonts w:ascii="Arial" w:eastAsia="Times New Roman" w:hAnsi="Arial" w:cs="Arial"/>
          <w:bCs/>
          <w:color w:val="222222"/>
        </w:rPr>
        <w:t>, and if so then reclassify the site, or</w:t>
      </w:r>
    </w:p>
    <w:p w14:paraId="6AECC052" w14:textId="7A2E33F1" w:rsidR="003416CA" w:rsidRPr="006762B4" w:rsidRDefault="003416CA" w:rsidP="006762B4">
      <w:pPr>
        <w:pStyle w:val="ListParagraph"/>
        <w:numPr>
          <w:ilvl w:val="0"/>
          <w:numId w:val="25"/>
        </w:numPr>
        <w:shd w:val="clear" w:color="auto" w:fill="FFFFFF"/>
        <w:spacing w:after="100" w:line="240" w:lineRule="auto"/>
        <w:rPr>
          <w:rFonts w:ascii="Arial" w:eastAsia="Times New Roman" w:hAnsi="Arial" w:cs="Arial"/>
          <w:bCs/>
          <w:color w:val="222222"/>
        </w:rPr>
      </w:pPr>
      <w:r w:rsidRPr="006762B4">
        <w:rPr>
          <w:rFonts w:ascii="Arial" w:eastAsia="Times New Roman" w:hAnsi="Arial" w:cs="Arial"/>
          <w:bCs/>
          <w:color w:val="222222"/>
        </w:rPr>
        <w:lastRenderedPageBreak/>
        <w:t>the site requires a field visit to adequately assess and classify/reclassify.</w:t>
      </w:r>
    </w:p>
    <w:p w14:paraId="7D398657" w14:textId="115A6ED7" w:rsidR="00363914" w:rsidRPr="00363914" w:rsidRDefault="003416CA" w:rsidP="00EC0248">
      <w:pPr>
        <w:shd w:val="clear" w:color="auto" w:fill="FFFFFF"/>
        <w:spacing w:after="100" w:line="240" w:lineRule="auto"/>
        <w:rPr>
          <w:rFonts w:ascii="Arial" w:eastAsia="Times New Roman" w:hAnsi="Arial" w:cs="Arial"/>
          <w:bCs/>
          <w:color w:val="222222"/>
        </w:rPr>
      </w:pPr>
      <w:r>
        <w:rPr>
          <w:rFonts w:ascii="Arial" w:eastAsia="Times New Roman" w:hAnsi="Arial" w:cs="Arial"/>
          <w:bCs/>
          <w:color w:val="222222"/>
        </w:rPr>
        <w:t>We anticipate that in 2016 we w</w:t>
      </w:r>
      <w:r w:rsidR="00D572BB">
        <w:rPr>
          <w:rFonts w:ascii="Arial" w:eastAsia="Times New Roman" w:hAnsi="Arial" w:cs="Arial"/>
          <w:bCs/>
          <w:color w:val="222222"/>
        </w:rPr>
        <w:t>ill not</w:t>
      </w:r>
      <w:r>
        <w:rPr>
          <w:rFonts w:ascii="Arial" w:eastAsia="Times New Roman" w:hAnsi="Arial" w:cs="Arial"/>
          <w:bCs/>
          <w:color w:val="222222"/>
        </w:rPr>
        <w:t xml:space="preserve"> </w:t>
      </w:r>
      <w:r w:rsidR="00595FD6">
        <w:rPr>
          <w:rFonts w:ascii="Arial" w:eastAsia="Times New Roman" w:hAnsi="Arial" w:cs="Arial"/>
          <w:bCs/>
          <w:color w:val="222222"/>
        </w:rPr>
        <w:t xml:space="preserve">be able to </w:t>
      </w:r>
      <w:r>
        <w:rPr>
          <w:rFonts w:ascii="Arial" w:eastAsia="Times New Roman" w:hAnsi="Arial" w:cs="Arial"/>
          <w:bCs/>
          <w:color w:val="222222"/>
        </w:rPr>
        <w:t xml:space="preserve">complete this review for all sites that need to be classified or reclassified. However, we would like to complete it for </w:t>
      </w:r>
      <w:r w:rsidR="006007EA">
        <w:rPr>
          <w:rFonts w:ascii="Arial" w:eastAsia="Times New Roman" w:hAnsi="Arial" w:cs="Arial"/>
          <w:bCs/>
          <w:color w:val="222222"/>
        </w:rPr>
        <w:t xml:space="preserve">all of the sites to be monitored in Glen canyon and </w:t>
      </w:r>
      <w:r w:rsidR="00122D65">
        <w:rPr>
          <w:rFonts w:ascii="Arial" w:eastAsia="Times New Roman" w:hAnsi="Arial" w:cs="Arial"/>
          <w:bCs/>
          <w:color w:val="222222"/>
        </w:rPr>
        <w:t>approximately</w:t>
      </w:r>
      <w:r>
        <w:rPr>
          <w:rFonts w:ascii="Arial" w:eastAsia="Times New Roman" w:hAnsi="Arial" w:cs="Arial"/>
          <w:bCs/>
          <w:color w:val="222222"/>
        </w:rPr>
        <w:t xml:space="preserve"> half of the sites </w:t>
      </w:r>
      <w:r w:rsidR="006007EA">
        <w:rPr>
          <w:rFonts w:ascii="Arial" w:eastAsia="Times New Roman" w:hAnsi="Arial" w:cs="Arial"/>
          <w:bCs/>
          <w:color w:val="222222"/>
        </w:rPr>
        <w:t>to be monitored in Grand Canyon. We will</w:t>
      </w:r>
      <w:r>
        <w:rPr>
          <w:rFonts w:ascii="Arial" w:eastAsia="Times New Roman" w:hAnsi="Arial" w:cs="Arial"/>
          <w:bCs/>
          <w:color w:val="222222"/>
        </w:rPr>
        <w:t xml:space="preserve"> generate a list of sites that require field visits</w:t>
      </w:r>
      <w:r w:rsidR="006007EA">
        <w:rPr>
          <w:rFonts w:ascii="Arial" w:eastAsia="Times New Roman" w:hAnsi="Arial" w:cs="Arial"/>
          <w:bCs/>
          <w:color w:val="222222"/>
        </w:rPr>
        <w:t>, and visit at least half of those sites</w:t>
      </w:r>
      <w:r>
        <w:rPr>
          <w:rFonts w:ascii="Arial" w:eastAsia="Times New Roman" w:hAnsi="Arial" w:cs="Arial"/>
          <w:bCs/>
          <w:color w:val="222222"/>
        </w:rPr>
        <w:t xml:space="preserve"> during a Grand Canyon river trip in </w:t>
      </w:r>
      <w:r w:rsidR="00D47B99">
        <w:rPr>
          <w:rFonts w:ascii="Arial" w:eastAsia="Times New Roman" w:hAnsi="Arial" w:cs="Arial"/>
          <w:bCs/>
          <w:color w:val="222222"/>
        </w:rPr>
        <w:t>May</w:t>
      </w:r>
      <w:r>
        <w:rPr>
          <w:rFonts w:ascii="Arial" w:eastAsia="Times New Roman" w:hAnsi="Arial" w:cs="Arial"/>
          <w:bCs/>
          <w:color w:val="222222"/>
        </w:rPr>
        <w:t xml:space="preserve"> 2016. We will then complete the remaining review and classification/reclassification in 2017 with more site visits as necessary during a Grand Canyon river trip in 2017. The </w:t>
      </w:r>
      <w:r w:rsidR="00D572BB">
        <w:rPr>
          <w:rFonts w:ascii="Arial" w:eastAsia="Times New Roman" w:hAnsi="Arial" w:cs="Arial"/>
          <w:bCs/>
          <w:color w:val="222222"/>
        </w:rPr>
        <w:t xml:space="preserve">drainage and aeolian </w:t>
      </w:r>
      <w:r>
        <w:rPr>
          <w:rFonts w:ascii="Arial" w:eastAsia="Times New Roman" w:hAnsi="Arial" w:cs="Arial"/>
          <w:bCs/>
          <w:color w:val="222222"/>
        </w:rPr>
        <w:t>classifications of Glen Canyon sites will be completed in the same 2-day</w:t>
      </w:r>
      <w:r w:rsidR="00D572BB">
        <w:rPr>
          <w:rFonts w:ascii="Arial" w:eastAsia="Times New Roman" w:hAnsi="Arial" w:cs="Arial"/>
          <w:bCs/>
          <w:color w:val="222222"/>
        </w:rPr>
        <w:t xml:space="preserve"> field campaign described above.</w:t>
      </w:r>
    </w:p>
    <w:p w14:paraId="22E3A275" w14:textId="73C65BE1" w:rsidR="00363914" w:rsidRPr="00350340" w:rsidRDefault="00350340" w:rsidP="00EC0248">
      <w:pPr>
        <w:shd w:val="clear" w:color="auto" w:fill="FFFFFF"/>
        <w:spacing w:after="100" w:line="240" w:lineRule="auto"/>
        <w:rPr>
          <w:rFonts w:ascii="Arial" w:eastAsia="Times New Roman" w:hAnsi="Arial" w:cs="Arial"/>
          <w:bCs/>
          <w:color w:val="222222"/>
        </w:rPr>
      </w:pPr>
      <w:r w:rsidRPr="006762B4">
        <w:rPr>
          <w:rFonts w:ascii="Arial" w:eastAsia="Times New Roman" w:hAnsi="Arial" w:cs="Arial"/>
          <w:b/>
          <w:bCs/>
          <w:color w:val="222222"/>
        </w:rPr>
        <w:t>Erosion ranking:</w:t>
      </w:r>
      <w:r>
        <w:rPr>
          <w:rFonts w:ascii="Arial" w:eastAsia="Times New Roman" w:hAnsi="Arial" w:cs="Arial"/>
          <w:bCs/>
          <w:color w:val="222222"/>
        </w:rPr>
        <w:t xml:space="preserve"> The erosion rankings were published recently for 226 Grand Canyon </w:t>
      </w:r>
      <w:r w:rsidR="00F8445B">
        <w:rPr>
          <w:rFonts w:ascii="Arial" w:eastAsia="Times New Roman" w:hAnsi="Arial" w:cs="Arial"/>
          <w:bCs/>
          <w:color w:val="222222"/>
        </w:rPr>
        <w:t xml:space="preserve">archaeological </w:t>
      </w:r>
      <w:r>
        <w:rPr>
          <w:rFonts w:ascii="Arial" w:eastAsia="Times New Roman" w:hAnsi="Arial" w:cs="Arial"/>
          <w:bCs/>
          <w:color w:val="222222"/>
        </w:rPr>
        <w:t>sites (Pederson and O</w:t>
      </w:r>
      <w:r w:rsidR="00F8445B">
        <w:rPr>
          <w:rFonts w:ascii="Arial" w:eastAsia="Times New Roman" w:hAnsi="Arial" w:cs="Arial"/>
          <w:bCs/>
          <w:color w:val="222222"/>
        </w:rPr>
        <w:t>’B</w:t>
      </w:r>
      <w:r>
        <w:rPr>
          <w:rFonts w:ascii="Arial" w:eastAsia="Times New Roman" w:hAnsi="Arial" w:cs="Arial"/>
          <w:bCs/>
          <w:color w:val="222222"/>
        </w:rPr>
        <w:t>rien, 2014) and the information is typically updated for Grand Canyon</w:t>
      </w:r>
      <w:r w:rsidR="00F8445B">
        <w:rPr>
          <w:rFonts w:ascii="Arial" w:eastAsia="Times New Roman" w:hAnsi="Arial" w:cs="Arial"/>
          <w:bCs/>
          <w:color w:val="222222"/>
        </w:rPr>
        <w:t xml:space="preserve"> sites by the NPS staff during site</w:t>
      </w:r>
      <w:r>
        <w:rPr>
          <w:rFonts w:ascii="Arial" w:eastAsia="Times New Roman" w:hAnsi="Arial" w:cs="Arial"/>
          <w:bCs/>
          <w:color w:val="222222"/>
        </w:rPr>
        <w:t xml:space="preserve"> monitoring. However, there are likely to be some sites </w:t>
      </w:r>
      <w:r w:rsidR="00F8445B">
        <w:rPr>
          <w:rFonts w:ascii="Arial" w:eastAsia="Times New Roman" w:hAnsi="Arial" w:cs="Arial"/>
          <w:bCs/>
          <w:color w:val="222222"/>
        </w:rPr>
        <w:t xml:space="preserve">in </w:t>
      </w:r>
      <w:r w:rsidR="00FF3333">
        <w:rPr>
          <w:rFonts w:ascii="Arial" w:eastAsia="Times New Roman" w:hAnsi="Arial" w:cs="Arial"/>
          <w:bCs/>
          <w:color w:val="222222"/>
        </w:rPr>
        <w:t>Monitoring Set 1</w:t>
      </w:r>
      <w:r w:rsidR="00F8445B">
        <w:rPr>
          <w:rFonts w:ascii="Arial" w:eastAsia="Times New Roman" w:hAnsi="Arial" w:cs="Arial"/>
          <w:bCs/>
          <w:color w:val="222222"/>
        </w:rPr>
        <w:t xml:space="preserve"> </w:t>
      </w:r>
      <w:r>
        <w:rPr>
          <w:rFonts w:ascii="Arial" w:eastAsia="Times New Roman" w:hAnsi="Arial" w:cs="Arial"/>
          <w:bCs/>
          <w:color w:val="222222"/>
        </w:rPr>
        <w:t>that currently do</w:t>
      </w:r>
      <w:r w:rsidR="00F8445B">
        <w:rPr>
          <w:rFonts w:ascii="Arial" w:eastAsia="Times New Roman" w:hAnsi="Arial" w:cs="Arial"/>
          <w:bCs/>
          <w:color w:val="222222"/>
        </w:rPr>
        <w:t xml:space="preserve"> not</w:t>
      </w:r>
      <w:r>
        <w:rPr>
          <w:rFonts w:ascii="Arial" w:eastAsia="Times New Roman" w:hAnsi="Arial" w:cs="Arial"/>
          <w:bCs/>
          <w:color w:val="222222"/>
        </w:rPr>
        <w:t xml:space="preserve"> have rankings and for which there is not a plan</w:t>
      </w:r>
      <w:r w:rsidR="00F8445B">
        <w:rPr>
          <w:rFonts w:ascii="Arial" w:eastAsia="Times New Roman" w:hAnsi="Arial" w:cs="Arial"/>
          <w:bCs/>
          <w:color w:val="222222"/>
        </w:rPr>
        <w:t xml:space="preserve"> in place</w:t>
      </w:r>
      <w:r>
        <w:rPr>
          <w:rFonts w:ascii="Arial" w:eastAsia="Times New Roman" w:hAnsi="Arial" w:cs="Arial"/>
          <w:bCs/>
          <w:color w:val="222222"/>
        </w:rPr>
        <w:t xml:space="preserve"> for NPS staff to visit the site and update this information in the immediate future. We w</w:t>
      </w:r>
      <w:r w:rsidR="00D47B99">
        <w:rPr>
          <w:rFonts w:ascii="Arial" w:eastAsia="Times New Roman" w:hAnsi="Arial" w:cs="Arial"/>
          <w:bCs/>
          <w:color w:val="222222"/>
        </w:rPr>
        <w:t>ill</w:t>
      </w:r>
      <w:r>
        <w:rPr>
          <w:rFonts w:ascii="Arial" w:eastAsia="Times New Roman" w:hAnsi="Arial" w:cs="Arial"/>
          <w:bCs/>
          <w:color w:val="222222"/>
        </w:rPr>
        <w:t xml:space="preserve"> work with NPS </w:t>
      </w:r>
      <w:r w:rsidR="00EB74BD">
        <w:rPr>
          <w:rFonts w:ascii="Arial" w:eastAsia="Times New Roman" w:hAnsi="Arial" w:cs="Arial"/>
          <w:bCs/>
          <w:color w:val="222222"/>
        </w:rPr>
        <w:t xml:space="preserve">in early 2016 </w:t>
      </w:r>
      <w:r>
        <w:rPr>
          <w:rFonts w:ascii="Arial" w:eastAsia="Times New Roman" w:hAnsi="Arial" w:cs="Arial"/>
          <w:bCs/>
          <w:color w:val="222222"/>
        </w:rPr>
        <w:t xml:space="preserve">to identify such sites and then plan site visits </w:t>
      </w:r>
      <w:r w:rsidR="00F40D8A">
        <w:rPr>
          <w:rFonts w:ascii="Arial" w:eastAsia="Times New Roman" w:hAnsi="Arial" w:cs="Arial"/>
          <w:bCs/>
          <w:color w:val="222222"/>
        </w:rPr>
        <w:t xml:space="preserve">to complete the rankings </w:t>
      </w:r>
      <w:r w:rsidR="00C7636A">
        <w:rPr>
          <w:rFonts w:ascii="Arial" w:eastAsia="Times New Roman" w:hAnsi="Arial" w:cs="Arial"/>
          <w:bCs/>
          <w:color w:val="222222"/>
        </w:rPr>
        <w:t xml:space="preserve">using the published methods </w:t>
      </w:r>
      <w:r>
        <w:rPr>
          <w:rFonts w:ascii="Arial" w:eastAsia="Times New Roman" w:hAnsi="Arial" w:cs="Arial"/>
          <w:bCs/>
          <w:color w:val="222222"/>
        </w:rPr>
        <w:t xml:space="preserve">during </w:t>
      </w:r>
      <w:r w:rsidR="00F40D8A">
        <w:rPr>
          <w:rFonts w:ascii="Arial" w:eastAsia="Times New Roman" w:hAnsi="Arial" w:cs="Arial"/>
          <w:bCs/>
          <w:color w:val="222222"/>
        </w:rPr>
        <w:t>our</w:t>
      </w:r>
      <w:r>
        <w:rPr>
          <w:rFonts w:ascii="Arial" w:eastAsia="Times New Roman" w:hAnsi="Arial" w:cs="Arial"/>
          <w:bCs/>
          <w:color w:val="222222"/>
        </w:rPr>
        <w:t xml:space="preserve"> river trips in 2016 and 2017</w:t>
      </w:r>
      <w:r w:rsidR="00C7636A">
        <w:rPr>
          <w:rFonts w:ascii="Arial" w:eastAsia="Times New Roman" w:hAnsi="Arial" w:cs="Arial"/>
          <w:bCs/>
          <w:color w:val="222222"/>
        </w:rPr>
        <w:t>.</w:t>
      </w:r>
    </w:p>
    <w:p w14:paraId="2D075083" w14:textId="1D04BDAA" w:rsidR="00EB74BD" w:rsidRDefault="00850707" w:rsidP="00EA61ED">
      <w:pPr>
        <w:shd w:val="clear" w:color="auto" w:fill="FFFFFF"/>
        <w:spacing w:after="100" w:line="240" w:lineRule="auto"/>
        <w:rPr>
          <w:rFonts w:ascii="Arial" w:eastAsia="Times New Roman" w:hAnsi="Arial" w:cs="Arial"/>
          <w:color w:val="222222"/>
        </w:rPr>
      </w:pPr>
      <w:r w:rsidRPr="00850707">
        <w:rPr>
          <w:rFonts w:ascii="Arial" w:eastAsia="Times New Roman" w:hAnsi="Arial" w:cs="Arial"/>
          <w:b/>
          <w:color w:val="222222"/>
        </w:rPr>
        <w:lastRenderedPageBreak/>
        <w:t>Interpretation:</w:t>
      </w:r>
      <w:r>
        <w:rPr>
          <w:rFonts w:ascii="Arial" w:eastAsia="Times New Roman" w:hAnsi="Arial" w:cs="Arial"/>
          <w:color w:val="222222"/>
        </w:rPr>
        <w:t xml:space="preserve"> </w:t>
      </w:r>
      <w:r w:rsidR="009B11E1">
        <w:rPr>
          <w:rFonts w:ascii="Arial" w:eastAsia="Times New Roman" w:hAnsi="Arial" w:cs="Arial"/>
          <w:color w:val="222222"/>
        </w:rPr>
        <w:t>In order to answer the monitoring questions</w:t>
      </w:r>
      <w:r w:rsidR="00C7636A">
        <w:rPr>
          <w:rFonts w:ascii="Arial" w:eastAsia="Times New Roman" w:hAnsi="Arial" w:cs="Arial"/>
          <w:color w:val="222222"/>
        </w:rPr>
        <w:t>,</w:t>
      </w:r>
      <w:r w:rsidR="009B11E1">
        <w:rPr>
          <w:rFonts w:ascii="Arial" w:eastAsia="Times New Roman" w:hAnsi="Arial" w:cs="Arial"/>
          <w:color w:val="222222"/>
        </w:rPr>
        <w:t xml:space="preserve"> results of the site classification monitoring will be interpreted </w:t>
      </w:r>
      <w:r w:rsidR="00C7636A">
        <w:rPr>
          <w:rFonts w:ascii="Arial" w:eastAsia="Times New Roman" w:hAnsi="Arial" w:cs="Arial"/>
          <w:color w:val="222222"/>
        </w:rPr>
        <w:t xml:space="preserve">for site changes between different classes for each system relative to the other. </w:t>
      </w:r>
      <w:r w:rsidR="009A2604">
        <w:rPr>
          <w:rFonts w:ascii="Arial" w:eastAsia="Times New Roman" w:hAnsi="Arial" w:cs="Arial"/>
          <w:color w:val="222222"/>
        </w:rPr>
        <w:t>The following are detailed explanations of how the classification monitoring data will be interpreted to answer each of the monitoring questions.</w:t>
      </w:r>
    </w:p>
    <w:p w14:paraId="6A7E39EF" w14:textId="40E2067B" w:rsidR="009A2604" w:rsidRDefault="00EB74BD" w:rsidP="00EA61ED">
      <w:pPr>
        <w:shd w:val="clear" w:color="auto" w:fill="FFFFFF"/>
        <w:spacing w:after="100" w:line="240" w:lineRule="auto"/>
        <w:rPr>
          <w:rFonts w:ascii="Arial" w:eastAsia="Times New Roman" w:hAnsi="Arial" w:cs="Arial"/>
          <w:color w:val="222222"/>
        </w:rPr>
      </w:pPr>
      <w:r w:rsidRPr="00122D65">
        <w:rPr>
          <w:rFonts w:ascii="Arial" w:eastAsia="Times New Roman" w:hAnsi="Arial" w:cs="Arial"/>
          <w:b/>
          <w:color w:val="222222"/>
        </w:rPr>
        <w:t>Q</w:t>
      </w:r>
      <w:r w:rsidR="00C7636A" w:rsidRPr="00122D65">
        <w:rPr>
          <w:rFonts w:ascii="Arial" w:eastAsia="Times New Roman" w:hAnsi="Arial" w:cs="Arial"/>
          <w:b/>
          <w:color w:val="222222"/>
        </w:rPr>
        <w:t>uestion 1.a.</w:t>
      </w:r>
      <w:r w:rsidR="00122D65" w:rsidRPr="00122D65">
        <w:rPr>
          <w:rFonts w:ascii="Arial" w:eastAsia="Times New Roman" w:hAnsi="Arial" w:cs="Arial"/>
          <w:b/>
          <w:color w:val="222222"/>
        </w:rPr>
        <w:t>:</w:t>
      </w:r>
      <w:r w:rsidR="00C7636A">
        <w:rPr>
          <w:rFonts w:ascii="Arial" w:eastAsia="Times New Roman" w:hAnsi="Arial" w:cs="Arial"/>
          <w:color w:val="222222"/>
        </w:rPr>
        <w:t xml:space="preserve"> We will answer this question </w:t>
      </w:r>
      <w:r w:rsidR="00595FD6">
        <w:rPr>
          <w:rFonts w:ascii="Arial" w:eastAsia="Times New Roman" w:hAnsi="Arial" w:cs="Arial"/>
          <w:color w:val="222222"/>
        </w:rPr>
        <w:t xml:space="preserve">at each site </w:t>
      </w:r>
      <w:r w:rsidR="00C7636A">
        <w:rPr>
          <w:rFonts w:ascii="Arial" w:eastAsia="Times New Roman" w:hAnsi="Arial" w:cs="Arial"/>
          <w:color w:val="222222"/>
        </w:rPr>
        <w:t xml:space="preserve">by monitoring the changes, if any, in drainage classification and erosion ranking, </w:t>
      </w:r>
      <w:r w:rsidR="00FE5FB9">
        <w:rPr>
          <w:rFonts w:ascii="Arial" w:eastAsia="Times New Roman" w:hAnsi="Arial" w:cs="Arial"/>
          <w:color w:val="222222"/>
        </w:rPr>
        <w:t>as a function of</w:t>
      </w:r>
      <w:r w:rsidR="00C7636A">
        <w:rPr>
          <w:rFonts w:ascii="Arial" w:eastAsia="Times New Roman" w:hAnsi="Arial" w:cs="Arial"/>
          <w:color w:val="222222"/>
        </w:rPr>
        <w:t xml:space="preserve"> the aeolian classification. </w:t>
      </w:r>
      <w:r w:rsidR="00FE5FB9">
        <w:rPr>
          <w:rFonts w:ascii="Arial" w:eastAsia="Times New Roman" w:hAnsi="Arial" w:cs="Arial"/>
          <w:color w:val="222222"/>
        </w:rPr>
        <w:t>For example, a</w:t>
      </w:r>
      <w:r w:rsidR="00C7636A">
        <w:rPr>
          <w:rFonts w:ascii="Arial" w:eastAsia="Times New Roman" w:hAnsi="Arial" w:cs="Arial"/>
          <w:color w:val="222222"/>
        </w:rPr>
        <w:t xml:space="preserve"> type 1 site in the aeolian classification that changes from </w:t>
      </w:r>
      <w:r w:rsidR="00FE5FB9">
        <w:rPr>
          <w:rFonts w:ascii="Arial" w:eastAsia="Times New Roman" w:hAnsi="Arial" w:cs="Arial"/>
          <w:color w:val="222222"/>
        </w:rPr>
        <w:t>d</w:t>
      </w:r>
      <w:r w:rsidR="00C7636A">
        <w:rPr>
          <w:rFonts w:ascii="Arial" w:eastAsia="Times New Roman" w:hAnsi="Arial" w:cs="Arial"/>
          <w:color w:val="222222"/>
        </w:rPr>
        <w:t>ra</w:t>
      </w:r>
      <w:r w:rsidR="00FE5FB9">
        <w:rPr>
          <w:rFonts w:ascii="Arial" w:eastAsia="Times New Roman" w:hAnsi="Arial" w:cs="Arial"/>
          <w:color w:val="222222"/>
        </w:rPr>
        <w:t>inage class</w:t>
      </w:r>
      <w:r w:rsidR="003B6BF6">
        <w:rPr>
          <w:rFonts w:ascii="Arial" w:eastAsia="Times New Roman" w:hAnsi="Arial" w:cs="Arial"/>
          <w:color w:val="222222"/>
        </w:rPr>
        <w:t xml:space="preserve"> 1</w:t>
      </w:r>
      <w:r w:rsidR="00FE5FB9">
        <w:rPr>
          <w:rFonts w:ascii="Arial" w:eastAsia="Times New Roman" w:hAnsi="Arial" w:cs="Arial"/>
          <w:color w:val="222222"/>
        </w:rPr>
        <w:t xml:space="preserve"> to </w:t>
      </w:r>
      <w:r w:rsidR="003B6BF6">
        <w:rPr>
          <w:rFonts w:ascii="Arial" w:eastAsia="Times New Roman" w:hAnsi="Arial" w:cs="Arial"/>
          <w:color w:val="222222"/>
        </w:rPr>
        <w:t>drainage class</w:t>
      </w:r>
      <w:r w:rsidR="00C7636A">
        <w:rPr>
          <w:rFonts w:ascii="Arial" w:eastAsia="Times New Roman" w:hAnsi="Arial" w:cs="Arial"/>
          <w:color w:val="222222"/>
        </w:rPr>
        <w:t xml:space="preserve"> 4</w:t>
      </w:r>
      <w:r w:rsidR="00F8445B">
        <w:rPr>
          <w:rFonts w:ascii="Arial" w:eastAsia="Times New Roman" w:hAnsi="Arial" w:cs="Arial"/>
          <w:color w:val="222222"/>
        </w:rPr>
        <w:t xml:space="preserve"> </w:t>
      </w:r>
      <w:r w:rsidR="00C7636A">
        <w:rPr>
          <w:rFonts w:ascii="Arial" w:eastAsia="Times New Roman" w:hAnsi="Arial" w:cs="Arial"/>
          <w:color w:val="222222"/>
        </w:rPr>
        <w:t>would indicate that drainages developed at the site du</w:t>
      </w:r>
      <w:r>
        <w:rPr>
          <w:rFonts w:ascii="Arial" w:eastAsia="Times New Roman" w:hAnsi="Arial" w:cs="Arial"/>
          <w:color w:val="222222"/>
        </w:rPr>
        <w:t>r</w:t>
      </w:r>
      <w:r w:rsidR="00C7636A">
        <w:rPr>
          <w:rFonts w:ascii="Arial" w:eastAsia="Times New Roman" w:hAnsi="Arial" w:cs="Arial"/>
          <w:color w:val="222222"/>
        </w:rPr>
        <w:t>ing the monitoring period</w:t>
      </w:r>
      <w:r w:rsidR="00F8445B">
        <w:rPr>
          <w:rFonts w:ascii="Arial" w:eastAsia="Times New Roman" w:hAnsi="Arial" w:cs="Arial"/>
          <w:color w:val="222222"/>
        </w:rPr>
        <w:t>,</w:t>
      </w:r>
      <w:r w:rsidR="00C7636A">
        <w:rPr>
          <w:rFonts w:ascii="Arial" w:eastAsia="Times New Roman" w:hAnsi="Arial" w:cs="Arial"/>
          <w:color w:val="222222"/>
        </w:rPr>
        <w:t xml:space="preserve"> despite the site’s high potential to receive windblown sand. </w:t>
      </w:r>
    </w:p>
    <w:p w14:paraId="1D00E5FF" w14:textId="227AE2D2" w:rsidR="00B03721" w:rsidRDefault="00122D65" w:rsidP="00EA61ED">
      <w:pPr>
        <w:shd w:val="clear" w:color="auto" w:fill="FFFFFF"/>
        <w:spacing w:after="100" w:line="240" w:lineRule="auto"/>
        <w:rPr>
          <w:rFonts w:ascii="Arial" w:eastAsia="Times New Roman" w:hAnsi="Arial" w:cs="Arial"/>
          <w:color w:val="222222"/>
        </w:rPr>
      </w:pPr>
      <w:r>
        <w:rPr>
          <w:rFonts w:ascii="Arial" w:eastAsia="Times New Roman" w:hAnsi="Arial" w:cs="Arial"/>
          <w:color w:val="222222"/>
        </w:rPr>
        <w:t xml:space="preserve">In general, changes from lower to higher numbered drainage classes and/or erosion rankings </w:t>
      </w:r>
      <w:r w:rsidR="00F91187">
        <w:rPr>
          <w:rFonts w:ascii="Arial" w:eastAsia="Times New Roman" w:hAnsi="Arial" w:cs="Arial"/>
          <w:color w:val="222222"/>
        </w:rPr>
        <w:t xml:space="preserve">(henceforth “Surface Erosion Scenario A”) </w:t>
      </w:r>
      <w:r w:rsidR="009A2604">
        <w:rPr>
          <w:rFonts w:ascii="Arial" w:eastAsia="Times New Roman" w:hAnsi="Arial" w:cs="Arial"/>
          <w:color w:val="222222"/>
        </w:rPr>
        <w:t>indicate a transition to a more degraded site condition</w:t>
      </w:r>
      <w:r w:rsidR="006762B4">
        <w:rPr>
          <w:rFonts w:ascii="Arial" w:eastAsia="Times New Roman" w:hAnsi="Arial" w:cs="Arial"/>
          <w:color w:val="222222"/>
        </w:rPr>
        <w:t>,</w:t>
      </w:r>
      <w:r w:rsidR="00B03721">
        <w:rPr>
          <w:rFonts w:ascii="Arial" w:eastAsia="Times New Roman" w:hAnsi="Arial" w:cs="Arial"/>
          <w:color w:val="222222"/>
        </w:rPr>
        <w:t xml:space="preserve"> and the inverse (“Surface Erosion Scenario B”) indicates a transition to a less degraded site condition</w:t>
      </w:r>
      <w:r w:rsidR="009A2604">
        <w:rPr>
          <w:rFonts w:ascii="Arial" w:eastAsia="Times New Roman" w:hAnsi="Arial" w:cs="Arial"/>
          <w:color w:val="222222"/>
        </w:rPr>
        <w:t>. Changes from lower to higher numbered aeolian classes</w:t>
      </w:r>
      <w:r w:rsidR="00F91187">
        <w:rPr>
          <w:rFonts w:ascii="Arial" w:eastAsia="Times New Roman" w:hAnsi="Arial" w:cs="Arial"/>
          <w:color w:val="222222"/>
        </w:rPr>
        <w:t xml:space="preserve"> (henceforth “Aeolian Scenario A”)</w:t>
      </w:r>
      <w:r w:rsidR="009A2604">
        <w:rPr>
          <w:rFonts w:ascii="Arial" w:eastAsia="Times New Roman" w:hAnsi="Arial" w:cs="Arial"/>
          <w:color w:val="222222"/>
        </w:rPr>
        <w:t xml:space="preserve"> indicate a transition to a lower site potential to receive windblown sand</w:t>
      </w:r>
      <w:r w:rsidR="006762B4">
        <w:rPr>
          <w:rFonts w:ascii="Arial" w:eastAsia="Times New Roman" w:hAnsi="Arial" w:cs="Arial"/>
          <w:color w:val="222222"/>
        </w:rPr>
        <w:t>,</w:t>
      </w:r>
      <w:r w:rsidR="00765825">
        <w:rPr>
          <w:rFonts w:ascii="Arial" w:eastAsia="Times New Roman" w:hAnsi="Arial" w:cs="Arial"/>
          <w:color w:val="222222"/>
        </w:rPr>
        <w:t xml:space="preserve"> and the inverse indicates a transition to a greater site potential to receive windblown sand (“Aeolian Scenario B”)</w:t>
      </w:r>
      <w:r w:rsidR="009A2604">
        <w:rPr>
          <w:rFonts w:ascii="Arial" w:eastAsia="Times New Roman" w:hAnsi="Arial" w:cs="Arial"/>
          <w:color w:val="222222"/>
        </w:rPr>
        <w:t xml:space="preserve">. </w:t>
      </w:r>
      <w:r w:rsidR="00D659F8">
        <w:rPr>
          <w:rFonts w:ascii="Arial" w:eastAsia="Times New Roman" w:hAnsi="Arial" w:cs="Arial"/>
          <w:color w:val="222222"/>
        </w:rPr>
        <w:t>Table 1</w:t>
      </w:r>
      <w:r w:rsidR="00B03721">
        <w:rPr>
          <w:rFonts w:ascii="Arial" w:eastAsia="Times New Roman" w:hAnsi="Arial" w:cs="Arial"/>
          <w:color w:val="222222"/>
        </w:rPr>
        <w:t xml:space="preserve"> </w:t>
      </w:r>
      <w:r w:rsidR="00D659F8">
        <w:rPr>
          <w:rFonts w:ascii="Arial" w:eastAsia="Times New Roman" w:hAnsi="Arial" w:cs="Arial"/>
          <w:color w:val="222222"/>
        </w:rPr>
        <w:t>explains</w:t>
      </w:r>
      <w:r w:rsidR="00B03721">
        <w:rPr>
          <w:rFonts w:ascii="Arial" w:eastAsia="Times New Roman" w:hAnsi="Arial" w:cs="Arial"/>
          <w:color w:val="222222"/>
        </w:rPr>
        <w:t xml:space="preserve"> how all possible combinations of scenarios will be interpreted in order to answer this monitoring question for each individual site.</w:t>
      </w:r>
    </w:p>
    <w:p w14:paraId="03448C36" w14:textId="77777777" w:rsidR="00882B45" w:rsidRDefault="00882B45" w:rsidP="00EA61ED">
      <w:pPr>
        <w:shd w:val="clear" w:color="auto" w:fill="FFFFFF"/>
        <w:spacing w:after="100" w:line="240" w:lineRule="auto"/>
        <w:rPr>
          <w:rFonts w:ascii="Arial" w:eastAsia="Times New Roman" w:hAnsi="Arial" w:cs="Arial"/>
          <w:color w:val="222222"/>
        </w:rPr>
      </w:pPr>
    </w:p>
    <w:p w14:paraId="186E4879" w14:textId="35EBE580" w:rsidR="00765825" w:rsidRDefault="00FF3333" w:rsidP="00EA61ED">
      <w:pPr>
        <w:shd w:val="clear" w:color="auto" w:fill="FFFFFF"/>
        <w:spacing w:after="100" w:line="240" w:lineRule="auto"/>
        <w:rPr>
          <w:rFonts w:ascii="Arial" w:eastAsia="Times New Roman" w:hAnsi="Arial" w:cs="Arial"/>
          <w:color w:val="222222"/>
        </w:rPr>
      </w:pPr>
      <w:r>
        <w:rPr>
          <w:rFonts w:ascii="Arial" w:eastAsia="Times New Roman" w:hAnsi="Arial" w:cs="Arial"/>
          <w:color w:val="222222"/>
        </w:rPr>
        <w:lastRenderedPageBreak/>
        <w:t>Table</w:t>
      </w:r>
      <w:r w:rsidR="00D659F8">
        <w:rPr>
          <w:rFonts w:ascii="Arial" w:eastAsia="Times New Roman" w:hAnsi="Arial" w:cs="Arial"/>
          <w:color w:val="222222"/>
        </w:rPr>
        <w:t xml:space="preserve"> 1</w:t>
      </w:r>
      <w:r>
        <w:rPr>
          <w:rFonts w:ascii="Arial" w:eastAsia="Times New Roman" w:hAnsi="Arial" w:cs="Arial"/>
          <w:color w:val="222222"/>
        </w:rPr>
        <w:t>. Explanation of how all possible combinations of change scenarios will be interpreted in order to answer monitoring question 1.a. for each individual site in Monitoring Set 1.</w:t>
      </w:r>
    </w:p>
    <w:tbl>
      <w:tblPr>
        <w:tblStyle w:val="TableGrid"/>
        <w:tblW w:w="9360" w:type="dxa"/>
        <w:tblLayout w:type="fixed"/>
        <w:tblLook w:val="04A0" w:firstRow="1" w:lastRow="0" w:firstColumn="1" w:lastColumn="0" w:noHBand="0" w:noVBand="1"/>
      </w:tblPr>
      <w:tblGrid>
        <w:gridCol w:w="468"/>
        <w:gridCol w:w="1890"/>
        <w:gridCol w:w="2340"/>
        <w:gridCol w:w="2340"/>
        <w:gridCol w:w="2322"/>
      </w:tblGrid>
      <w:tr w:rsidR="00BF595B" w:rsidRPr="006762B4" w14:paraId="5FF23BCA" w14:textId="77777777" w:rsidTr="003635FC">
        <w:tc>
          <w:tcPr>
            <w:tcW w:w="2358" w:type="dxa"/>
            <w:gridSpan w:val="2"/>
            <w:vMerge w:val="restart"/>
          </w:tcPr>
          <w:p w14:paraId="650E1242" w14:textId="40BCFC03" w:rsidR="00BF595B" w:rsidRPr="006762B4" w:rsidRDefault="00BF595B" w:rsidP="00EA61ED">
            <w:pPr>
              <w:spacing w:after="100"/>
              <w:rPr>
                <w:rFonts w:ascii="Arial" w:eastAsia="Times New Roman" w:hAnsi="Arial" w:cs="Arial"/>
                <w:color w:val="222222"/>
                <w:sz w:val="20"/>
                <w:szCs w:val="20"/>
              </w:rPr>
            </w:pPr>
          </w:p>
        </w:tc>
        <w:tc>
          <w:tcPr>
            <w:tcW w:w="7002" w:type="dxa"/>
            <w:gridSpan w:val="3"/>
            <w:vAlign w:val="center"/>
          </w:tcPr>
          <w:p w14:paraId="1532FBCA" w14:textId="4427F57E" w:rsidR="00BF595B" w:rsidRPr="006762B4" w:rsidRDefault="00BF595B" w:rsidP="00882B45">
            <w:pPr>
              <w:jc w:val="center"/>
              <w:rPr>
                <w:rFonts w:ascii="Arial" w:eastAsia="Times New Roman" w:hAnsi="Arial" w:cs="Arial"/>
                <w:color w:val="222222"/>
                <w:sz w:val="20"/>
                <w:szCs w:val="20"/>
              </w:rPr>
            </w:pPr>
            <w:r w:rsidRPr="006762B4">
              <w:rPr>
                <w:rFonts w:ascii="Arial" w:eastAsia="Times New Roman" w:hAnsi="Arial" w:cs="Arial"/>
                <w:color w:val="222222"/>
                <w:sz w:val="20"/>
                <w:szCs w:val="20"/>
              </w:rPr>
              <w:t>Aeolian Scenario</w:t>
            </w:r>
          </w:p>
        </w:tc>
      </w:tr>
      <w:tr w:rsidR="00BF595B" w:rsidRPr="006762B4" w14:paraId="05D56AB9" w14:textId="77777777" w:rsidTr="003635FC">
        <w:tc>
          <w:tcPr>
            <w:tcW w:w="2358" w:type="dxa"/>
            <w:gridSpan w:val="2"/>
            <w:vMerge/>
          </w:tcPr>
          <w:p w14:paraId="1BE3E9E0" w14:textId="4522C67F" w:rsidR="00BF595B" w:rsidRPr="006762B4" w:rsidRDefault="00BF595B" w:rsidP="00EA61ED">
            <w:pPr>
              <w:spacing w:after="100"/>
              <w:rPr>
                <w:rFonts w:ascii="Arial" w:eastAsia="Times New Roman" w:hAnsi="Arial" w:cs="Arial"/>
                <w:color w:val="222222"/>
                <w:sz w:val="20"/>
                <w:szCs w:val="20"/>
              </w:rPr>
            </w:pPr>
          </w:p>
        </w:tc>
        <w:tc>
          <w:tcPr>
            <w:tcW w:w="2340" w:type="dxa"/>
          </w:tcPr>
          <w:p w14:paraId="119006A0" w14:textId="34078B89" w:rsidR="00BF595B" w:rsidRPr="006762B4" w:rsidRDefault="00BF595B" w:rsidP="00882B45">
            <w:pPr>
              <w:rPr>
                <w:rFonts w:ascii="Arial" w:eastAsia="Times New Roman" w:hAnsi="Arial" w:cs="Arial"/>
                <w:color w:val="222222"/>
                <w:sz w:val="20"/>
                <w:szCs w:val="20"/>
              </w:rPr>
            </w:pPr>
            <w:r w:rsidRPr="006762B4">
              <w:rPr>
                <w:rFonts w:ascii="Arial" w:eastAsia="Times New Roman" w:hAnsi="Arial" w:cs="Arial"/>
                <w:color w:val="222222"/>
                <w:sz w:val="20"/>
                <w:szCs w:val="20"/>
              </w:rPr>
              <w:t xml:space="preserve">A = </w:t>
            </w:r>
            <w:r w:rsidR="00F30DC9" w:rsidRPr="006762B4">
              <w:rPr>
                <w:rFonts w:ascii="Arial" w:eastAsia="Times New Roman" w:hAnsi="Arial" w:cs="Arial"/>
                <w:color w:val="222222"/>
                <w:sz w:val="20"/>
                <w:szCs w:val="20"/>
              </w:rPr>
              <w:t>change from lower to higher numbered aeolian class</w:t>
            </w:r>
          </w:p>
        </w:tc>
        <w:tc>
          <w:tcPr>
            <w:tcW w:w="2340" w:type="dxa"/>
          </w:tcPr>
          <w:p w14:paraId="5D5AF034" w14:textId="4C6B3C29" w:rsidR="00BF595B" w:rsidRPr="006762B4" w:rsidRDefault="00BF595B" w:rsidP="00882B45">
            <w:pPr>
              <w:rPr>
                <w:rFonts w:ascii="Arial" w:eastAsia="Times New Roman" w:hAnsi="Arial" w:cs="Arial"/>
                <w:color w:val="222222"/>
                <w:sz w:val="20"/>
                <w:szCs w:val="20"/>
              </w:rPr>
            </w:pPr>
            <w:r w:rsidRPr="006762B4">
              <w:rPr>
                <w:rFonts w:ascii="Arial" w:eastAsia="Times New Roman" w:hAnsi="Arial" w:cs="Arial"/>
                <w:color w:val="222222"/>
                <w:sz w:val="20"/>
                <w:szCs w:val="20"/>
              </w:rPr>
              <w:t>B</w:t>
            </w:r>
            <w:r w:rsidR="00F30DC9" w:rsidRPr="006762B4">
              <w:rPr>
                <w:rFonts w:ascii="Arial" w:eastAsia="Times New Roman" w:hAnsi="Arial" w:cs="Arial"/>
                <w:color w:val="222222"/>
                <w:sz w:val="20"/>
                <w:szCs w:val="20"/>
              </w:rPr>
              <w:t xml:space="preserve"> = change from higher to lower numbered aeolian class</w:t>
            </w:r>
          </w:p>
        </w:tc>
        <w:tc>
          <w:tcPr>
            <w:tcW w:w="2322" w:type="dxa"/>
          </w:tcPr>
          <w:p w14:paraId="04BDF10E" w14:textId="1C6E4DF9" w:rsidR="00BF595B" w:rsidRPr="006762B4" w:rsidRDefault="00BF595B" w:rsidP="00882B45">
            <w:pPr>
              <w:rPr>
                <w:rFonts w:ascii="Arial" w:eastAsia="Times New Roman" w:hAnsi="Arial" w:cs="Arial"/>
                <w:color w:val="222222"/>
                <w:sz w:val="20"/>
                <w:szCs w:val="20"/>
              </w:rPr>
            </w:pPr>
            <w:r w:rsidRPr="006762B4">
              <w:rPr>
                <w:rFonts w:ascii="Arial" w:eastAsia="Times New Roman" w:hAnsi="Arial" w:cs="Arial"/>
                <w:color w:val="222222"/>
                <w:sz w:val="20"/>
                <w:szCs w:val="20"/>
              </w:rPr>
              <w:t>C</w:t>
            </w:r>
            <w:r w:rsidR="00F30DC9" w:rsidRPr="006762B4">
              <w:rPr>
                <w:rFonts w:ascii="Arial" w:eastAsia="Times New Roman" w:hAnsi="Arial" w:cs="Arial"/>
                <w:color w:val="222222"/>
                <w:sz w:val="20"/>
                <w:szCs w:val="20"/>
              </w:rPr>
              <w:t xml:space="preserve"> = no change in </w:t>
            </w:r>
            <w:r w:rsidR="00497158" w:rsidRPr="006762B4">
              <w:rPr>
                <w:rFonts w:ascii="Arial" w:eastAsia="Times New Roman" w:hAnsi="Arial" w:cs="Arial"/>
                <w:color w:val="222222"/>
                <w:sz w:val="20"/>
                <w:szCs w:val="20"/>
              </w:rPr>
              <w:t>aeolian class</w:t>
            </w:r>
          </w:p>
        </w:tc>
      </w:tr>
      <w:tr w:rsidR="00497158" w:rsidRPr="006762B4" w14:paraId="24FF78E5" w14:textId="77777777" w:rsidTr="003635FC">
        <w:tc>
          <w:tcPr>
            <w:tcW w:w="468" w:type="dxa"/>
            <w:vMerge w:val="restart"/>
            <w:textDirection w:val="btLr"/>
            <w:vAlign w:val="center"/>
          </w:tcPr>
          <w:p w14:paraId="47B1B49B" w14:textId="6BA31BE1" w:rsidR="00BF595B" w:rsidRPr="006762B4" w:rsidRDefault="00497158" w:rsidP="00882B45">
            <w:pPr>
              <w:ind w:left="115" w:right="115"/>
              <w:jc w:val="center"/>
              <w:rPr>
                <w:rFonts w:ascii="Arial" w:eastAsia="Times New Roman" w:hAnsi="Arial" w:cs="Arial"/>
                <w:color w:val="222222"/>
                <w:sz w:val="20"/>
                <w:szCs w:val="20"/>
              </w:rPr>
            </w:pPr>
            <w:r w:rsidRPr="006762B4">
              <w:rPr>
                <w:rFonts w:ascii="Arial" w:eastAsia="Times New Roman" w:hAnsi="Arial" w:cs="Arial"/>
                <w:color w:val="222222"/>
                <w:sz w:val="20"/>
                <w:szCs w:val="20"/>
              </w:rPr>
              <w:t>Surface Erosion</w:t>
            </w:r>
            <w:r w:rsidR="00BF595B" w:rsidRPr="006762B4">
              <w:rPr>
                <w:rFonts w:ascii="Arial" w:eastAsia="Times New Roman" w:hAnsi="Arial" w:cs="Arial"/>
                <w:color w:val="222222"/>
                <w:sz w:val="20"/>
                <w:szCs w:val="20"/>
              </w:rPr>
              <w:t xml:space="preserve"> Scenario</w:t>
            </w:r>
          </w:p>
        </w:tc>
        <w:tc>
          <w:tcPr>
            <w:tcW w:w="1890" w:type="dxa"/>
            <w:vAlign w:val="center"/>
          </w:tcPr>
          <w:p w14:paraId="676BFD5E" w14:textId="2080E136" w:rsidR="00BF595B" w:rsidRPr="006762B4" w:rsidRDefault="00BF595B" w:rsidP="00882B45">
            <w:pPr>
              <w:jc w:val="center"/>
              <w:rPr>
                <w:rFonts w:ascii="Arial" w:eastAsia="Times New Roman" w:hAnsi="Arial" w:cs="Arial"/>
                <w:color w:val="222222"/>
                <w:sz w:val="20"/>
                <w:szCs w:val="20"/>
              </w:rPr>
            </w:pPr>
            <w:r w:rsidRPr="006762B4">
              <w:rPr>
                <w:rFonts w:ascii="Arial" w:eastAsia="Times New Roman" w:hAnsi="Arial" w:cs="Arial"/>
                <w:color w:val="222222"/>
                <w:sz w:val="20"/>
                <w:szCs w:val="20"/>
              </w:rPr>
              <w:t>A = change from lower to higher numbered drainage class and/or erosion ranking</w:t>
            </w:r>
          </w:p>
        </w:tc>
        <w:tc>
          <w:tcPr>
            <w:tcW w:w="2340" w:type="dxa"/>
            <w:vAlign w:val="center"/>
          </w:tcPr>
          <w:p w14:paraId="34E3E7E6" w14:textId="6537F729" w:rsidR="00BF595B" w:rsidRPr="006762B4" w:rsidRDefault="003635FC" w:rsidP="00595FD6">
            <w:pPr>
              <w:rPr>
                <w:rFonts w:ascii="Arial" w:eastAsia="Times New Roman" w:hAnsi="Arial" w:cs="Arial"/>
                <w:color w:val="222222"/>
                <w:sz w:val="20"/>
                <w:szCs w:val="20"/>
              </w:rPr>
            </w:pPr>
            <w:r>
              <w:rPr>
                <w:rFonts w:ascii="Arial" w:eastAsia="Times New Roman" w:hAnsi="Arial" w:cs="Arial"/>
                <w:color w:val="222222"/>
                <w:sz w:val="20"/>
                <w:szCs w:val="20"/>
              </w:rPr>
              <w:t>Interpretation:</w:t>
            </w:r>
            <w:r w:rsidR="00F30DC9" w:rsidRPr="006762B4">
              <w:rPr>
                <w:rFonts w:ascii="Arial" w:eastAsia="Times New Roman" w:hAnsi="Arial" w:cs="Arial"/>
                <w:color w:val="222222"/>
                <w:sz w:val="20"/>
                <w:szCs w:val="20"/>
              </w:rPr>
              <w:t xml:space="preserve"> transition to mo</w:t>
            </w:r>
            <w:r>
              <w:rPr>
                <w:rFonts w:ascii="Arial" w:eastAsia="Times New Roman" w:hAnsi="Arial" w:cs="Arial"/>
                <w:color w:val="222222"/>
                <w:sz w:val="20"/>
                <w:szCs w:val="20"/>
              </w:rPr>
              <w:t>re degraded site condition</w:t>
            </w:r>
            <w:r w:rsidR="00595FD6">
              <w:rPr>
                <w:rFonts w:ascii="Arial" w:eastAsia="Times New Roman" w:hAnsi="Arial" w:cs="Arial"/>
                <w:color w:val="222222"/>
                <w:sz w:val="20"/>
                <w:szCs w:val="20"/>
              </w:rPr>
              <w:t xml:space="preserve"> &amp;</w:t>
            </w:r>
            <w:r>
              <w:rPr>
                <w:rFonts w:ascii="Arial" w:eastAsia="Times New Roman" w:hAnsi="Arial" w:cs="Arial"/>
                <w:color w:val="222222"/>
                <w:sz w:val="20"/>
                <w:szCs w:val="20"/>
              </w:rPr>
              <w:t xml:space="preserve"> </w:t>
            </w:r>
            <w:r w:rsidR="00CA57D0">
              <w:rPr>
                <w:rFonts w:ascii="Arial" w:eastAsia="Times New Roman" w:hAnsi="Arial" w:cs="Arial"/>
                <w:color w:val="222222"/>
                <w:sz w:val="20"/>
                <w:szCs w:val="20"/>
              </w:rPr>
              <w:t>decreased influx</w:t>
            </w:r>
            <w:r>
              <w:rPr>
                <w:rFonts w:ascii="Arial" w:eastAsia="Times New Roman" w:hAnsi="Arial" w:cs="Arial"/>
                <w:color w:val="222222"/>
                <w:sz w:val="20"/>
                <w:szCs w:val="20"/>
              </w:rPr>
              <w:t>/</w:t>
            </w:r>
            <w:r w:rsidR="00CA57D0">
              <w:rPr>
                <w:rFonts w:ascii="Arial" w:eastAsia="Times New Roman" w:hAnsi="Arial" w:cs="Arial"/>
                <w:color w:val="222222"/>
                <w:sz w:val="20"/>
                <w:szCs w:val="20"/>
              </w:rPr>
              <w:t xml:space="preserve">deposition of </w:t>
            </w:r>
            <w:r w:rsidR="00F30DC9" w:rsidRPr="006762B4">
              <w:rPr>
                <w:rFonts w:ascii="Arial" w:eastAsia="Times New Roman" w:hAnsi="Arial" w:cs="Arial"/>
                <w:color w:val="222222"/>
                <w:sz w:val="20"/>
                <w:szCs w:val="20"/>
              </w:rPr>
              <w:t>windblown sand</w:t>
            </w:r>
          </w:p>
        </w:tc>
        <w:tc>
          <w:tcPr>
            <w:tcW w:w="2340" w:type="dxa"/>
            <w:vAlign w:val="center"/>
          </w:tcPr>
          <w:p w14:paraId="264439D9" w14:textId="563D30E6" w:rsidR="00BF595B" w:rsidRPr="006762B4" w:rsidRDefault="003635FC" w:rsidP="003635FC">
            <w:pPr>
              <w:rPr>
                <w:rFonts w:ascii="Arial" w:eastAsia="Times New Roman" w:hAnsi="Arial" w:cs="Arial"/>
                <w:color w:val="222222"/>
                <w:sz w:val="20"/>
                <w:szCs w:val="20"/>
              </w:rPr>
            </w:pPr>
            <w:r>
              <w:rPr>
                <w:rFonts w:ascii="Arial" w:eastAsia="Times New Roman" w:hAnsi="Arial" w:cs="Arial"/>
                <w:color w:val="222222"/>
                <w:sz w:val="20"/>
                <w:szCs w:val="20"/>
              </w:rPr>
              <w:t>Interpretation:</w:t>
            </w:r>
            <w:r w:rsidR="00F30DC9" w:rsidRPr="006762B4">
              <w:rPr>
                <w:rFonts w:ascii="Arial" w:eastAsia="Times New Roman" w:hAnsi="Arial" w:cs="Arial"/>
                <w:color w:val="222222"/>
                <w:sz w:val="20"/>
                <w:szCs w:val="20"/>
              </w:rPr>
              <w:t xml:space="preserve"> transition to more degraded site condition</w:t>
            </w:r>
            <w:r w:rsidR="00595FD6">
              <w:rPr>
                <w:rFonts w:ascii="Arial" w:eastAsia="Times New Roman" w:hAnsi="Arial" w:cs="Arial"/>
                <w:color w:val="222222"/>
                <w:sz w:val="20"/>
                <w:szCs w:val="20"/>
              </w:rPr>
              <w:t xml:space="preserve"> &amp;</w:t>
            </w:r>
            <w:r w:rsidR="00497158" w:rsidRPr="006762B4">
              <w:rPr>
                <w:rFonts w:ascii="Arial" w:eastAsia="Times New Roman" w:hAnsi="Arial" w:cs="Arial"/>
                <w:color w:val="222222"/>
                <w:sz w:val="20"/>
                <w:szCs w:val="20"/>
              </w:rPr>
              <w:t xml:space="preserve"> </w:t>
            </w:r>
            <w:r w:rsidR="00F30DC9" w:rsidRPr="006762B4">
              <w:rPr>
                <w:rFonts w:ascii="Arial" w:eastAsia="Times New Roman" w:hAnsi="Arial" w:cs="Arial"/>
                <w:color w:val="222222"/>
                <w:sz w:val="20"/>
                <w:szCs w:val="20"/>
              </w:rPr>
              <w:t xml:space="preserve">increased </w:t>
            </w:r>
            <w:r>
              <w:rPr>
                <w:rFonts w:ascii="Arial" w:eastAsia="Times New Roman" w:hAnsi="Arial" w:cs="Arial"/>
                <w:color w:val="222222"/>
                <w:sz w:val="20"/>
                <w:szCs w:val="20"/>
              </w:rPr>
              <w:t>influx/</w:t>
            </w:r>
            <w:r w:rsidR="00CA57D0" w:rsidRPr="00CA57D0">
              <w:rPr>
                <w:rFonts w:ascii="Arial" w:eastAsia="Times New Roman" w:hAnsi="Arial" w:cs="Arial"/>
                <w:color w:val="222222"/>
                <w:sz w:val="20"/>
                <w:szCs w:val="20"/>
              </w:rPr>
              <w:t>deposition</w:t>
            </w:r>
            <w:r w:rsidR="00CA57D0">
              <w:rPr>
                <w:rFonts w:ascii="Arial" w:eastAsia="Times New Roman" w:hAnsi="Arial" w:cs="Arial"/>
                <w:color w:val="222222"/>
                <w:sz w:val="20"/>
                <w:szCs w:val="20"/>
              </w:rPr>
              <w:t xml:space="preserve"> of</w:t>
            </w:r>
            <w:r w:rsidR="00CA57D0" w:rsidRPr="00CA57D0">
              <w:rPr>
                <w:rFonts w:ascii="Arial" w:eastAsia="Times New Roman" w:hAnsi="Arial" w:cs="Arial"/>
                <w:color w:val="222222"/>
                <w:sz w:val="20"/>
                <w:szCs w:val="20"/>
              </w:rPr>
              <w:t xml:space="preserve"> windblown sand</w:t>
            </w:r>
          </w:p>
        </w:tc>
        <w:tc>
          <w:tcPr>
            <w:tcW w:w="2322" w:type="dxa"/>
            <w:vAlign w:val="center"/>
          </w:tcPr>
          <w:p w14:paraId="226C04C3" w14:textId="3559BF84" w:rsidR="00BF595B" w:rsidRPr="006762B4" w:rsidRDefault="003635FC" w:rsidP="00595FD6">
            <w:pPr>
              <w:rPr>
                <w:rFonts w:ascii="Arial" w:eastAsia="Times New Roman" w:hAnsi="Arial" w:cs="Arial"/>
                <w:color w:val="222222"/>
                <w:sz w:val="20"/>
                <w:szCs w:val="20"/>
              </w:rPr>
            </w:pPr>
            <w:r>
              <w:rPr>
                <w:rFonts w:ascii="Arial" w:eastAsia="Times New Roman" w:hAnsi="Arial" w:cs="Arial"/>
                <w:color w:val="222222"/>
                <w:sz w:val="20"/>
                <w:szCs w:val="20"/>
              </w:rPr>
              <w:t xml:space="preserve">Interpretation: </w:t>
            </w:r>
            <w:r w:rsidR="00497158" w:rsidRPr="006762B4">
              <w:rPr>
                <w:rFonts w:ascii="Arial" w:eastAsia="Times New Roman" w:hAnsi="Arial" w:cs="Arial"/>
                <w:color w:val="222222"/>
                <w:sz w:val="20"/>
                <w:szCs w:val="20"/>
              </w:rPr>
              <w:t>transition to more degraded site condition</w:t>
            </w:r>
            <w:r w:rsidR="00595FD6">
              <w:rPr>
                <w:rFonts w:ascii="Arial" w:eastAsia="Times New Roman" w:hAnsi="Arial" w:cs="Arial"/>
                <w:color w:val="222222"/>
                <w:sz w:val="20"/>
                <w:szCs w:val="20"/>
              </w:rPr>
              <w:t xml:space="preserve"> &amp; </w:t>
            </w:r>
            <w:r w:rsidR="00CA57D0" w:rsidRPr="00CA57D0">
              <w:rPr>
                <w:rFonts w:ascii="Arial" w:eastAsia="Times New Roman" w:hAnsi="Arial" w:cs="Arial"/>
                <w:color w:val="222222"/>
                <w:sz w:val="20"/>
                <w:szCs w:val="20"/>
              </w:rPr>
              <w:t>influx</w:t>
            </w:r>
            <w:r>
              <w:rPr>
                <w:rFonts w:ascii="Arial" w:eastAsia="Times New Roman" w:hAnsi="Arial" w:cs="Arial"/>
                <w:color w:val="222222"/>
                <w:sz w:val="20"/>
                <w:szCs w:val="20"/>
              </w:rPr>
              <w:t>/</w:t>
            </w:r>
            <w:r w:rsidR="00CA57D0" w:rsidRPr="00CA57D0">
              <w:rPr>
                <w:rFonts w:ascii="Arial" w:eastAsia="Times New Roman" w:hAnsi="Arial" w:cs="Arial"/>
                <w:color w:val="222222"/>
                <w:sz w:val="20"/>
                <w:szCs w:val="20"/>
              </w:rPr>
              <w:t xml:space="preserve">deposition </w:t>
            </w:r>
            <w:r w:rsidR="00CA57D0">
              <w:rPr>
                <w:rFonts w:ascii="Arial" w:eastAsia="Times New Roman" w:hAnsi="Arial" w:cs="Arial"/>
                <w:color w:val="222222"/>
                <w:sz w:val="20"/>
                <w:szCs w:val="20"/>
              </w:rPr>
              <w:t xml:space="preserve">of </w:t>
            </w:r>
            <w:r w:rsidR="00CA57D0" w:rsidRPr="00CA57D0">
              <w:rPr>
                <w:rFonts w:ascii="Arial" w:eastAsia="Times New Roman" w:hAnsi="Arial" w:cs="Arial"/>
                <w:color w:val="222222"/>
                <w:sz w:val="20"/>
                <w:szCs w:val="20"/>
              </w:rPr>
              <w:t>windblown sand</w:t>
            </w:r>
            <w:r w:rsidR="00497158" w:rsidRPr="006762B4">
              <w:rPr>
                <w:rFonts w:ascii="Arial" w:eastAsia="Times New Roman" w:hAnsi="Arial" w:cs="Arial"/>
                <w:color w:val="222222"/>
                <w:sz w:val="20"/>
                <w:szCs w:val="20"/>
              </w:rPr>
              <w:t xml:space="preserve"> has remained stable</w:t>
            </w:r>
          </w:p>
        </w:tc>
      </w:tr>
      <w:tr w:rsidR="00497158" w:rsidRPr="006762B4" w14:paraId="61DDBF32" w14:textId="77777777" w:rsidTr="003635FC">
        <w:tc>
          <w:tcPr>
            <w:tcW w:w="468" w:type="dxa"/>
            <w:vMerge/>
          </w:tcPr>
          <w:p w14:paraId="1A09018F" w14:textId="77777777" w:rsidR="00BF595B" w:rsidRPr="006762B4" w:rsidRDefault="00BF595B" w:rsidP="00EA61ED">
            <w:pPr>
              <w:spacing w:after="100"/>
              <w:rPr>
                <w:rFonts w:ascii="Arial" w:eastAsia="Times New Roman" w:hAnsi="Arial" w:cs="Arial"/>
                <w:color w:val="222222"/>
                <w:sz w:val="20"/>
                <w:szCs w:val="20"/>
              </w:rPr>
            </w:pPr>
          </w:p>
        </w:tc>
        <w:tc>
          <w:tcPr>
            <w:tcW w:w="1890" w:type="dxa"/>
            <w:vAlign w:val="center"/>
          </w:tcPr>
          <w:p w14:paraId="77CDAAAD" w14:textId="0B4C9150" w:rsidR="00BF595B" w:rsidRPr="006762B4" w:rsidRDefault="00BF595B" w:rsidP="00882B45">
            <w:pPr>
              <w:jc w:val="center"/>
              <w:rPr>
                <w:rFonts w:ascii="Arial" w:eastAsia="Times New Roman" w:hAnsi="Arial" w:cs="Arial"/>
                <w:color w:val="222222"/>
                <w:sz w:val="20"/>
                <w:szCs w:val="20"/>
              </w:rPr>
            </w:pPr>
            <w:r w:rsidRPr="006762B4">
              <w:rPr>
                <w:rFonts w:ascii="Arial" w:eastAsia="Times New Roman" w:hAnsi="Arial" w:cs="Arial"/>
                <w:color w:val="222222"/>
                <w:sz w:val="20"/>
                <w:szCs w:val="20"/>
              </w:rPr>
              <w:t>B = change from higher to lower numbered drainage class and/or erosion ranking</w:t>
            </w:r>
          </w:p>
        </w:tc>
        <w:tc>
          <w:tcPr>
            <w:tcW w:w="2340" w:type="dxa"/>
            <w:vAlign w:val="center"/>
          </w:tcPr>
          <w:p w14:paraId="2819A59C" w14:textId="7557268D" w:rsidR="00BF595B" w:rsidRPr="006762B4" w:rsidRDefault="00B06BB2" w:rsidP="00595FD6">
            <w:pPr>
              <w:rPr>
                <w:rFonts w:ascii="Arial" w:eastAsia="Times New Roman" w:hAnsi="Arial" w:cs="Arial"/>
                <w:color w:val="222222"/>
                <w:sz w:val="20"/>
                <w:szCs w:val="20"/>
              </w:rPr>
            </w:pPr>
            <w:r>
              <w:rPr>
                <w:rFonts w:ascii="Arial" w:eastAsia="Times New Roman" w:hAnsi="Arial" w:cs="Arial"/>
                <w:color w:val="222222"/>
                <w:sz w:val="20"/>
                <w:szCs w:val="20"/>
              </w:rPr>
              <w:t xml:space="preserve">Interpretation: </w:t>
            </w:r>
            <w:r w:rsidR="00497158" w:rsidRPr="006762B4">
              <w:rPr>
                <w:rFonts w:ascii="Arial" w:eastAsia="Times New Roman" w:hAnsi="Arial" w:cs="Arial"/>
                <w:color w:val="222222"/>
                <w:sz w:val="20"/>
                <w:szCs w:val="20"/>
              </w:rPr>
              <w:t>transition to le</w:t>
            </w:r>
            <w:r>
              <w:rPr>
                <w:rFonts w:ascii="Arial" w:eastAsia="Times New Roman" w:hAnsi="Arial" w:cs="Arial"/>
                <w:color w:val="222222"/>
                <w:sz w:val="20"/>
                <w:szCs w:val="20"/>
              </w:rPr>
              <w:t>ss degraded site condition</w:t>
            </w:r>
            <w:r w:rsidR="00595FD6">
              <w:rPr>
                <w:rFonts w:ascii="Arial" w:eastAsia="Times New Roman" w:hAnsi="Arial" w:cs="Arial"/>
                <w:color w:val="222222"/>
                <w:sz w:val="20"/>
                <w:szCs w:val="20"/>
              </w:rPr>
              <w:t xml:space="preserve"> &amp; </w:t>
            </w:r>
            <w:r w:rsidR="00497158" w:rsidRPr="006762B4">
              <w:rPr>
                <w:rFonts w:ascii="Arial" w:eastAsia="Times New Roman" w:hAnsi="Arial" w:cs="Arial"/>
                <w:color w:val="222222"/>
                <w:sz w:val="20"/>
                <w:szCs w:val="20"/>
              </w:rPr>
              <w:t xml:space="preserve">decreased </w:t>
            </w:r>
            <w:r>
              <w:rPr>
                <w:rFonts w:ascii="Arial" w:eastAsia="Times New Roman" w:hAnsi="Arial" w:cs="Arial"/>
                <w:color w:val="222222"/>
                <w:sz w:val="20"/>
                <w:szCs w:val="20"/>
              </w:rPr>
              <w:t>influx/</w:t>
            </w:r>
            <w:r w:rsidR="00CA57D0" w:rsidRPr="00CA57D0">
              <w:rPr>
                <w:rFonts w:ascii="Arial" w:eastAsia="Times New Roman" w:hAnsi="Arial" w:cs="Arial"/>
                <w:color w:val="222222"/>
                <w:sz w:val="20"/>
                <w:szCs w:val="20"/>
              </w:rPr>
              <w:t>deposition of windblown sand</w:t>
            </w:r>
          </w:p>
        </w:tc>
        <w:tc>
          <w:tcPr>
            <w:tcW w:w="2340" w:type="dxa"/>
            <w:vAlign w:val="center"/>
          </w:tcPr>
          <w:p w14:paraId="7AF327C3" w14:textId="59B03CAC" w:rsidR="00BF595B" w:rsidRPr="006762B4" w:rsidRDefault="00B06BB2" w:rsidP="00B06BB2">
            <w:pPr>
              <w:rPr>
                <w:rFonts w:ascii="Arial" w:eastAsia="Times New Roman" w:hAnsi="Arial" w:cs="Arial"/>
                <w:color w:val="222222"/>
                <w:sz w:val="20"/>
                <w:szCs w:val="20"/>
              </w:rPr>
            </w:pPr>
            <w:r>
              <w:rPr>
                <w:rFonts w:ascii="Arial" w:eastAsia="Times New Roman" w:hAnsi="Arial" w:cs="Arial"/>
                <w:color w:val="222222"/>
                <w:sz w:val="20"/>
                <w:szCs w:val="20"/>
              </w:rPr>
              <w:t>Interpretation:</w:t>
            </w:r>
            <w:r w:rsidR="00497158" w:rsidRPr="006762B4">
              <w:rPr>
                <w:rFonts w:ascii="Arial" w:eastAsia="Times New Roman" w:hAnsi="Arial" w:cs="Arial"/>
                <w:color w:val="222222"/>
                <w:sz w:val="20"/>
                <w:szCs w:val="20"/>
              </w:rPr>
              <w:t xml:space="preserve"> transition to less </w:t>
            </w:r>
            <w:r>
              <w:rPr>
                <w:rFonts w:ascii="Arial" w:eastAsia="Times New Roman" w:hAnsi="Arial" w:cs="Arial"/>
                <w:color w:val="222222"/>
                <w:sz w:val="20"/>
                <w:szCs w:val="20"/>
              </w:rPr>
              <w:t>degraded site condition</w:t>
            </w:r>
            <w:r w:rsidR="00595FD6">
              <w:rPr>
                <w:rFonts w:ascii="Arial" w:eastAsia="Times New Roman" w:hAnsi="Arial" w:cs="Arial"/>
                <w:color w:val="222222"/>
                <w:sz w:val="20"/>
                <w:szCs w:val="20"/>
              </w:rPr>
              <w:t xml:space="preserve"> &amp;</w:t>
            </w:r>
            <w:r w:rsidR="00CA57D0">
              <w:rPr>
                <w:rFonts w:ascii="Arial" w:eastAsia="Times New Roman" w:hAnsi="Arial" w:cs="Arial"/>
                <w:color w:val="222222"/>
                <w:sz w:val="20"/>
                <w:szCs w:val="20"/>
              </w:rPr>
              <w:t xml:space="preserve"> </w:t>
            </w:r>
            <w:r w:rsidR="00497158" w:rsidRPr="006762B4">
              <w:rPr>
                <w:rFonts w:ascii="Arial" w:eastAsia="Times New Roman" w:hAnsi="Arial" w:cs="Arial"/>
                <w:color w:val="222222"/>
                <w:sz w:val="20"/>
                <w:szCs w:val="20"/>
              </w:rPr>
              <w:t xml:space="preserve">increased </w:t>
            </w:r>
            <w:r>
              <w:rPr>
                <w:rFonts w:ascii="Arial" w:eastAsia="Times New Roman" w:hAnsi="Arial" w:cs="Arial"/>
                <w:color w:val="222222"/>
                <w:sz w:val="20"/>
                <w:szCs w:val="20"/>
              </w:rPr>
              <w:t>influx/</w:t>
            </w:r>
            <w:r w:rsidR="00CA57D0" w:rsidRPr="00CA57D0">
              <w:rPr>
                <w:rFonts w:ascii="Arial" w:eastAsia="Times New Roman" w:hAnsi="Arial" w:cs="Arial"/>
                <w:color w:val="222222"/>
                <w:sz w:val="20"/>
                <w:szCs w:val="20"/>
              </w:rPr>
              <w:t>deposition of windblown sand</w:t>
            </w:r>
          </w:p>
        </w:tc>
        <w:tc>
          <w:tcPr>
            <w:tcW w:w="2322" w:type="dxa"/>
            <w:vAlign w:val="center"/>
          </w:tcPr>
          <w:p w14:paraId="5D4958BA" w14:textId="6369CBF8" w:rsidR="00BF595B" w:rsidRPr="006762B4" w:rsidRDefault="00B06BB2" w:rsidP="00B06BB2">
            <w:pPr>
              <w:rPr>
                <w:rFonts w:ascii="Arial" w:eastAsia="Times New Roman" w:hAnsi="Arial" w:cs="Arial"/>
                <w:color w:val="222222"/>
                <w:sz w:val="20"/>
                <w:szCs w:val="20"/>
              </w:rPr>
            </w:pPr>
            <w:r>
              <w:rPr>
                <w:rFonts w:ascii="Arial" w:eastAsia="Times New Roman" w:hAnsi="Arial" w:cs="Arial"/>
                <w:color w:val="222222"/>
                <w:sz w:val="20"/>
                <w:szCs w:val="20"/>
              </w:rPr>
              <w:t>Interpretation:</w:t>
            </w:r>
            <w:r w:rsidR="00497158" w:rsidRPr="006762B4">
              <w:rPr>
                <w:rFonts w:ascii="Arial" w:eastAsia="Times New Roman" w:hAnsi="Arial" w:cs="Arial"/>
                <w:color w:val="222222"/>
                <w:sz w:val="20"/>
                <w:szCs w:val="20"/>
              </w:rPr>
              <w:t xml:space="preserve"> transition </w:t>
            </w:r>
            <w:r>
              <w:rPr>
                <w:rFonts w:ascii="Arial" w:eastAsia="Times New Roman" w:hAnsi="Arial" w:cs="Arial"/>
                <w:color w:val="222222"/>
                <w:sz w:val="20"/>
                <w:szCs w:val="20"/>
              </w:rPr>
              <w:t>to less degraded site condition</w:t>
            </w:r>
            <w:r w:rsidR="00595FD6">
              <w:rPr>
                <w:rFonts w:ascii="Arial" w:eastAsia="Times New Roman" w:hAnsi="Arial" w:cs="Arial"/>
                <w:color w:val="222222"/>
                <w:sz w:val="20"/>
                <w:szCs w:val="20"/>
              </w:rPr>
              <w:t xml:space="preserve"> &amp; </w:t>
            </w:r>
            <w:r>
              <w:rPr>
                <w:rFonts w:ascii="Arial" w:eastAsia="Times New Roman" w:hAnsi="Arial" w:cs="Arial"/>
                <w:color w:val="222222"/>
                <w:sz w:val="20"/>
                <w:szCs w:val="20"/>
              </w:rPr>
              <w:t>influx/</w:t>
            </w:r>
            <w:r w:rsidR="00CA57D0" w:rsidRPr="00CA57D0">
              <w:rPr>
                <w:rFonts w:ascii="Arial" w:eastAsia="Times New Roman" w:hAnsi="Arial" w:cs="Arial"/>
                <w:color w:val="222222"/>
                <w:sz w:val="20"/>
                <w:szCs w:val="20"/>
              </w:rPr>
              <w:t>deposition of windblown sand has remained stable</w:t>
            </w:r>
          </w:p>
        </w:tc>
      </w:tr>
      <w:tr w:rsidR="00497158" w:rsidRPr="006762B4" w14:paraId="0DC06613" w14:textId="77777777" w:rsidTr="003635FC">
        <w:tc>
          <w:tcPr>
            <w:tcW w:w="468" w:type="dxa"/>
            <w:vMerge/>
          </w:tcPr>
          <w:p w14:paraId="5D6E8AD0" w14:textId="77777777" w:rsidR="00BF595B" w:rsidRPr="006762B4" w:rsidRDefault="00BF595B" w:rsidP="00EA61ED">
            <w:pPr>
              <w:spacing w:after="100"/>
              <w:rPr>
                <w:rFonts w:ascii="Arial" w:eastAsia="Times New Roman" w:hAnsi="Arial" w:cs="Arial"/>
                <w:color w:val="222222"/>
                <w:sz w:val="20"/>
                <w:szCs w:val="20"/>
              </w:rPr>
            </w:pPr>
          </w:p>
        </w:tc>
        <w:tc>
          <w:tcPr>
            <w:tcW w:w="1890" w:type="dxa"/>
            <w:vAlign w:val="center"/>
          </w:tcPr>
          <w:p w14:paraId="12FCC306" w14:textId="49E9A0A0" w:rsidR="00BF595B" w:rsidRPr="006762B4" w:rsidRDefault="00BF595B" w:rsidP="00882B45">
            <w:pPr>
              <w:jc w:val="center"/>
              <w:rPr>
                <w:rFonts w:ascii="Arial" w:eastAsia="Times New Roman" w:hAnsi="Arial" w:cs="Arial"/>
                <w:color w:val="222222"/>
                <w:sz w:val="20"/>
                <w:szCs w:val="20"/>
              </w:rPr>
            </w:pPr>
            <w:r w:rsidRPr="006762B4">
              <w:rPr>
                <w:rFonts w:ascii="Arial" w:eastAsia="Times New Roman" w:hAnsi="Arial" w:cs="Arial"/>
                <w:color w:val="222222"/>
                <w:sz w:val="20"/>
                <w:szCs w:val="20"/>
              </w:rPr>
              <w:t>C = no change in drainage class and/or erosion ranking</w:t>
            </w:r>
          </w:p>
        </w:tc>
        <w:tc>
          <w:tcPr>
            <w:tcW w:w="2340" w:type="dxa"/>
            <w:vAlign w:val="center"/>
          </w:tcPr>
          <w:p w14:paraId="5A915301" w14:textId="078EF30F" w:rsidR="00B06BB2" w:rsidRDefault="00B06BB2" w:rsidP="00B06BB2">
            <w:pPr>
              <w:rPr>
                <w:rFonts w:ascii="Arial" w:eastAsia="Times New Roman" w:hAnsi="Arial" w:cs="Arial"/>
                <w:color w:val="222222"/>
                <w:sz w:val="20"/>
                <w:szCs w:val="20"/>
              </w:rPr>
            </w:pPr>
            <w:r>
              <w:rPr>
                <w:rFonts w:ascii="Arial" w:eastAsia="Times New Roman" w:hAnsi="Arial" w:cs="Arial"/>
                <w:color w:val="222222"/>
                <w:sz w:val="20"/>
                <w:szCs w:val="20"/>
              </w:rPr>
              <w:t xml:space="preserve">Interpretation: </w:t>
            </w:r>
            <w:r w:rsidR="00497158" w:rsidRPr="006762B4">
              <w:rPr>
                <w:rFonts w:ascii="Arial" w:eastAsia="Times New Roman" w:hAnsi="Arial" w:cs="Arial"/>
                <w:color w:val="222222"/>
                <w:sz w:val="20"/>
                <w:szCs w:val="20"/>
              </w:rPr>
              <w:t>stable site condition</w:t>
            </w:r>
            <w:r w:rsidR="00595FD6">
              <w:rPr>
                <w:rFonts w:ascii="Arial" w:eastAsia="Times New Roman" w:hAnsi="Arial" w:cs="Arial"/>
                <w:color w:val="222222"/>
                <w:sz w:val="20"/>
                <w:szCs w:val="20"/>
              </w:rPr>
              <w:t xml:space="preserve"> &amp;</w:t>
            </w:r>
            <w:r>
              <w:rPr>
                <w:rFonts w:ascii="Arial" w:eastAsia="Times New Roman" w:hAnsi="Arial" w:cs="Arial"/>
                <w:color w:val="222222"/>
                <w:sz w:val="20"/>
                <w:szCs w:val="20"/>
              </w:rPr>
              <w:t xml:space="preserve"> decreased influx/</w:t>
            </w:r>
          </w:p>
          <w:p w14:paraId="05D27933" w14:textId="142A28C7" w:rsidR="00BF595B" w:rsidRPr="006762B4" w:rsidRDefault="00CA57D0" w:rsidP="00B06BB2">
            <w:pPr>
              <w:rPr>
                <w:rFonts w:ascii="Arial" w:eastAsia="Times New Roman" w:hAnsi="Arial" w:cs="Arial"/>
                <w:color w:val="222222"/>
                <w:sz w:val="20"/>
                <w:szCs w:val="20"/>
              </w:rPr>
            </w:pPr>
            <w:r w:rsidRPr="00CA57D0">
              <w:rPr>
                <w:rFonts w:ascii="Arial" w:eastAsia="Times New Roman" w:hAnsi="Arial" w:cs="Arial"/>
                <w:color w:val="222222"/>
                <w:sz w:val="20"/>
                <w:szCs w:val="20"/>
              </w:rPr>
              <w:t>deposition of windblown sand</w:t>
            </w:r>
          </w:p>
        </w:tc>
        <w:tc>
          <w:tcPr>
            <w:tcW w:w="2340" w:type="dxa"/>
            <w:vAlign w:val="center"/>
          </w:tcPr>
          <w:p w14:paraId="306B24D9" w14:textId="6AB954B6" w:rsidR="00B06BB2" w:rsidRDefault="00B06BB2" w:rsidP="00B06BB2">
            <w:pPr>
              <w:rPr>
                <w:rFonts w:ascii="Arial" w:eastAsia="Times New Roman" w:hAnsi="Arial" w:cs="Arial"/>
                <w:color w:val="222222"/>
                <w:sz w:val="20"/>
                <w:szCs w:val="20"/>
              </w:rPr>
            </w:pPr>
            <w:r>
              <w:rPr>
                <w:rFonts w:ascii="Arial" w:eastAsia="Times New Roman" w:hAnsi="Arial" w:cs="Arial"/>
                <w:color w:val="222222"/>
                <w:sz w:val="20"/>
                <w:szCs w:val="20"/>
              </w:rPr>
              <w:t>Interpretation:</w:t>
            </w:r>
            <w:r w:rsidR="00497158" w:rsidRPr="006762B4">
              <w:rPr>
                <w:rFonts w:ascii="Arial" w:eastAsia="Times New Roman" w:hAnsi="Arial" w:cs="Arial"/>
                <w:color w:val="222222"/>
                <w:sz w:val="20"/>
                <w:szCs w:val="20"/>
              </w:rPr>
              <w:t xml:space="preserve"> stable site condition</w:t>
            </w:r>
            <w:r w:rsidR="00595FD6">
              <w:rPr>
                <w:rFonts w:ascii="Arial" w:eastAsia="Times New Roman" w:hAnsi="Arial" w:cs="Arial"/>
                <w:color w:val="222222"/>
                <w:sz w:val="20"/>
                <w:szCs w:val="20"/>
              </w:rPr>
              <w:t xml:space="preserve"> &amp; </w:t>
            </w:r>
            <w:r>
              <w:rPr>
                <w:rFonts w:ascii="Arial" w:eastAsia="Times New Roman" w:hAnsi="Arial" w:cs="Arial"/>
                <w:color w:val="222222"/>
                <w:sz w:val="20"/>
                <w:szCs w:val="20"/>
              </w:rPr>
              <w:t>increased influx/</w:t>
            </w:r>
          </w:p>
          <w:p w14:paraId="76805FF5" w14:textId="19716869" w:rsidR="00BF595B" w:rsidRPr="006762B4" w:rsidRDefault="00CA57D0" w:rsidP="00B06BB2">
            <w:pPr>
              <w:rPr>
                <w:rFonts w:ascii="Arial" w:eastAsia="Times New Roman" w:hAnsi="Arial" w:cs="Arial"/>
                <w:color w:val="222222"/>
                <w:sz w:val="20"/>
                <w:szCs w:val="20"/>
              </w:rPr>
            </w:pPr>
            <w:r w:rsidRPr="00CA57D0">
              <w:rPr>
                <w:rFonts w:ascii="Arial" w:eastAsia="Times New Roman" w:hAnsi="Arial" w:cs="Arial"/>
                <w:color w:val="222222"/>
                <w:sz w:val="20"/>
                <w:szCs w:val="20"/>
              </w:rPr>
              <w:t>deposition of windblown sand</w:t>
            </w:r>
          </w:p>
        </w:tc>
        <w:tc>
          <w:tcPr>
            <w:tcW w:w="2322" w:type="dxa"/>
            <w:vAlign w:val="center"/>
          </w:tcPr>
          <w:p w14:paraId="35EE3051" w14:textId="4FF69C55" w:rsidR="00BF595B" w:rsidRPr="006762B4" w:rsidRDefault="00B06BB2" w:rsidP="00B06BB2">
            <w:pPr>
              <w:rPr>
                <w:rFonts w:ascii="Arial" w:eastAsia="Times New Roman" w:hAnsi="Arial" w:cs="Arial"/>
                <w:color w:val="222222"/>
                <w:sz w:val="20"/>
                <w:szCs w:val="20"/>
              </w:rPr>
            </w:pPr>
            <w:r>
              <w:rPr>
                <w:rFonts w:ascii="Arial" w:eastAsia="Times New Roman" w:hAnsi="Arial" w:cs="Arial"/>
                <w:color w:val="222222"/>
                <w:sz w:val="20"/>
                <w:szCs w:val="20"/>
              </w:rPr>
              <w:t xml:space="preserve">Interpretation: </w:t>
            </w:r>
            <w:r w:rsidR="00CA57D0">
              <w:rPr>
                <w:rFonts w:ascii="Arial" w:eastAsia="Times New Roman" w:hAnsi="Arial" w:cs="Arial"/>
                <w:color w:val="222222"/>
                <w:sz w:val="20"/>
                <w:szCs w:val="20"/>
              </w:rPr>
              <w:t>stable site condition</w:t>
            </w:r>
            <w:r w:rsidR="00595FD6">
              <w:rPr>
                <w:rFonts w:ascii="Arial" w:eastAsia="Times New Roman" w:hAnsi="Arial" w:cs="Arial"/>
                <w:color w:val="222222"/>
                <w:sz w:val="20"/>
                <w:szCs w:val="20"/>
              </w:rPr>
              <w:t xml:space="preserve"> &amp; </w:t>
            </w:r>
            <w:r>
              <w:rPr>
                <w:rFonts w:ascii="Arial" w:eastAsia="Times New Roman" w:hAnsi="Arial" w:cs="Arial"/>
                <w:color w:val="222222"/>
                <w:sz w:val="20"/>
                <w:szCs w:val="20"/>
              </w:rPr>
              <w:t>influx/</w:t>
            </w:r>
            <w:r w:rsidR="00CA57D0" w:rsidRPr="00CA57D0">
              <w:rPr>
                <w:rFonts w:ascii="Arial" w:eastAsia="Times New Roman" w:hAnsi="Arial" w:cs="Arial"/>
                <w:color w:val="222222"/>
                <w:sz w:val="20"/>
                <w:szCs w:val="20"/>
              </w:rPr>
              <w:t xml:space="preserve">deposition </w:t>
            </w:r>
            <w:r w:rsidR="00CA57D0">
              <w:rPr>
                <w:rFonts w:ascii="Arial" w:eastAsia="Times New Roman" w:hAnsi="Arial" w:cs="Arial"/>
                <w:color w:val="222222"/>
                <w:sz w:val="20"/>
                <w:szCs w:val="20"/>
              </w:rPr>
              <w:t xml:space="preserve">of </w:t>
            </w:r>
            <w:r w:rsidR="00CA57D0" w:rsidRPr="00CA57D0">
              <w:rPr>
                <w:rFonts w:ascii="Arial" w:eastAsia="Times New Roman" w:hAnsi="Arial" w:cs="Arial"/>
                <w:color w:val="222222"/>
                <w:sz w:val="20"/>
                <w:szCs w:val="20"/>
              </w:rPr>
              <w:t>windblown sand</w:t>
            </w:r>
            <w:r w:rsidR="00CA57D0" w:rsidRPr="006762B4">
              <w:rPr>
                <w:rFonts w:ascii="Arial" w:eastAsia="Times New Roman" w:hAnsi="Arial" w:cs="Arial"/>
                <w:color w:val="222222"/>
                <w:sz w:val="20"/>
                <w:szCs w:val="20"/>
              </w:rPr>
              <w:t xml:space="preserve"> has remained stable</w:t>
            </w:r>
          </w:p>
        </w:tc>
      </w:tr>
    </w:tbl>
    <w:p w14:paraId="19A78A27" w14:textId="77777777" w:rsidR="00765825" w:rsidRDefault="00765825" w:rsidP="00EA61ED">
      <w:pPr>
        <w:shd w:val="clear" w:color="auto" w:fill="FFFFFF"/>
        <w:spacing w:after="100" w:line="240" w:lineRule="auto"/>
        <w:rPr>
          <w:rFonts w:ascii="Arial" w:eastAsia="Times New Roman" w:hAnsi="Arial" w:cs="Arial"/>
          <w:color w:val="222222"/>
        </w:rPr>
      </w:pPr>
    </w:p>
    <w:p w14:paraId="71C94C97" w14:textId="77777777" w:rsidR="00072DFB" w:rsidRDefault="00072DFB" w:rsidP="00EA61ED">
      <w:pPr>
        <w:shd w:val="clear" w:color="auto" w:fill="FFFFFF"/>
        <w:spacing w:after="100" w:line="240" w:lineRule="auto"/>
        <w:rPr>
          <w:rFonts w:ascii="Arial" w:eastAsia="Times New Roman" w:hAnsi="Arial" w:cs="Arial"/>
          <w:color w:val="222222"/>
        </w:rPr>
      </w:pPr>
    </w:p>
    <w:p w14:paraId="0EDC1435" w14:textId="414D4AEA" w:rsidR="00EB74BD" w:rsidRDefault="009C1A34" w:rsidP="00EA61ED">
      <w:pPr>
        <w:shd w:val="clear" w:color="auto" w:fill="FFFFFF"/>
        <w:spacing w:after="100" w:line="240" w:lineRule="auto"/>
        <w:rPr>
          <w:rFonts w:ascii="Arial" w:eastAsia="Times New Roman" w:hAnsi="Arial" w:cs="Arial"/>
          <w:color w:val="222222"/>
        </w:rPr>
      </w:pPr>
      <w:r w:rsidRPr="009C1A34">
        <w:rPr>
          <w:rFonts w:ascii="Arial" w:eastAsia="Times New Roman" w:hAnsi="Arial" w:cs="Arial"/>
          <w:b/>
          <w:color w:val="222222"/>
        </w:rPr>
        <w:t>Question 1.</w:t>
      </w:r>
      <w:r w:rsidR="00EB74BD" w:rsidRPr="009C1A34">
        <w:rPr>
          <w:rFonts w:ascii="Arial" w:eastAsia="Times New Roman" w:hAnsi="Arial" w:cs="Arial"/>
          <w:b/>
          <w:color w:val="222222"/>
        </w:rPr>
        <w:t>b.</w:t>
      </w:r>
      <w:r w:rsidRPr="009C1A34">
        <w:rPr>
          <w:rFonts w:ascii="Arial" w:eastAsia="Times New Roman" w:hAnsi="Arial" w:cs="Arial"/>
          <w:b/>
          <w:color w:val="222222"/>
        </w:rPr>
        <w:t>:</w:t>
      </w:r>
      <w:r>
        <w:rPr>
          <w:rFonts w:ascii="Arial" w:eastAsia="Times New Roman" w:hAnsi="Arial" w:cs="Arial"/>
          <w:color w:val="222222"/>
        </w:rPr>
        <w:t xml:space="preserve"> </w:t>
      </w:r>
      <w:r w:rsidR="003B6BF6">
        <w:rPr>
          <w:rFonts w:ascii="Arial" w:eastAsia="Times New Roman" w:hAnsi="Arial" w:cs="Arial"/>
          <w:color w:val="222222"/>
        </w:rPr>
        <w:t>We will answer this</w:t>
      </w:r>
      <w:r w:rsidR="00EB74BD">
        <w:rPr>
          <w:rFonts w:ascii="Arial" w:eastAsia="Times New Roman" w:hAnsi="Arial" w:cs="Arial"/>
          <w:color w:val="222222"/>
        </w:rPr>
        <w:t xml:space="preserve"> question by comparing the drainage classifications and erosion rankings between sites classified as type 1 aeolian classification and sites of the other aeolian classes. Based on </w:t>
      </w:r>
      <w:r w:rsidR="00122A22">
        <w:rPr>
          <w:rFonts w:ascii="Arial" w:eastAsia="Times New Roman" w:hAnsi="Arial" w:cs="Arial"/>
          <w:color w:val="222222"/>
        </w:rPr>
        <w:t xml:space="preserve">the current scientific understanding, this monitoring is expected to </w:t>
      </w:r>
      <w:r w:rsidR="00EB74BD">
        <w:rPr>
          <w:rFonts w:ascii="Arial" w:eastAsia="Times New Roman" w:hAnsi="Arial" w:cs="Arial"/>
          <w:color w:val="222222"/>
        </w:rPr>
        <w:t xml:space="preserve">show that type 1 aeolian sites tend to be less affected by </w:t>
      </w:r>
      <w:r w:rsidR="000F3EFC">
        <w:rPr>
          <w:rFonts w:ascii="Arial" w:eastAsia="Times New Roman" w:hAnsi="Arial" w:cs="Arial"/>
          <w:color w:val="222222"/>
        </w:rPr>
        <w:t>surface</w:t>
      </w:r>
      <w:r w:rsidR="00EB74BD">
        <w:rPr>
          <w:rFonts w:ascii="Arial" w:eastAsia="Times New Roman" w:hAnsi="Arial" w:cs="Arial"/>
          <w:color w:val="222222"/>
        </w:rPr>
        <w:t xml:space="preserve"> erosion</w:t>
      </w:r>
      <w:r w:rsidR="003B6BF6">
        <w:rPr>
          <w:rFonts w:ascii="Arial" w:eastAsia="Times New Roman" w:hAnsi="Arial" w:cs="Arial"/>
          <w:color w:val="222222"/>
        </w:rPr>
        <w:t>, and therefore have a</w:t>
      </w:r>
      <w:r w:rsidR="00122A22">
        <w:rPr>
          <w:rFonts w:ascii="Arial" w:eastAsia="Times New Roman" w:hAnsi="Arial" w:cs="Arial"/>
          <w:color w:val="222222"/>
        </w:rPr>
        <w:t xml:space="preserve"> less degraded site condition. </w:t>
      </w:r>
      <w:r w:rsidR="000F3EFC" w:rsidRPr="000F3EFC">
        <w:rPr>
          <w:rFonts w:ascii="Arial" w:eastAsia="Times New Roman" w:hAnsi="Arial" w:cs="Arial"/>
          <w:color w:val="222222"/>
        </w:rPr>
        <w:t>Th</w:t>
      </w:r>
      <w:r w:rsidR="000F3EFC">
        <w:rPr>
          <w:rFonts w:ascii="Arial" w:eastAsia="Times New Roman" w:hAnsi="Arial" w:cs="Arial"/>
          <w:color w:val="222222"/>
        </w:rPr>
        <w:t>is</w:t>
      </w:r>
      <w:r w:rsidR="000F3EFC" w:rsidRPr="000F3EFC">
        <w:rPr>
          <w:rFonts w:ascii="Arial" w:eastAsia="Times New Roman" w:hAnsi="Arial" w:cs="Arial"/>
          <w:color w:val="222222"/>
        </w:rPr>
        <w:t xml:space="preserve"> monitoring will show where these assumptions are accurate and where they are not valid for speci</w:t>
      </w:r>
      <w:r w:rsidR="000F3EFC">
        <w:rPr>
          <w:rFonts w:ascii="Arial" w:eastAsia="Times New Roman" w:hAnsi="Arial" w:cs="Arial"/>
          <w:color w:val="222222"/>
        </w:rPr>
        <w:t>fic individual sites or groups of sites.</w:t>
      </w:r>
    </w:p>
    <w:p w14:paraId="09082458" w14:textId="6048DA73" w:rsidR="00486656" w:rsidRDefault="009C1A34" w:rsidP="00EA61ED">
      <w:pPr>
        <w:shd w:val="clear" w:color="auto" w:fill="FFFFFF"/>
        <w:spacing w:after="100" w:line="240" w:lineRule="auto"/>
        <w:rPr>
          <w:rFonts w:ascii="Arial" w:eastAsia="Times New Roman" w:hAnsi="Arial" w:cs="Arial"/>
          <w:color w:val="222222"/>
        </w:rPr>
      </w:pPr>
      <w:r w:rsidRPr="009C1A34">
        <w:rPr>
          <w:rFonts w:ascii="Arial" w:eastAsia="Times New Roman" w:hAnsi="Arial" w:cs="Arial"/>
          <w:b/>
          <w:color w:val="222222"/>
        </w:rPr>
        <w:lastRenderedPageBreak/>
        <w:t>Question 1.</w:t>
      </w:r>
      <w:r w:rsidR="00486656" w:rsidRPr="009C1A34">
        <w:rPr>
          <w:rFonts w:ascii="Arial" w:eastAsia="Times New Roman" w:hAnsi="Arial" w:cs="Arial"/>
          <w:b/>
          <w:color w:val="222222"/>
        </w:rPr>
        <w:t>c.</w:t>
      </w:r>
      <w:r w:rsidRPr="009C1A34">
        <w:rPr>
          <w:rFonts w:ascii="Arial" w:eastAsia="Times New Roman" w:hAnsi="Arial" w:cs="Arial"/>
          <w:b/>
          <w:color w:val="222222"/>
        </w:rPr>
        <w:t>:</w:t>
      </w:r>
      <w:r>
        <w:rPr>
          <w:rFonts w:ascii="Arial" w:eastAsia="Times New Roman" w:hAnsi="Arial" w:cs="Arial"/>
          <w:color w:val="222222"/>
        </w:rPr>
        <w:t xml:space="preserve"> </w:t>
      </w:r>
      <w:r w:rsidR="003B6BF6">
        <w:rPr>
          <w:rFonts w:ascii="Arial" w:eastAsia="Times New Roman" w:hAnsi="Arial" w:cs="Arial"/>
          <w:color w:val="222222"/>
        </w:rPr>
        <w:t>W</w:t>
      </w:r>
      <w:r w:rsidR="00122A22">
        <w:rPr>
          <w:rFonts w:ascii="Arial" w:eastAsia="Times New Roman" w:hAnsi="Arial" w:cs="Arial"/>
          <w:color w:val="222222"/>
        </w:rPr>
        <w:t>e</w:t>
      </w:r>
      <w:r w:rsidR="003B6BF6">
        <w:rPr>
          <w:rFonts w:ascii="Arial" w:eastAsia="Times New Roman" w:hAnsi="Arial" w:cs="Arial"/>
          <w:color w:val="222222"/>
        </w:rPr>
        <w:t xml:space="preserve"> will answer this</w:t>
      </w:r>
      <w:r w:rsidR="00486656" w:rsidRPr="00486656">
        <w:rPr>
          <w:rFonts w:ascii="Arial" w:eastAsia="Times New Roman" w:hAnsi="Arial" w:cs="Arial"/>
          <w:color w:val="222222"/>
        </w:rPr>
        <w:t xml:space="preserve"> question by comparing the drainage classifications and erosion rankings between sites classified as type </w:t>
      </w:r>
      <w:r w:rsidR="00486656">
        <w:rPr>
          <w:rFonts w:ascii="Arial" w:eastAsia="Times New Roman" w:hAnsi="Arial" w:cs="Arial"/>
          <w:color w:val="222222"/>
        </w:rPr>
        <w:t>2</w:t>
      </w:r>
      <w:r w:rsidR="00486656" w:rsidRPr="00486656">
        <w:rPr>
          <w:rFonts w:ascii="Arial" w:eastAsia="Times New Roman" w:hAnsi="Arial" w:cs="Arial"/>
          <w:color w:val="222222"/>
        </w:rPr>
        <w:t xml:space="preserve"> aeolian classification and sites of the other aeolian classes</w:t>
      </w:r>
      <w:r w:rsidR="00486656">
        <w:rPr>
          <w:rFonts w:ascii="Arial" w:eastAsia="Times New Roman" w:hAnsi="Arial" w:cs="Arial"/>
          <w:color w:val="222222"/>
        </w:rPr>
        <w:t xml:space="preserve"> (not including type 1)</w:t>
      </w:r>
      <w:r w:rsidR="00486656" w:rsidRPr="00486656">
        <w:rPr>
          <w:rFonts w:ascii="Arial" w:eastAsia="Times New Roman" w:hAnsi="Arial" w:cs="Arial"/>
          <w:color w:val="222222"/>
        </w:rPr>
        <w:t xml:space="preserve">. </w:t>
      </w:r>
      <w:r w:rsidR="00122A22">
        <w:rPr>
          <w:rFonts w:ascii="Arial" w:eastAsia="Times New Roman" w:hAnsi="Arial" w:cs="Arial"/>
          <w:color w:val="222222"/>
        </w:rPr>
        <w:t xml:space="preserve">Based on the current scientific understanding, this monitoring is expected to show that </w:t>
      </w:r>
      <w:r w:rsidR="00486656" w:rsidRPr="00486656">
        <w:rPr>
          <w:rFonts w:ascii="Arial" w:eastAsia="Times New Roman" w:hAnsi="Arial" w:cs="Arial"/>
          <w:color w:val="222222"/>
        </w:rPr>
        <w:t xml:space="preserve">type </w:t>
      </w:r>
      <w:r w:rsidR="00486656">
        <w:rPr>
          <w:rFonts w:ascii="Arial" w:eastAsia="Times New Roman" w:hAnsi="Arial" w:cs="Arial"/>
          <w:color w:val="222222"/>
        </w:rPr>
        <w:t>2</w:t>
      </w:r>
      <w:r w:rsidR="00486656" w:rsidRPr="00486656">
        <w:rPr>
          <w:rFonts w:ascii="Arial" w:eastAsia="Times New Roman" w:hAnsi="Arial" w:cs="Arial"/>
          <w:color w:val="222222"/>
        </w:rPr>
        <w:t xml:space="preserve"> aeolian sites tend to be less affected by drainages and erosion</w:t>
      </w:r>
      <w:r w:rsidR="003B6BF6">
        <w:rPr>
          <w:rFonts w:ascii="Arial" w:eastAsia="Times New Roman" w:hAnsi="Arial" w:cs="Arial"/>
          <w:color w:val="222222"/>
        </w:rPr>
        <w:t>, and therefore have</w:t>
      </w:r>
      <w:r w:rsidR="00122A22">
        <w:rPr>
          <w:rFonts w:ascii="Arial" w:eastAsia="Times New Roman" w:hAnsi="Arial" w:cs="Arial"/>
          <w:color w:val="222222"/>
        </w:rPr>
        <w:t xml:space="preserve"> </w:t>
      </w:r>
      <w:r w:rsidR="003B6BF6">
        <w:rPr>
          <w:rFonts w:ascii="Arial" w:eastAsia="Times New Roman" w:hAnsi="Arial" w:cs="Arial"/>
          <w:color w:val="222222"/>
        </w:rPr>
        <w:t xml:space="preserve">a </w:t>
      </w:r>
      <w:r w:rsidR="00122A22">
        <w:rPr>
          <w:rFonts w:ascii="Arial" w:eastAsia="Times New Roman" w:hAnsi="Arial" w:cs="Arial"/>
          <w:color w:val="222222"/>
        </w:rPr>
        <w:t>less degraded site condition</w:t>
      </w:r>
      <w:r w:rsidR="00486656">
        <w:rPr>
          <w:rFonts w:ascii="Arial" w:eastAsia="Times New Roman" w:hAnsi="Arial" w:cs="Arial"/>
          <w:color w:val="222222"/>
        </w:rPr>
        <w:t>, than type 3 sites (or type 4 or 5 sites)</w:t>
      </w:r>
      <w:r w:rsidR="00486656" w:rsidRPr="00486656">
        <w:rPr>
          <w:rFonts w:ascii="Arial" w:eastAsia="Times New Roman" w:hAnsi="Arial" w:cs="Arial"/>
          <w:color w:val="222222"/>
        </w:rPr>
        <w:t xml:space="preserve">. </w:t>
      </w:r>
      <w:r w:rsidR="000F3EFC" w:rsidRPr="000F3EFC">
        <w:rPr>
          <w:rFonts w:ascii="Arial" w:eastAsia="Times New Roman" w:hAnsi="Arial" w:cs="Arial"/>
          <w:color w:val="222222"/>
        </w:rPr>
        <w:t>Th</w:t>
      </w:r>
      <w:r w:rsidR="000F3EFC">
        <w:rPr>
          <w:rFonts w:ascii="Arial" w:eastAsia="Times New Roman" w:hAnsi="Arial" w:cs="Arial"/>
          <w:color w:val="222222"/>
        </w:rPr>
        <w:t>is</w:t>
      </w:r>
      <w:r w:rsidR="000F3EFC" w:rsidRPr="000F3EFC">
        <w:rPr>
          <w:rFonts w:ascii="Arial" w:eastAsia="Times New Roman" w:hAnsi="Arial" w:cs="Arial"/>
          <w:color w:val="222222"/>
        </w:rPr>
        <w:t xml:space="preserve"> monitoring will show where these assumptions are accurate and where they are not valid </w:t>
      </w:r>
      <w:r w:rsidR="000F3EFC">
        <w:rPr>
          <w:rFonts w:ascii="Arial" w:eastAsia="Times New Roman" w:hAnsi="Arial" w:cs="Arial"/>
          <w:color w:val="222222"/>
        </w:rPr>
        <w:t>for specific individual</w:t>
      </w:r>
      <w:r w:rsidR="00122A22" w:rsidRPr="00122A22">
        <w:rPr>
          <w:rFonts w:ascii="Arial" w:eastAsia="Times New Roman" w:hAnsi="Arial" w:cs="Arial"/>
          <w:color w:val="222222"/>
        </w:rPr>
        <w:t xml:space="preserve"> </w:t>
      </w:r>
      <w:r w:rsidR="00122A22">
        <w:rPr>
          <w:rFonts w:ascii="Arial" w:eastAsia="Times New Roman" w:hAnsi="Arial" w:cs="Arial"/>
          <w:color w:val="222222"/>
        </w:rPr>
        <w:t>type 2</w:t>
      </w:r>
      <w:r w:rsidR="00122A22" w:rsidRPr="00486656">
        <w:rPr>
          <w:rFonts w:ascii="Arial" w:eastAsia="Times New Roman" w:hAnsi="Arial" w:cs="Arial"/>
          <w:color w:val="222222"/>
        </w:rPr>
        <w:t xml:space="preserve"> aeolian sites</w:t>
      </w:r>
      <w:r w:rsidR="00122A22" w:rsidRPr="00122A22">
        <w:rPr>
          <w:rFonts w:ascii="Arial" w:eastAsia="Times New Roman" w:hAnsi="Arial" w:cs="Arial"/>
          <w:color w:val="222222"/>
        </w:rPr>
        <w:t xml:space="preserve"> </w:t>
      </w:r>
      <w:r w:rsidR="00122A22">
        <w:rPr>
          <w:rFonts w:ascii="Arial" w:eastAsia="Times New Roman" w:hAnsi="Arial" w:cs="Arial"/>
          <w:color w:val="222222"/>
        </w:rPr>
        <w:t>or for type 2 sites as a group.</w:t>
      </w:r>
    </w:p>
    <w:p w14:paraId="1BE38F48" w14:textId="64AA3685" w:rsidR="00122A22" w:rsidRPr="00055BC5" w:rsidRDefault="009C1A34" w:rsidP="00122A22">
      <w:pPr>
        <w:shd w:val="clear" w:color="auto" w:fill="FFFFFF"/>
        <w:spacing w:after="100" w:line="240" w:lineRule="auto"/>
        <w:rPr>
          <w:rFonts w:ascii="Arial" w:eastAsia="Times New Roman" w:hAnsi="Arial" w:cs="Arial"/>
          <w:color w:val="222222"/>
        </w:rPr>
      </w:pPr>
      <w:r w:rsidRPr="009C1A34">
        <w:rPr>
          <w:rFonts w:ascii="Arial" w:eastAsia="Times New Roman" w:hAnsi="Arial" w:cs="Arial"/>
          <w:b/>
          <w:color w:val="222222"/>
        </w:rPr>
        <w:t>Question 1.</w:t>
      </w:r>
      <w:r w:rsidR="00122D65" w:rsidRPr="009C1A34">
        <w:rPr>
          <w:rFonts w:ascii="Arial" w:eastAsia="Times New Roman" w:hAnsi="Arial" w:cs="Arial"/>
          <w:b/>
          <w:color w:val="222222"/>
        </w:rPr>
        <w:t>d.</w:t>
      </w:r>
      <w:r w:rsidRPr="009C1A34">
        <w:rPr>
          <w:rFonts w:ascii="Arial" w:eastAsia="Times New Roman" w:hAnsi="Arial" w:cs="Arial"/>
          <w:b/>
          <w:color w:val="222222"/>
        </w:rPr>
        <w:t>:</w:t>
      </w:r>
      <w:r>
        <w:rPr>
          <w:rFonts w:ascii="Arial" w:eastAsia="Times New Roman" w:hAnsi="Arial" w:cs="Arial"/>
          <w:color w:val="222222"/>
        </w:rPr>
        <w:t xml:space="preserve"> </w:t>
      </w:r>
      <w:r w:rsidR="003B6BF6">
        <w:rPr>
          <w:rFonts w:ascii="Arial" w:eastAsia="Times New Roman" w:hAnsi="Arial" w:cs="Arial"/>
          <w:color w:val="222222"/>
        </w:rPr>
        <w:t>We</w:t>
      </w:r>
      <w:r w:rsidR="00122D65" w:rsidRPr="00122D65">
        <w:rPr>
          <w:rFonts w:ascii="Arial" w:eastAsia="Times New Roman" w:hAnsi="Arial" w:cs="Arial"/>
          <w:color w:val="222222"/>
        </w:rPr>
        <w:t xml:space="preserve"> will </w:t>
      </w:r>
      <w:r>
        <w:rPr>
          <w:rFonts w:ascii="Arial" w:eastAsia="Times New Roman" w:hAnsi="Arial" w:cs="Arial"/>
          <w:color w:val="222222"/>
        </w:rPr>
        <w:t>answer th</w:t>
      </w:r>
      <w:r w:rsidR="003B6BF6">
        <w:rPr>
          <w:rFonts w:ascii="Arial" w:eastAsia="Times New Roman" w:hAnsi="Arial" w:cs="Arial"/>
          <w:color w:val="222222"/>
        </w:rPr>
        <w:t>is</w:t>
      </w:r>
      <w:r>
        <w:rPr>
          <w:rFonts w:ascii="Arial" w:eastAsia="Times New Roman" w:hAnsi="Arial" w:cs="Arial"/>
          <w:color w:val="222222"/>
        </w:rPr>
        <w:t xml:space="preserve"> question by monitoring </w:t>
      </w:r>
      <w:r w:rsidR="00D364A2">
        <w:rPr>
          <w:rFonts w:ascii="Arial" w:eastAsia="Times New Roman" w:hAnsi="Arial" w:cs="Arial"/>
          <w:color w:val="222222"/>
        </w:rPr>
        <w:t>what</w:t>
      </w:r>
      <w:r>
        <w:rPr>
          <w:rFonts w:ascii="Arial" w:eastAsia="Times New Roman" w:hAnsi="Arial" w:cs="Arial"/>
          <w:color w:val="222222"/>
        </w:rPr>
        <w:t xml:space="preserve"> changes in</w:t>
      </w:r>
      <w:r w:rsidR="00122D65" w:rsidRPr="00122D65">
        <w:rPr>
          <w:rFonts w:ascii="Arial" w:eastAsia="Times New Roman" w:hAnsi="Arial" w:cs="Arial"/>
          <w:color w:val="222222"/>
        </w:rPr>
        <w:t xml:space="preserve"> the drainage classifications and erosion rankings </w:t>
      </w:r>
      <w:r w:rsidR="00D364A2">
        <w:rPr>
          <w:rFonts w:ascii="Arial" w:eastAsia="Times New Roman" w:hAnsi="Arial" w:cs="Arial"/>
          <w:color w:val="222222"/>
        </w:rPr>
        <w:t>occur</w:t>
      </w:r>
      <w:r>
        <w:rPr>
          <w:rFonts w:ascii="Arial" w:eastAsia="Times New Roman" w:hAnsi="Arial" w:cs="Arial"/>
          <w:color w:val="222222"/>
        </w:rPr>
        <w:t xml:space="preserve"> for any sites that transition from</w:t>
      </w:r>
      <w:r w:rsidR="00122A22">
        <w:rPr>
          <w:rFonts w:ascii="Arial" w:eastAsia="Times New Roman" w:hAnsi="Arial" w:cs="Arial"/>
          <w:color w:val="222222"/>
        </w:rPr>
        <w:t xml:space="preserve"> aeolian class </w:t>
      </w:r>
      <w:r>
        <w:rPr>
          <w:rFonts w:ascii="Arial" w:eastAsia="Times New Roman" w:hAnsi="Arial" w:cs="Arial"/>
          <w:color w:val="222222"/>
        </w:rPr>
        <w:t xml:space="preserve">1 to </w:t>
      </w:r>
      <w:r w:rsidR="00122A22">
        <w:rPr>
          <w:rFonts w:ascii="Arial" w:eastAsia="Times New Roman" w:hAnsi="Arial" w:cs="Arial"/>
          <w:color w:val="222222"/>
        </w:rPr>
        <w:t>aeolian class</w:t>
      </w:r>
      <w:r>
        <w:rPr>
          <w:rFonts w:ascii="Arial" w:eastAsia="Times New Roman" w:hAnsi="Arial" w:cs="Arial"/>
          <w:color w:val="222222"/>
        </w:rPr>
        <w:t xml:space="preserve"> 2 or vice versa during the monitoring period. </w:t>
      </w:r>
      <w:r w:rsidR="00122A22">
        <w:rPr>
          <w:rFonts w:ascii="Arial" w:eastAsia="Times New Roman" w:hAnsi="Arial" w:cs="Arial"/>
          <w:color w:val="222222"/>
        </w:rPr>
        <w:t xml:space="preserve">Based on the current scientific understanding, this monitoring is expected to show </w:t>
      </w:r>
      <w:r>
        <w:rPr>
          <w:rFonts w:ascii="Arial" w:eastAsia="Times New Roman" w:hAnsi="Arial" w:cs="Arial"/>
          <w:color w:val="222222"/>
        </w:rPr>
        <w:t xml:space="preserve">that sites which transition from </w:t>
      </w:r>
      <w:r w:rsidR="00122A22">
        <w:rPr>
          <w:rFonts w:ascii="Arial" w:eastAsia="Times New Roman" w:hAnsi="Arial" w:cs="Arial"/>
          <w:color w:val="222222"/>
        </w:rPr>
        <w:t>aeolian class</w:t>
      </w:r>
      <w:r>
        <w:rPr>
          <w:rFonts w:ascii="Arial" w:eastAsia="Times New Roman" w:hAnsi="Arial" w:cs="Arial"/>
          <w:color w:val="222222"/>
        </w:rPr>
        <w:t xml:space="preserve"> 1 to </w:t>
      </w:r>
      <w:r w:rsidR="00122A22">
        <w:rPr>
          <w:rFonts w:ascii="Arial" w:eastAsia="Times New Roman" w:hAnsi="Arial" w:cs="Arial"/>
          <w:color w:val="222222"/>
        </w:rPr>
        <w:t>aeolian class</w:t>
      </w:r>
      <w:r>
        <w:rPr>
          <w:rFonts w:ascii="Arial" w:eastAsia="Times New Roman" w:hAnsi="Arial" w:cs="Arial"/>
          <w:color w:val="222222"/>
        </w:rPr>
        <w:t xml:space="preserve"> 2 are more likely to be affected by drainages and erosion</w:t>
      </w:r>
      <w:r w:rsidR="003B6BF6">
        <w:rPr>
          <w:rFonts w:ascii="Arial" w:eastAsia="Times New Roman" w:hAnsi="Arial" w:cs="Arial"/>
          <w:color w:val="222222"/>
        </w:rPr>
        <w:t>, and therefore have a</w:t>
      </w:r>
      <w:r w:rsidR="00122A22">
        <w:rPr>
          <w:rFonts w:ascii="Arial" w:eastAsia="Times New Roman" w:hAnsi="Arial" w:cs="Arial"/>
          <w:color w:val="222222"/>
        </w:rPr>
        <w:t xml:space="preserve"> more degraded site condition, in comparison to </w:t>
      </w:r>
      <w:r>
        <w:rPr>
          <w:rFonts w:ascii="Arial" w:eastAsia="Times New Roman" w:hAnsi="Arial" w:cs="Arial"/>
          <w:color w:val="222222"/>
        </w:rPr>
        <w:t xml:space="preserve">sites which transition from </w:t>
      </w:r>
      <w:r w:rsidR="00122A22">
        <w:rPr>
          <w:rFonts w:ascii="Arial" w:eastAsia="Times New Roman" w:hAnsi="Arial" w:cs="Arial"/>
          <w:color w:val="222222"/>
        </w:rPr>
        <w:t>aeolian class</w:t>
      </w:r>
      <w:r>
        <w:rPr>
          <w:rFonts w:ascii="Arial" w:eastAsia="Times New Roman" w:hAnsi="Arial" w:cs="Arial"/>
          <w:color w:val="222222"/>
        </w:rPr>
        <w:t xml:space="preserve"> 2 to </w:t>
      </w:r>
      <w:r w:rsidR="00122A22">
        <w:rPr>
          <w:rFonts w:ascii="Arial" w:eastAsia="Times New Roman" w:hAnsi="Arial" w:cs="Arial"/>
          <w:color w:val="222222"/>
        </w:rPr>
        <w:t>aeolian class</w:t>
      </w:r>
      <w:r>
        <w:rPr>
          <w:rFonts w:ascii="Arial" w:eastAsia="Times New Roman" w:hAnsi="Arial" w:cs="Arial"/>
          <w:color w:val="222222"/>
        </w:rPr>
        <w:t xml:space="preserve"> 1. </w:t>
      </w:r>
      <w:r w:rsidR="000F3EFC" w:rsidRPr="000F3EFC">
        <w:rPr>
          <w:rFonts w:ascii="Arial" w:eastAsia="Times New Roman" w:hAnsi="Arial" w:cs="Arial"/>
          <w:color w:val="222222"/>
        </w:rPr>
        <w:t xml:space="preserve">This monitoring will show where these assumptions are accurate and where they are not valid </w:t>
      </w:r>
      <w:r w:rsidR="00122A22" w:rsidRPr="00122A22">
        <w:rPr>
          <w:rFonts w:ascii="Arial" w:eastAsia="Times New Roman" w:hAnsi="Arial" w:cs="Arial"/>
          <w:color w:val="222222"/>
        </w:rPr>
        <w:t xml:space="preserve">for specific individual sites or for </w:t>
      </w:r>
      <w:r w:rsidR="00122A22">
        <w:rPr>
          <w:rFonts w:ascii="Arial" w:eastAsia="Times New Roman" w:hAnsi="Arial" w:cs="Arial"/>
          <w:color w:val="222222"/>
        </w:rPr>
        <w:t>certain groups of sites</w:t>
      </w:r>
      <w:r w:rsidR="00122A22" w:rsidRPr="00122A22">
        <w:rPr>
          <w:rFonts w:ascii="Arial" w:eastAsia="Times New Roman" w:hAnsi="Arial" w:cs="Arial"/>
          <w:color w:val="222222"/>
        </w:rPr>
        <w:t>.</w:t>
      </w:r>
    </w:p>
    <w:p w14:paraId="4AA2C165" w14:textId="2DCA919F" w:rsidR="00122A22" w:rsidRDefault="00122A22" w:rsidP="00122A22">
      <w:pPr>
        <w:shd w:val="clear" w:color="auto" w:fill="FFFFFF"/>
        <w:spacing w:after="100" w:line="240" w:lineRule="auto"/>
        <w:rPr>
          <w:rFonts w:ascii="Arial" w:eastAsia="Times New Roman" w:hAnsi="Arial" w:cs="Arial"/>
          <w:color w:val="222222"/>
        </w:rPr>
      </w:pPr>
      <w:r w:rsidRPr="009C1A34">
        <w:rPr>
          <w:rFonts w:ascii="Arial" w:eastAsia="Times New Roman" w:hAnsi="Arial" w:cs="Arial"/>
          <w:b/>
          <w:color w:val="222222"/>
        </w:rPr>
        <w:t>Question 1.</w:t>
      </w:r>
      <w:r>
        <w:rPr>
          <w:rFonts w:ascii="Arial" w:eastAsia="Times New Roman" w:hAnsi="Arial" w:cs="Arial"/>
          <w:b/>
          <w:color w:val="222222"/>
        </w:rPr>
        <w:t>e</w:t>
      </w:r>
      <w:r w:rsidRPr="009C1A34">
        <w:rPr>
          <w:rFonts w:ascii="Arial" w:eastAsia="Times New Roman" w:hAnsi="Arial" w:cs="Arial"/>
          <w:b/>
          <w:color w:val="222222"/>
        </w:rPr>
        <w:t>.:</w:t>
      </w:r>
      <w:r>
        <w:rPr>
          <w:rFonts w:ascii="Arial" w:eastAsia="Times New Roman" w:hAnsi="Arial" w:cs="Arial"/>
          <w:color w:val="222222"/>
        </w:rPr>
        <w:t xml:space="preserve"> The classification-based monitoring is not designed to a</w:t>
      </w:r>
      <w:r w:rsidR="003E0BF9">
        <w:rPr>
          <w:rFonts w:ascii="Arial" w:eastAsia="Times New Roman" w:hAnsi="Arial" w:cs="Arial"/>
          <w:color w:val="222222"/>
        </w:rPr>
        <w:t>nswer this monitoring question.</w:t>
      </w:r>
    </w:p>
    <w:p w14:paraId="4A18E99E" w14:textId="5D071911" w:rsidR="002C7905" w:rsidRPr="00122A22" w:rsidRDefault="002C7905" w:rsidP="002C7905">
      <w:pPr>
        <w:shd w:val="clear" w:color="auto" w:fill="FFFFFF"/>
        <w:spacing w:after="100" w:line="240" w:lineRule="auto"/>
        <w:rPr>
          <w:rFonts w:ascii="Arial" w:eastAsiaTheme="majorEastAsia" w:hAnsi="Arial" w:cs="Arial"/>
          <w:bCs/>
        </w:rPr>
      </w:pPr>
      <w:r w:rsidRPr="009C1A34">
        <w:rPr>
          <w:rFonts w:ascii="Arial" w:eastAsia="Times New Roman" w:hAnsi="Arial" w:cs="Arial"/>
          <w:b/>
          <w:color w:val="222222"/>
        </w:rPr>
        <w:lastRenderedPageBreak/>
        <w:t xml:space="preserve">Question </w:t>
      </w:r>
      <w:r>
        <w:rPr>
          <w:rFonts w:ascii="Arial" w:eastAsia="Times New Roman" w:hAnsi="Arial" w:cs="Arial"/>
          <w:b/>
          <w:color w:val="222222"/>
        </w:rPr>
        <w:t>2</w:t>
      </w:r>
      <w:r w:rsidRPr="009C1A34">
        <w:rPr>
          <w:rFonts w:ascii="Arial" w:eastAsia="Times New Roman" w:hAnsi="Arial" w:cs="Arial"/>
          <w:b/>
          <w:color w:val="222222"/>
        </w:rPr>
        <w:t>.:</w:t>
      </w:r>
      <w:r>
        <w:rPr>
          <w:rFonts w:ascii="Arial" w:eastAsia="Times New Roman" w:hAnsi="Arial" w:cs="Arial"/>
          <w:color w:val="222222"/>
        </w:rPr>
        <w:t xml:space="preserve"> The classification-based monitoring is not designed to answer this monitoring question.</w:t>
      </w:r>
    </w:p>
    <w:p w14:paraId="39C15CFB" w14:textId="77777777" w:rsidR="002C7905" w:rsidRPr="00122A22" w:rsidRDefault="002C7905" w:rsidP="00122A22">
      <w:pPr>
        <w:shd w:val="clear" w:color="auto" w:fill="FFFFFF"/>
        <w:spacing w:after="100" w:line="240" w:lineRule="auto"/>
        <w:rPr>
          <w:rFonts w:ascii="Arial" w:eastAsiaTheme="majorEastAsia" w:hAnsi="Arial" w:cs="Arial"/>
          <w:bCs/>
        </w:rPr>
      </w:pPr>
    </w:p>
    <w:p w14:paraId="7490CB04" w14:textId="77777777" w:rsidR="00072DFB" w:rsidRDefault="00072DFB" w:rsidP="003E0BF9">
      <w:pPr>
        <w:shd w:val="clear" w:color="auto" w:fill="FFFFFF"/>
        <w:spacing w:after="100" w:line="240" w:lineRule="auto"/>
        <w:rPr>
          <w:rFonts w:ascii="Arial" w:eastAsia="Times New Roman" w:hAnsi="Arial" w:cs="Arial"/>
          <w:b/>
          <w:color w:val="222222"/>
        </w:rPr>
      </w:pPr>
    </w:p>
    <w:p w14:paraId="2A2295BB" w14:textId="770F837A" w:rsidR="003E0BF9" w:rsidRDefault="003E0BF9" w:rsidP="003E0BF9">
      <w:pPr>
        <w:shd w:val="clear" w:color="auto" w:fill="FFFFFF"/>
        <w:spacing w:after="100" w:line="240" w:lineRule="auto"/>
        <w:rPr>
          <w:rFonts w:ascii="Arial" w:eastAsia="Times New Roman" w:hAnsi="Arial" w:cs="Arial"/>
          <w:b/>
          <w:bCs/>
          <w:color w:val="222222"/>
        </w:rPr>
      </w:pPr>
      <w:r>
        <w:rPr>
          <w:rFonts w:ascii="Arial" w:eastAsia="Times New Roman" w:hAnsi="Arial" w:cs="Arial"/>
          <w:b/>
          <w:color w:val="222222"/>
        </w:rPr>
        <w:t xml:space="preserve">Monitoring at </w:t>
      </w:r>
      <w:r w:rsidR="00FF3333">
        <w:rPr>
          <w:rFonts w:ascii="Arial" w:eastAsia="Times New Roman" w:hAnsi="Arial" w:cs="Arial"/>
          <w:b/>
          <w:color w:val="222222"/>
        </w:rPr>
        <w:t>Set 2</w:t>
      </w:r>
    </w:p>
    <w:p w14:paraId="29FC288E" w14:textId="1C6A921B" w:rsidR="003E0BF9" w:rsidRDefault="003E0BF9" w:rsidP="00EA61ED">
      <w:pPr>
        <w:shd w:val="clear" w:color="auto" w:fill="FFFFFF"/>
        <w:spacing w:after="100" w:line="240" w:lineRule="auto"/>
        <w:rPr>
          <w:rFonts w:ascii="Arial" w:eastAsia="Times New Roman" w:hAnsi="Arial" w:cs="Arial"/>
          <w:color w:val="222222"/>
        </w:rPr>
      </w:pPr>
      <w:r>
        <w:rPr>
          <w:rFonts w:ascii="Arial" w:eastAsia="Times New Roman" w:hAnsi="Arial" w:cs="Arial"/>
          <w:color w:val="222222"/>
        </w:rPr>
        <w:t xml:space="preserve">A </w:t>
      </w:r>
      <w:r w:rsidR="00D47B99">
        <w:rPr>
          <w:rFonts w:ascii="Arial" w:eastAsia="Times New Roman" w:hAnsi="Arial" w:cs="Arial"/>
          <w:color w:val="222222"/>
        </w:rPr>
        <w:t xml:space="preserve">small </w:t>
      </w:r>
      <w:r w:rsidRPr="00044DBA">
        <w:rPr>
          <w:rFonts w:ascii="Arial" w:eastAsia="Times New Roman" w:hAnsi="Arial" w:cs="Arial"/>
          <w:color w:val="222222"/>
        </w:rPr>
        <w:t xml:space="preserve">sample of </w:t>
      </w:r>
      <w:r w:rsidR="00CE25B0">
        <w:rPr>
          <w:rFonts w:ascii="Arial" w:eastAsia="Times New Roman" w:hAnsi="Arial" w:cs="Arial"/>
          <w:color w:val="222222"/>
        </w:rPr>
        <w:t xml:space="preserve">approximately </w:t>
      </w:r>
      <w:r w:rsidRPr="00044DBA">
        <w:rPr>
          <w:rFonts w:ascii="Arial" w:eastAsia="Times New Roman" w:hAnsi="Arial" w:cs="Arial"/>
          <w:color w:val="222222"/>
        </w:rPr>
        <w:t xml:space="preserve">30 sites (and individual features therein) </w:t>
      </w:r>
      <w:r>
        <w:rPr>
          <w:rFonts w:ascii="Arial" w:eastAsia="Times New Roman" w:hAnsi="Arial" w:cs="Arial"/>
          <w:color w:val="222222"/>
        </w:rPr>
        <w:t xml:space="preserve">will be </w:t>
      </w:r>
      <w:r w:rsidRPr="00044DBA">
        <w:rPr>
          <w:rFonts w:ascii="Arial" w:eastAsia="Times New Roman" w:hAnsi="Arial" w:cs="Arial"/>
          <w:color w:val="222222"/>
        </w:rPr>
        <w:t>monitored with ground-based lidar during site visits</w:t>
      </w:r>
      <w:r>
        <w:rPr>
          <w:rFonts w:ascii="Arial" w:eastAsia="Times New Roman" w:hAnsi="Arial" w:cs="Arial"/>
          <w:color w:val="222222"/>
        </w:rPr>
        <w:t>.</w:t>
      </w:r>
      <w:r w:rsidR="00363E9D">
        <w:rPr>
          <w:rFonts w:ascii="Arial" w:eastAsia="Times New Roman" w:hAnsi="Arial" w:cs="Arial"/>
          <w:color w:val="222222"/>
        </w:rPr>
        <w:t xml:space="preserve"> </w:t>
      </w:r>
      <w:r w:rsidR="003F6A54">
        <w:rPr>
          <w:rFonts w:ascii="Arial" w:eastAsia="Times New Roman" w:hAnsi="Arial" w:cs="Arial"/>
          <w:color w:val="222222"/>
        </w:rPr>
        <w:t>A d</w:t>
      </w:r>
      <w:r w:rsidR="00363E9D">
        <w:rPr>
          <w:rFonts w:ascii="Arial" w:eastAsia="Times New Roman" w:hAnsi="Arial" w:cs="Arial"/>
          <w:color w:val="222222"/>
        </w:rPr>
        <w:t xml:space="preserve">igital elevation model will be derived from </w:t>
      </w:r>
      <w:r w:rsidR="003F6A54">
        <w:rPr>
          <w:rFonts w:ascii="Arial" w:eastAsia="Times New Roman" w:hAnsi="Arial" w:cs="Arial"/>
          <w:color w:val="222222"/>
        </w:rPr>
        <w:t xml:space="preserve">the </w:t>
      </w:r>
      <w:r w:rsidR="00363E9D">
        <w:rPr>
          <w:rFonts w:ascii="Arial" w:eastAsia="Times New Roman" w:hAnsi="Arial" w:cs="Arial"/>
          <w:color w:val="222222"/>
        </w:rPr>
        <w:t>lidar scans</w:t>
      </w:r>
      <w:r w:rsidR="003F6A54">
        <w:rPr>
          <w:rFonts w:ascii="Arial" w:eastAsia="Times New Roman" w:hAnsi="Arial" w:cs="Arial"/>
          <w:color w:val="222222"/>
        </w:rPr>
        <w:t xml:space="preserve"> acquired during each, individual site visit</w:t>
      </w:r>
      <w:r w:rsidR="00363E9D">
        <w:rPr>
          <w:rFonts w:ascii="Arial" w:eastAsia="Times New Roman" w:hAnsi="Arial" w:cs="Arial"/>
          <w:color w:val="222222"/>
        </w:rPr>
        <w:t>. The DEMs will cover the extent of the archaeological site polygon, and wherever feasible, will extend from the site to river channel in order to include the upwind sand source area</w:t>
      </w:r>
      <w:r w:rsidR="000B286B">
        <w:rPr>
          <w:rFonts w:ascii="Arial" w:eastAsia="Times New Roman" w:hAnsi="Arial" w:cs="Arial"/>
          <w:color w:val="222222"/>
        </w:rPr>
        <w:t xml:space="preserve"> and topographic barrier(s)</w:t>
      </w:r>
      <w:r w:rsidR="00363E9D">
        <w:rPr>
          <w:rFonts w:ascii="Arial" w:eastAsia="Times New Roman" w:hAnsi="Arial" w:cs="Arial"/>
          <w:color w:val="222222"/>
        </w:rPr>
        <w:t xml:space="preserve">. </w:t>
      </w:r>
      <w:r w:rsidR="003F6A54">
        <w:rPr>
          <w:rFonts w:ascii="Arial" w:eastAsia="Times New Roman" w:hAnsi="Arial" w:cs="Arial"/>
          <w:color w:val="222222"/>
        </w:rPr>
        <w:t xml:space="preserve">A </w:t>
      </w:r>
      <w:r w:rsidR="00363E9D">
        <w:rPr>
          <w:rFonts w:ascii="Arial" w:eastAsia="Times New Roman" w:hAnsi="Arial" w:cs="Arial"/>
          <w:color w:val="222222"/>
        </w:rPr>
        <w:t xml:space="preserve">DEM of Difference (DOD) will be determined between </w:t>
      </w:r>
      <w:r w:rsidR="003F6A54">
        <w:rPr>
          <w:rFonts w:ascii="Arial" w:eastAsia="Times New Roman" w:hAnsi="Arial" w:cs="Arial"/>
          <w:color w:val="222222"/>
        </w:rPr>
        <w:t xml:space="preserve">each pair of </w:t>
      </w:r>
      <w:r w:rsidR="00363E9D">
        <w:rPr>
          <w:rFonts w:ascii="Arial" w:eastAsia="Times New Roman" w:hAnsi="Arial" w:cs="Arial"/>
          <w:color w:val="222222"/>
        </w:rPr>
        <w:t xml:space="preserve">DEMs acquired at </w:t>
      </w:r>
      <w:r w:rsidR="003F6A54">
        <w:rPr>
          <w:rFonts w:ascii="Arial" w:eastAsia="Times New Roman" w:hAnsi="Arial" w:cs="Arial"/>
          <w:color w:val="222222"/>
        </w:rPr>
        <w:t xml:space="preserve">successive </w:t>
      </w:r>
      <w:r w:rsidR="00363E9D">
        <w:rPr>
          <w:rFonts w:ascii="Arial" w:eastAsia="Times New Roman" w:hAnsi="Arial" w:cs="Arial"/>
          <w:color w:val="222222"/>
        </w:rPr>
        <w:t>monitoring date</w:t>
      </w:r>
      <w:r w:rsidR="003F6A54">
        <w:rPr>
          <w:rFonts w:ascii="Arial" w:eastAsia="Times New Roman" w:hAnsi="Arial" w:cs="Arial"/>
          <w:color w:val="222222"/>
        </w:rPr>
        <w:t>s</w:t>
      </w:r>
      <w:r w:rsidR="00363E9D">
        <w:rPr>
          <w:rFonts w:ascii="Arial" w:eastAsia="Times New Roman" w:hAnsi="Arial" w:cs="Arial"/>
          <w:color w:val="222222"/>
        </w:rPr>
        <w:t xml:space="preserve">. </w:t>
      </w:r>
      <w:r w:rsidR="003F6A54">
        <w:rPr>
          <w:rFonts w:ascii="Arial" w:eastAsia="Times New Roman" w:hAnsi="Arial" w:cs="Arial"/>
          <w:color w:val="222222"/>
        </w:rPr>
        <w:t xml:space="preserve">Each DOD will depict the topographic change that occurs between two monitoring dates, and the magnitude and rate of topographic changes for that monitoring interval can therefore be determined. Areas of change within the DODs will be mechanistically segregated to attribute each area to a specific geomorphic process (e.g., aeolian, fluvial, or hillslope erosion or deposition). Mechanistic segregation is a data analysis method whereby the contribution of any individual geomorphic process to the total change in a DOD (or to the change in a specific portion of a DOD such as a concentration of archaeological features) is quantified </w:t>
      </w:r>
      <w:r w:rsidR="00974683">
        <w:rPr>
          <w:rFonts w:ascii="Arial" w:eastAsia="Times New Roman" w:hAnsi="Arial" w:cs="Arial"/>
          <w:color w:val="222222"/>
        </w:rPr>
        <w:t>in order to determine where and to what extent that process occurred.</w:t>
      </w:r>
      <w:r w:rsidR="003676E3">
        <w:rPr>
          <w:rFonts w:ascii="Arial" w:eastAsia="Times New Roman" w:hAnsi="Arial" w:cs="Arial"/>
          <w:color w:val="222222"/>
        </w:rPr>
        <w:t xml:space="preserve"> (Please see</w:t>
      </w:r>
      <w:r w:rsidR="002514D0">
        <w:rPr>
          <w:rFonts w:ascii="Arial" w:eastAsia="Times New Roman" w:hAnsi="Arial" w:cs="Arial"/>
          <w:color w:val="222222"/>
        </w:rPr>
        <w:t xml:space="preserve"> Figure 1</w:t>
      </w:r>
      <w:r w:rsidR="003676E3">
        <w:rPr>
          <w:rFonts w:ascii="Arial" w:eastAsia="Times New Roman" w:hAnsi="Arial" w:cs="Arial"/>
          <w:color w:val="222222"/>
        </w:rPr>
        <w:t xml:space="preserve"> which </w:t>
      </w:r>
      <w:r w:rsidR="003676E3">
        <w:rPr>
          <w:rFonts w:ascii="Arial" w:eastAsia="Times New Roman" w:hAnsi="Arial" w:cs="Arial"/>
          <w:color w:val="222222"/>
        </w:rPr>
        <w:lastRenderedPageBreak/>
        <w:t xml:space="preserve">demonstrates a proof-of-concept mechanistic segregation and interpretation of </w:t>
      </w:r>
      <w:r w:rsidR="002514D0">
        <w:rPr>
          <w:rFonts w:ascii="Arial" w:eastAsia="Times New Roman" w:hAnsi="Arial" w:cs="Arial"/>
          <w:color w:val="222222"/>
        </w:rPr>
        <w:t xml:space="preserve">lidar </w:t>
      </w:r>
      <w:r w:rsidR="003676E3">
        <w:rPr>
          <w:rFonts w:ascii="Arial" w:eastAsia="Times New Roman" w:hAnsi="Arial" w:cs="Arial"/>
          <w:color w:val="222222"/>
        </w:rPr>
        <w:t>monitoring data at one proposed site.)</w:t>
      </w:r>
    </w:p>
    <w:p w14:paraId="43193694" w14:textId="3E12A556" w:rsidR="00D25C1E" w:rsidRDefault="00974683" w:rsidP="000B286B">
      <w:pPr>
        <w:shd w:val="clear" w:color="auto" w:fill="FFFFFF"/>
        <w:spacing w:after="100" w:line="240" w:lineRule="auto"/>
        <w:rPr>
          <w:rFonts w:ascii="Arial" w:eastAsia="Times New Roman" w:hAnsi="Arial" w:cs="Arial"/>
          <w:color w:val="222222"/>
        </w:rPr>
      </w:pPr>
      <w:r>
        <w:rPr>
          <w:rFonts w:ascii="Arial" w:eastAsia="Times New Roman" w:hAnsi="Arial" w:cs="Arial"/>
          <w:color w:val="222222"/>
        </w:rPr>
        <w:t xml:space="preserve">DODs should be acquired at a </w:t>
      </w:r>
      <w:r w:rsidR="00015F43">
        <w:rPr>
          <w:rFonts w:ascii="Arial" w:eastAsia="Times New Roman" w:hAnsi="Arial" w:cs="Arial"/>
          <w:color w:val="222222"/>
        </w:rPr>
        <w:t>monitoring</w:t>
      </w:r>
      <w:r>
        <w:rPr>
          <w:rFonts w:ascii="Arial" w:eastAsia="Times New Roman" w:hAnsi="Arial" w:cs="Arial"/>
          <w:color w:val="222222"/>
        </w:rPr>
        <w:t xml:space="preserve"> interval that is frequent enough to avoid overprinting of geomorphic processes. Overprinting is where </w:t>
      </w:r>
      <w:r w:rsidR="000B286B">
        <w:rPr>
          <w:rFonts w:ascii="Arial" w:eastAsia="Times New Roman" w:hAnsi="Arial" w:cs="Arial"/>
          <w:color w:val="222222"/>
        </w:rPr>
        <w:t>a</w:t>
      </w:r>
      <w:r>
        <w:rPr>
          <w:rFonts w:ascii="Arial" w:eastAsia="Times New Roman" w:hAnsi="Arial" w:cs="Arial"/>
          <w:color w:val="222222"/>
        </w:rPr>
        <w:t xml:space="preserve"> process produces geomorphic change which is subsequently masked on the ground surface by geomorphic change from a different process. A simple example would be where sediment is deposited by fluvial processes and that deposit is subsequently buried by aeolian </w:t>
      </w:r>
      <w:r w:rsidR="000B286B">
        <w:rPr>
          <w:rFonts w:ascii="Arial" w:eastAsia="Times New Roman" w:hAnsi="Arial" w:cs="Arial"/>
          <w:color w:val="222222"/>
        </w:rPr>
        <w:t>deposition</w:t>
      </w:r>
      <w:r>
        <w:rPr>
          <w:rFonts w:ascii="Arial" w:eastAsia="Times New Roman" w:hAnsi="Arial" w:cs="Arial"/>
          <w:color w:val="222222"/>
        </w:rPr>
        <w:t>.</w:t>
      </w:r>
      <w:r w:rsidR="000B286B">
        <w:rPr>
          <w:rFonts w:ascii="Arial" w:eastAsia="Times New Roman" w:hAnsi="Arial" w:cs="Arial"/>
          <w:color w:val="222222"/>
        </w:rPr>
        <w:t xml:space="preserve"> </w:t>
      </w:r>
      <w:r w:rsidR="00015F43">
        <w:rPr>
          <w:rFonts w:ascii="Arial" w:eastAsia="Times New Roman" w:hAnsi="Arial" w:cs="Arial"/>
          <w:color w:val="222222"/>
        </w:rPr>
        <w:t>W</w:t>
      </w:r>
      <w:r w:rsidR="00015F43" w:rsidRPr="000B286B">
        <w:rPr>
          <w:rFonts w:ascii="Arial" w:eastAsia="Times New Roman" w:hAnsi="Arial" w:cs="Arial"/>
          <w:color w:val="222222"/>
        </w:rPr>
        <w:t xml:space="preserve">e </w:t>
      </w:r>
      <w:r w:rsidR="00015F43">
        <w:rPr>
          <w:rFonts w:ascii="Arial" w:eastAsia="Times New Roman" w:hAnsi="Arial" w:cs="Arial"/>
          <w:color w:val="222222"/>
        </w:rPr>
        <w:t xml:space="preserve">believe that </w:t>
      </w:r>
      <w:r w:rsidR="00015F43" w:rsidRPr="000B286B">
        <w:rPr>
          <w:rFonts w:ascii="Arial" w:eastAsia="Times New Roman" w:hAnsi="Arial" w:cs="Arial"/>
          <w:color w:val="222222"/>
        </w:rPr>
        <w:t xml:space="preserve">a 3-4 year </w:t>
      </w:r>
      <w:r w:rsidR="00015F43">
        <w:rPr>
          <w:rFonts w:ascii="Arial" w:eastAsia="Times New Roman" w:hAnsi="Arial" w:cs="Arial"/>
          <w:color w:val="222222"/>
        </w:rPr>
        <w:t xml:space="preserve">monitoring </w:t>
      </w:r>
      <w:r w:rsidR="00015F43" w:rsidRPr="000B286B">
        <w:rPr>
          <w:rFonts w:ascii="Arial" w:eastAsia="Times New Roman" w:hAnsi="Arial" w:cs="Arial"/>
          <w:color w:val="222222"/>
        </w:rPr>
        <w:t>interval</w:t>
      </w:r>
      <w:r w:rsidR="00015F43">
        <w:rPr>
          <w:rFonts w:ascii="Arial" w:eastAsia="Times New Roman" w:hAnsi="Arial" w:cs="Arial"/>
          <w:color w:val="222222"/>
        </w:rPr>
        <w:t xml:space="preserve"> is prudent for the ground-based lidar change detection in order t</w:t>
      </w:r>
      <w:r w:rsidR="000B286B">
        <w:rPr>
          <w:rFonts w:ascii="Arial" w:eastAsia="Times New Roman" w:hAnsi="Arial" w:cs="Arial"/>
          <w:color w:val="222222"/>
        </w:rPr>
        <w:t>o reduce the po</w:t>
      </w:r>
      <w:r w:rsidR="00084D6C">
        <w:rPr>
          <w:rFonts w:ascii="Arial" w:eastAsia="Times New Roman" w:hAnsi="Arial" w:cs="Arial"/>
          <w:color w:val="222222"/>
        </w:rPr>
        <w:t>ssibility</w:t>
      </w:r>
      <w:r w:rsidR="000B286B">
        <w:rPr>
          <w:rFonts w:ascii="Arial" w:eastAsia="Times New Roman" w:hAnsi="Arial" w:cs="Arial"/>
          <w:color w:val="222222"/>
        </w:rPr>
        <w:t xml:space="preserve"> for mis-attribution of changes to specific geomorphic processes during the mechanistic segregation analysis</w:t>
      </w:r>
      <w:r w:rsidR="00D25C1E">
        <w:rPr>
          <w:rFonts w:ascii="Arial" w:eastAsia="Times New Roman" w:hAnsi="Arial" w:cs="Arial"/>
          <w:color w:val="222222"/>
        </w:rPr>
        <w:t>. In March of 2016 we w</w:t>
      </w:r>
      <w:r w:rsidR="00D364A2">
        <w:rPr>
          <w:rFonts w:ascii="Arial" w:eastAsia="Times New Roman" w:hAnsi="Arial" w:cs="Arial"/>
          <w:color w:val="222222"/>
        </w:rPr>
        <w:t>ill</w:t>
      </w:r>
      <w:r w:rsidR="00D25C1E">
        <w:rPr>
          <w:rFonts w:ascii="Arial" w:eastAsia="Times New Roman" w:hAnsi="Arial" w:cs="Arial"/>
          <w:color w:val="222222"/>
        </w:rPr>
        <w:t xml:space="preserve"> implement the lidar monitoring </w:t>
      </w:r>
      <w:r w:rsidR="00D47B99">
        <w:rPr>
          <w:rFonts w:ascii="Arial" w:eastAsia="Times New Roman" w:hAnsi="Arial" w:cs="Arial"/>
          <w:color w:val="222222"/>
        </w:rPr>
        <w:t xml:space="preserve">for those </w:t>
      </w:r>
      <w:r w:rsidR="00FF3333">
        <w:rPr>
          <w:rFonts w:ascii="Arial" w:eastAsia="Times New Roman" w:hAnsi="Arial" w:cs="Arial"/>
          <w:color w:val="222222"/>
        </w:rPr>
        <w:t>Monitoring Set 2</w:t>
      </w:r>
      <w:r w:rsidR="00D47B99">
        <w:rPr>
          <w:rFonts w:ascii="Arial" w:eastAsia="Times New Roman" w:hAnsi="Arial" w:cs="Arial"/>
          <w:color w:val="222222"/>
        </w:rPr>
        <w:t xml:space="preserve"> sites that are located </w:t>
      </w:r>
      <w:r w:rsidR="00D25C1E">
        <w:rPr>
          <w:rFonts w:ascii="Arial" w:eastAsia="Times New Roman" w:hAnsi="Arial" w:cs="Arial"/>
          <w:color w:val="222222"/>
        </w:rPr>
        <w:t xml:space="preserve">in Glen Canyon. In May of 2016 we will </w:t>
      </w:r>
      <w:r w:rsidR="00D364A2">
        <w:rPr>
          <w:rFonts w:ascii="Arial" w:eastAsia="Times New Roman" w:hAnsi="Arial" w:cs="Arial"/>
          <w:color w:val="222222"/>
        </w:rPr>
        <w:t xml:space="preserve">further </w:t>
      </w:r>
      <w:r w:rsidR="00D25C1E">
        <w:rPr>
          <w:rFonts w:ascii="Arial" w:eastAsia="Times New Roman" w:hAnsi="Arial" w:cs="Arial"/>
          <w:color w:val="222222"/>
        </w:rPr>
        <w:t xml:space="preserve">implement the lidar </w:t>
      </w:r>
      <w:r w:rsidR="00D364A2">
        <w:rPr>
          <w:rFonts w:ascii="Arial" w:eastAsia="Times New Roman" w:hAnsi="Arial" w:cs="Arial"/>
          <w:color w:val="222222"/>
        </w:rPr>
        <w:t>monitoring</w:t>
      </w:r>
      <w:r w:rsidR="00D25C1E">
        <w:rPr>
          <w:rFonts w:ascii="Arial" w:eastAsia="Times New Roman" w:hAnsi="Arial" w:cs="Arial"/>
          <w:color w:val="222222"/>
        </w:rPr>
        <w:t xml:space="preserve"> with a Grand Canyon river trip during which we would produce DEMs for approximately 7-10 </w:t>
      </w:r>
      <w:r w:rsidR="00D47B99">
        <w:rPr>
          <w:rFonts w:ascii="Arial" w:eastAsia="Times New Roman" w:hAnsi="Arial" w:cs="Arial"/>
          <w:color w:val="222222"/>
        </w:rPr>
        <w:t xml:space="preserve">of the </w:t>
      </w:r>
      <w:r w:rsidR="00FF3333">
        <w:rPr>
          <w:rFonts w:ascii="Arial" w:eastAsia="Times New Roman" w:hAnsi="Arial" w:cs="Arial"/>
          <w:color w:val="222222"/>
        </w:rPr>
        <w:t>Monitoring Set 2</w:t>
      </w:r>
      <w:r w:rsidR="00D47B99">
        <w:rPr>
          <w:rFonts w:ascii="Arial" w:eastAsia="Times New Roman" w:hAnsi="Arial" w:cs="Arial"/>
          <w:color w:val="222222"/>
        </w:rPr>
        <w:t xml:space="preserve"> </w:t>
      </w:r>
      <w:r w:rsidR="00D25C1E">
        <w:rPr>
          <w:rFonts w:ascii="Arial" w:eastAsia="Times New Roman" w:hAnsi="Arial" w:cs="Arial"/>
          <w:color w:val="222222"/>
        </w:rPr>
        <w:t>sites. We w</w:t>
      </w:r>
      <w:r w:rsidR="00D364A2">
        <w:rPr>
          <w:rFonts w:ascii="Arial" w:eastAsia="Times New Roman" w:hAnsi="Arial" w:cs="Arial"/>
          <w:color w:val="222222"/>
        </w:rPr>
        <w:t>ill</w:t>
      </w:r>
      <w:r w:rsidR="00D25C1E">
        <w:rPr>
          <w:rFonts w:ascii="Arial" w:eastAsia="Times New Roman" w:hAnsi="Arial" w:cs="Arial"/>
          <w:color w:val="222222"/>
        </w:rPr>
        <w:t xml:space="preserve"> then complete river trips in 2017</w:t>
      </w:r>
      <w:r w:rsidR="00B3282E">
        <w:rPr>
          <w:rFonts w:ascii="Arial" w:eastAsia="Times New Roman" w:hAnsi="Arial" w:cs="Arial"/>
          <w:color w:val="222222"/>
        </w:rPr>
        <w:t xml:space="preserve"> and 2018</w:t>
      </w:r>
      <w:r w:rsidR="00D25C1E">
        <w:rPr>
          <w:rFonts w:ascii="Arial" w:eastAsia="Times New Roman" w:hAnsi="Arial" w:cs="Arial"/>
          <w:color w:val="222222"/>
        </w:rPr>
        <w:t xml:space="preserve"> where we visit approximately 7-10 additional </w:t>
      </w:r>
      <w:r w:rsidR="00FF3333">
        <w:rPr>
          <w:rFonts w:ascii="Arial" w:eastAsia="Times New Roman" w:hAnsi="Arial" w:cs="Arial"/>
          <w:color w:val="222222"/>
        </w:rPr>
        <w:t>Monitoring Set 2</w:t>
      </w:r>
      <w:r w:rsidR="00D47B99">
        <w:rPr>
          <w:rFonts w:ascii="Arial" w:eastAsia="Times New Roman" w:hAnsi="Arial" w:cs="Arial"/>
          <w:color w:val="222222"/>
        </w:rPr>
        <w:t xml:space="preserve"> </w:t>
      </w:r>
      <w:r w:rsidR="00D25C1E">
        <w:rPr>
          <w:rFonts w:ascii="Arial" w:eastAsia="Times New Roman" w:hAnsi="Arial" w:cs="Arial"/>
          <w:color w:val="222222"/>
        </w:rPr>
        <w:t>sites on each trip. These sites w</w:t>
      </w:r>
      <w:r w:rsidR="00D364A2">
        <w:rPr>
          <w:rFonts w:ascii="Arial" w:eastAsia="Times New Roman" w:hAnsi="Arial" w:cs="Arial"/>
          <w:color w:val="222222"/>
        </w:rPr>
        <w:t>ill</w:t>
      </w:r>
      <w:r w:rsidR="00D25C1E">
        <w:rPr>
          <w:rFonts w:ascii="Arial" w:eastAsia="Times New Roman" w:hAnsi="Arial" w:cs="Arial"/>
          <w:color w:val="222222"/>
        </w:rPr>
        <w:t xml:space="preserve"> then be revis</w:t>
      </w:r>
      <w:r w:rsidR="00B3282E">
        <w:rPr>
          <w:rFonts w:ascii="Arial" w:eastAsia="Times New Roman" w:hAnsi="Arial" w:cs="Arial"/>
          <w:color w:val="222222"/>
        </w:rPr>
        <w:t>ited for the first time in 2019-2021</w:t>
      </w:r>
      <w:r w:rsidR="00D25C1E">
        <w:rPr>
          <w:rFonts w:ascii="Arial" w:eastAsia="Times New Roman" w:hAnsi="Arial" w:cs="Arial"/>
          <w:color w:val="222222"/>
        </w:rPr>
        <w:t xml:space="preserve">. </w:t>
      </w:r>
      <w:r w:rsidR="00D25C1E" w:rsidRPr="001216D2">
        <w:rPr>
          <w:rFonts w:ascii="Arial" w:eastAsia="Times New Roman" w:hAnsi="Arial" w:cs="Arial"/>
          <w:color w:val="222222"/>
        </w:rPr>
        <w:t xml:space="preserve">Based on </w:t>
      </w:r>
      <w:r w:rsidR="00D25C1E">
        <w:rPr>
          <w:rFonts w:ascii="Arial" w:eastAsia="Times New Roman" w:hAnsi="Arial" w:cs="Arial"/>
          <w:color w:val="222222"/>
        </w:rPr>
        <w:t>DOD results,</w:t>
      </w:r>
      <w:r w:rsidR="00D25C1E" w:rsidRPr="001216D2">
        <w:rPr>
          <w:rFonts w:ascii="Arial" w:eastAsia="Times New Roman" w:hAnsi="Arial" w:cs="Arial"/>
          <w:color w:val="222222"/>
        </w:rPr>
        <w:t xml:space="preserve"> it may be prudent to modify the interval of time between the repeated lidar monitoring efforts. It may also be prudent to modify the sample of monitored sites in order to adequately capture the variability of the larger site population. It is therefore important that the plan have built-in flexibility with opportunities to adapt based on feedback from multiple years’ monitoring efforts.</w:t>
      </w:r>
    </w:p>
    <w:p w14:paraId="018A1807" w14:textId="18B8FFF1" w:rsidR="000F520C" w:rsidRDefault="000F520C" w:rsidP="000B286B">
      <w:pPr>
        <w:shd w:val="clear" w:color="auto" w:fill="FFFFFF"/>
        <w:spacing w:after="100" w:line="240" w:lineRule="auto"/>
        <w:rPr>
          <w:rFonts w:ascii="Arial" w:eastAsia="Times New Roman" w:hAnsi="Arial" w:cs="Arial"/>
          <w:color w:val="222222"/>
        </w:rPr>
      </w:pPr>
      <w:r>
        <w:rPr>
          <w:rFonts w:ascii="Arial" w:eastAsia="Times New Roman" w:hAnsi="Arial" w:cs="Arial"/>
          <w:color w:val="222222"/>
        </w:rPr>
        <w:lastRenderedPageBreak/>
        <w:t>The lidar data will also be used to produce canopy height models</w:t>
      </w:r>
      <w:r w:rsidR="00F94C7F">
        <w:rPr>
          <w:rFonts w:ascii="Arial" w:eastAsia="Times New Roman" w:hAnsi="Arial" w:cs="Arial"/>
          <w:color w:val="222222"/>
        </w:rPr>
        <w:t xml:space="preserve"> (CHM)</w:t>
      </w:r>
      <w:r>
        <w:rPr>
          <w:rFonts w:ascii="Arial" w:eastAsia="Times New Roman" w:hAnsi="Arial" w:cs="Arial"/>
          <w:color w:val="222222"/>
        </w:rPr>
        <w:t>, which are analogous to DEMs for the vegetation canopy. The CHMs will be differenced between each pair of successive monitoring dates in order to quantify any changes that occur in vegetation st</w:t>
      </w:r>
      <w:r w:rsidR="00F94C7F">
        <w:rPr>
          <w:rFonts w:ascii="Arial" w:eastAsia="Times New Roman" w:hAnsi="Arial" w:cs="Arial"/>
          <w:color w:val="222222"/>
        </w:rPr>
        <w:t>ature</w:t>
      </w:r>
      <w:r>
        <w:rPr>
          <w:rFonts w:ascii="Arial" w:eastAsia="Times New Roman" w:hAnsi="Arial" w:cs="Arial"/>
          <w:color w:val="222222"/>
        </w:rPr>
        <w:t xml:space="preserve"> at the site</w:t>
      </w:r>
      <w:r w:rsidR="00F94C7F">
        <w:rPr>
          <w:rFonts w:ascii="Arial" w:eastAsia="Times New Roman" w:hAnsi="Arial" w:cs="Arial"/>
          <w:color w:val="222222"/>
        </w:rPr>
        <w:t>; c</w:t>
      </w:r>
      <w:r>
        <w:rPr>
          <w:rFonts w:ascii="Arial" w:eastAsia="Times New Roman" w:hAnsi="Arial" w:cs="Arial"/>
          <w:color w:val="222222"/>
        </w:rPr>
        <w:t>hanges to riparian vegetation transport barriers will be quantified in this way. Photos that are acquired and are co</w:t>
      </w:r>
      <w:r w:rsidR="00FA54C5">
        <w:rPr>
          <w:rFonts w:ascii="Arial" w:eastAsia="Times New Roman" w:hAnsi="Arial" w:cs="Arial"/>
          <w:color w:val="222222"/>
        </w:rPr>
        <w:t>-</w:t>
      </w:r>
      <w:r>
        <w:rPr>
          <w:rFonts w:ascii="Arial" w:eastAsia="Times New Roman" w:hAnsi="Arial" w:cs="Arial"/>
          <w:color w:val="222222"/>
        </w:rPr>
        <w:t xml:space="preserve">registered with the lidar will be inspected </w:t>
      </w:r>
      <w:r w:rsidR="00F94C7F">
        <w:rPr>
          <w:rFonts w:ascii="Arial" w:eastAsia="Times New Roman" w:hAnsi="Arial" w:cs="Arial"/>
          <w:color w:val="222222"/>
        </w:rPr>
        <w:t xml:space="preserve">visually (qualitatively) </w:t>
      </w:r>
      <w:r>
        <w:rPr>
          <w:rFonts w:ascii="Arial" w:eastAsia="Times New Roman" w:hAnsi="Arial" w:cs="Arial"/>
          <w:color w:val="222222"/>
        </w:rPr>
        <w:t>to determine</w:t>
      </w:r>
      <w:r w:rsidR="00F94C7F">
        <w:rPr>
          <w:rFonts w:ascii="Arial" w:eastAsia="Times New Roman" w:hAnsi="Arial" w:cs="Arial"/>
          <w:color w:val="222222"/>
        </w:rPr>
        <w:t xml:space="preserve"> the type of vegetation that changed at the association or species-level</w:t>
      </w:r>
      <w:r w:rsidR="00FA54C5">
        <w:rPr>
          <w:rFonts w:ascii="Arial" w:eastAsia="Times New Roman" w:hAnsi="Arial" w:cs="Arial"/>
          <w:color w:val="222222"/>
        </w:rPr>
        <w:t>,</w:t>
      </w:r>
      <w:r w:rsidR="00F94C7F">
        <w:rPr>
          <w:rFonts w:ascii="Arial" w:eastAsia="Times New Roman" w:hAnsi="Arial" w:cs="Arial"/>
          <w:color w:val="222222"/>
        </w:rPr>
        <w:t xml:space="preserve"> if possible. The photos will also be inspected to identify locations within sites where biologic soil crust changes from being present to absent, or vice versa.</w:t>
      </w:r>
      <w:r>
        <w:rPr>
          <w:rFonts w:ascii="Arial" w:eastAsia="Times New Roman" w:hAnsi="Arial" w:cs="Arial"/>
          <w:color w:val="222222"/>
        </w:rPr>
        <w:t xml:space="preserve"> </w:t>
      </w:r>
      <w:r w:rsidR="00F94C7F">
        <w:rPr>
          <w:rFonts w:ascii="Arial" w:eastAsia="Times New Roman" w:hAnsi="Arial" w:cs="Arial"/>
          <w:color w:val="222222"/>
        </w:rPr>
        <w:t xml:space="preserve"> We will consult with botanists and biologic soil crust experts from other related monitoring programs as necessary for photo interpretation</w:t>
      </w:r>
      <w:r w:rsidR="00FA54C5">
        <w:rPr>
          <w:rFonts w:ascii="Arial" w:eastAsia="Times New Roman" w:hAnsi="Arial" w:cs="Arial"/>
          <w:color w:val="222222"/>
        </w:rPr>
        <w:t>.</w:t>
      </w:r>
      <w:r w:rsidR="00F94C7F">
        <w:rPr>
          <w:rFonts w:ascii="Arial" w:eastAsia="Times New Roman" w:hAnsi="Arial" w:cs="Arial"/>
          <w:color w:val="222222"/>
        </w:rPr>
        <w:t xml:space="preserve"> </w:t>
      </w:r>
    </w:p>
    <w:p w14:paraId="6A2C63F6" w14:textId="1F211B0A" w:rsidR="0004226B" w:rsidRPr="0004226B" w:rsidRDefault="00F94C7F" w:rsidP="0004226B">
      <w:pPr>
        <w:shd w:val="clear" w:color="auto" w:fill="FFFFFF"/>
        <w:spacing w:after="100" w:line="240" w:lineRule="auto"/>
        <w:rPr>
          <w:rFonts w:ascii="Arial" w:eastAsia="Times New Roman" w:hAnsi="Arial" w:cs="Arial"/>
          <w:color w:val="222222"/>
        </w:rPr>
      </w:pPr>
      <w:r>
        <w:rPr>
          <w:rFonts w:ascii="Arial" w:eastAsia="Times New Roman" w:hAnsi="Arial" w:cs="Arial"/>
          <w:color w:val="222222"/>
        </w:rPr>
        <w:t>A</w:t>
      </w:r>
      <w:r w:rsidR="000B286B">
        <w:rPr>
          <w:rFonts w:ascii="Arial" w:eastAsia="Times New Roman" w:hAnsi="Arial" w:cs="Arial"/>
          <w:color w:val="222222"/>
        </w:rPr>
        <w:t xml:space="preserve"> </w:t>
      </w:r>
      <w:r w:rsidR="00015F43">
        <w:rPr>
          <w:rFonts w:ascii="Arial" w:eastAsia="Times New Roman" w:hAnsi="Arial" w:cs="Arial"/>
          <w:color w:val="222222"/>
        </w:rPr>
        <w:t xml:space="preserve">very </w:t>
      </w:r>
      <w:r w:rsidR="000B286B">
        <w:rPr>
          <w:rFonts w:ascii="Arial" w:eastAsia="Times New Roman" w:hAnsi="Arial" w:cs="Arial"/>
          <w:color w:val="222222"/>
        </w:rPr>
        <w:t>small number of sites (</w:t>
      </w:r>
      <w:r w:rsidR="005E480F">
        <w:rPr>
          <w:rFonts w:ascii="Arial" w:eastAsia="Times New Roman" w:hAnsi="Arial" w:cs="Arial"/>
          <w:color w:val="222222"/>
        </w:rPr>
        <w:t>1-</w:t>
      </w:r>
      <w:r w:rsidR="00D47B99">
        <w:rPr>
          <w:rFonts w:ascii="Arial" w:eastAsia="Times New Roman" w:hAnsi="Arial" w:cs="Arial"/>
          <w:color w:val="222222"/>
        </w:rPr>
        <w:t>2</w:t>
      </w:r>
      <w:r w:rsidR="000B286B">
        <w:rPr>
          <w:rFonts w:ascii="Arial" w:eastAsia="Times New Roman" w:hAnsi="Arial" w:cs="Arial"/>
          <w:color w:val="222222"/>
        </w:rPr>
        <w:t xml:space="preserve"> sites) where aeolian deposition of fluvially sourced sand is known to occur, should initially be monitored at a </w:t>
      </w:r>
      <w:r w:rsidR="005E480F">
        <w:rPr>
          <w:rFonts w:ascii="Arial" w:eastAsia="Times New Roman" w:hAnsi="Arial" w:cs="Arial"/>
          <w:color w:val="222222"/>
        </w:rPr>
        <w:t xml:space="preserve">very high frequency using a combination of </w:t>
      </w:r>
      <w:r w:rsidR="00015F43">
        <w:rPr>
          <w:rFonts w:ascii="Arial" w:eastAsia="Times New Roman" w:hAnsi="Arial" w:cs="Arial"/>
          <w:color w:val="222222"/>
        </w:rPr>
        <w:t xml:space="preserve">ground-based lidar and other tools at </w:t>
      </w:r>
      <w:r w:rsidR="005E480F">
        <w:rPr>
          <w:rFonts w:ascii="Arial" w:eastAsia="Times New Roman" w:hAnsi="Arial" w:cs="Arial"/>
          <w:color w:val="222222"/>
        </w:rPr>
        <w:t xml:space="preserve">GCMRC’s </w:t>
      </w:r>
      <w:r w:rsidR="00015F43">
        <w:rPr>
          <w:rFonts w:ascii="Arial" w:eastAsia="Times New Roman" w:hAnsi="Arial" w:cs="Arial"/>
          <w:color w:val="222222"/>
        </w:rPr>
        <w:t xml:space="preserve">disposal including an </w:t>
      </w:r>
      <w:r w:rsidR="005E480F">
        <w:rPr>
          <w:rFonts w:ascii="Arial" w:eastAsia="Times New Roman" w:hAnsi="Arial" w:cs="Arial"/>
          <w:color w:val="222222"/>
        </w:rPr>
        <w:t>autonomous laser scanner</w:t>
      </w:r>
      <w:r w:rsidR="00D25C1E">
        <w:rPr>
          <w:rFonts w:ascii="Arial" w:eastAsia="Times New Roman" w:hAnsi="Arial" w:cs="Arial"/>
          <w:color w:val="222222"/>
        </w:rPr>
        <w:t>,</w:t>
      </w:r>
      <w:r w:rsidR="005E480F">
        <w:rPr>
          <w:rFonts w:ascii="Arial" w:eastAsia="Times New Roman" w:hAnsi="Arial" w:cs="Arial"/>
          <w:color w:val="222222"/>
        </w:rPr>
        <w:t xml:space="preserve"> digital monitoring cameras</w:t>
      </w:r>
      <w:r w:rsidR="00D25C1E">
        <w:rPr>
          <w:rFonts w:ascii="Arial" w:eastAsia="Times New Roman" w:hAnsi="Arial" w:cs="Arial"/>
          <w:color w:val="222222"/>
        </w:rPr>
        <w:t>, and automated weather stations</w:t>
      </w:r>
      <w:r w:rsidR="00015F43">
        <w:rPr>
          <w:rFonts w:ascii="Arial" w:eastAsia="Times New Roman" w:hAnsi="Arial" w:cs="Arial"/>
          <w:color w:val="222222"/>
        </w:rPr>
        <w:t xml:space="preserve">. The </w:t>
      </w:r>
      <w:r w:rsidR="001216D2">
        <w:rPr>
          <w:rFonts w:ascii="Arial" w:eastAsia="Times New Roman" w:hAnsi="Arial" w:cs="Arial"/>
          <w:color w:val="222222"/>
        </w:rPr>
        <w:t>purpose</w:t>
      </w:r>
      <w:r w:rsidR="00015F43">
        <w:rPr>
          <w:rFonts w:ascii="Arial" w:eastAsia="Times New Roman" w:hAnsi="Arial" w:cs="Arial"/>
          <w:color w:val="222222"/>
        </w:rPr>
        <w:t xml:space="preserve"> of this</w:t>
      </w:r>
      <w:r w:rsidR="005E480F">
        <w:rPr>
          <w:rFonts w:ascii="Arial" w:eastAsia="Times New Roman" w:hAnsi="Arial" w:cs="Arial"/>
          <w:color w:val="222222"/>
        </w:rPr>
        <w:t xml:space="preserve"> </w:t>
      </w:r>
      <w:r w:rsidR="00015F43">
        <w:rPr>
          <w:rFonts w:ascii="Arial" w:eastAsia="Times New Roman" w:hAnsi="Arial" w:cs="Arial"/>
          <w:color w:val="222222"/>
        </w:rPr>
        <w:t xml:space="preserve">high frequency monitoring is to quantify the </w:t>
      </w:r>
      <w:r w:rsidR="005E480F">
        <w:rPr>
          <w:rFonts w:ascii="Arial" w:eastAsia="Times New Roman" w:hAnsi="Arial" w:cs="Arial"/>
          <w:color w:val="222222"/>
        </w:rPr>
        <w:t xml:space="preserve">frequency and magnitude of </w:t>
      </w:r>
      <w:r w:rsidR="00015F43">
        <w:rPr>
          <w:rFonts w:ascii="Arial" w:eastAsia="Times New Roman" w:hAnsi="Arial" w:cs="Arial"/>
          <w:color w:val="222222"/>
        </w:rPr>
        <w:t xml:space="preserve">interacting aeolian and non-aeolian </w:t>
      </w:r>
      <w:r w:rsidR="005E480F">
        <w:rPr>
          <w:rFonts w:ascii="Arial" w:eastAsia="Times New Roman" w:hAnsi="Arial" w:cs="Arial"/>
          <w:color w:val="222222"/>
        </w:rPr>
        <w:t xml:space="preserve">overprinting events </w:t>
      </w:r>
      <w:r w:rsidR="001215B1">
        <w:rPr>
          <w:rFonts w:ascii="Arial" w:eastAsia="Times New Roman" w:hAnsi="Arial" w:cs="Arial"/>
          <w:color w:val="222222"/>
        </w:rPr>
        <w:t>to</w:t>
      </w:r>
      <w:r w:rsidR="005E480F">
        <w:rPr>
          <w:rFonts w:ascii="Arial" w:eastAsia="Times New Roman" w:hAnsi="Arial" w:cs="Arial"/>
          <w:color w:val="222222"/>
        </w:rPr>
        <w:t xml:space="preserve"> better inform the </w:t>
      </w:r>
      <w:r w:rsidR="00015F43">
        <w:rPr>
          <w:rFonts w:ascii="Arial" w:eastAsia="Times New Roman" w:hAnsi="Arial" w:cs="Arial"/>
          <w:color w:val="222222"/>
        </w:rPr>
        <w:t>use</w:t>
      </w:r>
      <w:r w:rsidR="005E480F">
        <w:rPr>
          <w:rFonts w:ascii="Arial" w:eastAsia="Times New Roman" w:hAnsi="Arial" w:cs="Arial"/>
          <w:color w:val="222222"/>
        </w:rPr>
        <w:t xml:space="preserve"> of the 3-4 year monitoring interval for the ground-based lidar c</w:t>
      </w:r>
      <w:r w:rsidR="00015F43">
        <w:rPr>
          <w:rFonts w:ascii="Arial" w:eastAsia="Times New Roman" w:hAnsi="Arial" w:cs="Arial"/>
          <w:color w:val="222222"/>
        </w:rPr>
        <w:t>h</w:t>
      </w:r>
      <w:r w:rsidR="005E480F">
        <w:rPr>
          <w:rFonts w:ascii="Arial" w:eastAsia="Times New Roman" w:hAnsi="Arial" w:cs="Arial"/>
          <w:color w:val="222222"/>
        </w:rPr>
        <w:t xml:space="preserve">ange detection. </w:t>
      </w:r>
      <w:r w:rsidR="00D25C1E">
        <w:rPr>
          <w:rFonts w:ascii="Arial" w:eastAsia="Times New Roman" w:hAnsi="Arial" w:cs="Arial"/>
          <w:color w:val="222222"/>
        </w:rPr>
        <w:t>This will allow us to confirm that the 3-4 year interval neither giv</w:t>
      </w:r>
      <w:r w:rsidR="00D364A2">
        <w:rPr>
          <w:rFonts w:ascii="Arial" w:eastAsia="Times New Roman" w:hAnsi="Arial" w:cs="Arial"/>
          <w:color w:val="222222"/>
        </w:rPr>
        <w:t>es</w:t>
      </w:r>
      <w:r w:rsidR="00D25C1E">
        <w:rPr>
          <w:rFonts w:ascii="Arial" w:eastAsia="Times New Roman" w:hAnsi="Arial" w:cs="Arial"/>
          <w:color w:val="222222"/>
        </w:rPr>
        <w:t xml:space="preserve"> too much significance to, nor inadvertently miss</w:t>
      </w:r>
      <w:r w:rsidR="00D364A2">
        <w:rPr>
          <w:rFonts w:ascii="Arial" w:eastAsia="Times New Roman" w:hAnsi="Arial" w:cs="Arial"/>
          <w:color w:val="222222"/>
        </w:rPr>
        <w:t>es</w:t>
      </w:r>
      <w:r w:rsidR="00D25C1E">
        <w:rPr>
          <w:rFonts w:ascii="Arial" w:eastAsia="Times New Roman" w:hAnsi="Arial" w:cs="Arial"/>
          <w:color w:val="222222"/>
        </w:rPr>
        <w:t xml:space="preserve">, </w:t>
      </w:r>
      <w:r w:rsidR="00D364A2">
        <w:rPr>
          <w:rFonts w:ascii="Arial" w:eastAsia="Times New Roman" w:hAnsi="Arial" w:cs="Arial"/>
          <w:color w:val="222222"/>
        </w:rPr>
        <w:t xml:space="preserve">important </w:t>
      </w:r>
      <w:r w:rsidR="00D25C1E">
        <w:rPr>
          <w:rFonts w:ascii="Arial" w:eastAsia="Times New Roman" w:hAnsi="Arial" w:cs="Arial"/>
          <w:color w:val="222222"/>
        </w:rPr>
        <w:t>high or low frequency events that produce significant geomorphic change despite being overprinted by other processes.</w:t>
      </w:r>
    </w:p>
    <w:p w14:paraId="74598953" w14:textId="77777777" w:rsidR="002C7905" w:rsidRDefault="002C7905" w:rsidP="003E0BF9">
      <w:pPr>
        <w:shd w:val="clear" w:color="auto" w:fill="FFFFFF"/>
        <w:spacing w:after="100" w:line="240" w:lineRule="auto"/>
        <w:rPr>
          <w:rFonts w:ascii="Arial" w:eastAsia="Times New Roman" w:hAnsi="Arial" w:cs="Arial"/>
          <w:b/>
          <w:color w:val="222222"/>
        </w:rPr>
      </w:pPr>
    </w:p>
    <w:p w14:paraId="32A5B75D" w14:textId="77777777" w:rsidR="00F86E4C" w:rsidRDefault="00850707" w:rsidP="003E0BF9">
      <w:pPr>
        <w:shd w:val="clear" w:color="auto" w:fill="FFFFFF"/>
        <w:spacing w:after="100" w:line="240" w:lineRule="auto"/>
        <w:rPr>
          <w:rFonts w:ascii="Arial" w:eastAsia="Times New Roman" w:hAnsi="Arial" w:cs="Arial"/>
          <w:color w:val="222222"/>
        </w:rPr>
      </w:pPr>
      <w:r w:rsidRPr="00850707">
        <w:rPr>
          <w:rFonts w:ascii="Arial" w:eastAsia="Times New Roman" w:hAnsi="Arial" w:cs="Arial"/>
          <w:b/>
          <w:color w:val="222222"/>
        </w:rPr>
        <w:lastRenderedPageBreak/>
        <w:t>Interpretation:</w:t>
      </w:r>
      <w:r>
        <w:rPr>
          <w:rFonts w:ascii="Arial" w:eastAsia="Times New Roman" w:hAnsi="Arial" w:cs="Arial"/>
          <w:color w:val="222222"/>
        </w:rPr>
        <w:t xml:space="preserve"> </w:t>
      </w:r>
      <w:r w:rsidR="00467E4D">
        <w:rPr>
          <w:rFonts w:ascii="Arial" w:eastAsia="Times New Roman" w:hAnsi="Arial" w:cs="Arial"/>
          <w:color w:val="222222"/>
        </w:rPr>
        <w:t xml:space="preserve">We will address each </w:t>
      </w:r>
      <w:r w:rsidR="001215B1">
        <w:rPr>
          <w:rFonts w:ascii="Arial" w:eastAsia="Times New Roman" w:hAnsi="Arial" w:cs="Arial"/>
          <w:color w:val="222222"/>
        </w:rPr>
        <w:t xml:space="preserve">monitoring </w:t>
      </w:r>
      <w:r w:rsidR="00467E4D">
        <w:rPr>
          <w:rFonts w:ascii="Arial" w:eastAsia="Times New Roman" w:hAnsi="Arial" w:cs="Arial"/>
          <w:color w:val="222222"/>
        </w:rPr>
        <w:t xml:space="preserve">question by </w:t>
      </w:r>
      <w:r w:rsidR="001215B1" w:rsidRPr="001215B1">
        <w:rPr>
          <w:rFonts w:ascii="Arial" w:eastAsia="Times New Roman" w:hAnsi="Arial" w:cs="Arial"/>
          <w:color w:val="222222"/>
        </w:rPr>
        <w:t xml:space="preserve">evaluating change detection results from ground-based lidar data </w:t>
      </w:r>
      <w:r w:rsidR="00467E4D">
        <w:rPr>
          <w:rFonts w:ascii="Arial" w:eastAsia="Times New Roman" w:hAnsi="Arial" w:cs="Arial"/>
          <w:color w:val="222222"/>
        </w:rPr>
        <w:t xml:space="preserve">at each site </w:t>
      </w:r>
      <w:r w:rsidR="001215B1">
        <w:rPr>
          <w:rFonts w:ascii="Arial" w:eastAsia="Times New Roman" w:hAnsi="Arial" w:cs="Arial"/>
          <w:color w:val="222222"/>
        </w:rPr>
        <w:t xml:space="preserve">to determine </w:t>
      </w:r>
      <w:r w:rsidR="00467E4D">
        <w:rPr>
          <w:rFonts w:ascii="Arial" w:eastAsia="Times New Roman" w:hAnsi="Arial" w:cs="Arial"/>
          <w:color w:val="222222"/>
        </w:rPr>
        <w:t xml:space="preserve">the rates and magnitudes of topographic changes that occur, if any, that can be attributed to </w:t>
      </w:r>
    </w:p>
    <w:p w14:paraId="7731FFA4" w14:textId="77777777" w:rsidR="00F86E4C" w:rsidRDefault="00F86E4C" w:rsidP="00F86E4C">
      <w:pPr>
        <w:pStyle w:val="ListParagraph"/>
        <w:numPr>
          <w:ilvl w:val="0"/>
          <w:numId w:val="29"/>
        </w:numPr>
        <w:shd w:val="clear" w:color="auto" w:fill="FFFFFF"/>
        <w:spacing w:after="100" w:line="240" w:lineRule="auto"/>
        <w:rPr>
          <w:rFonts w:ascii="Arial" w:eastAsia="Times New Roman" w:hAnsi="Arial" w:cs="Arial"/>
          <w:color w:val="222222"/>
        </w:rPr>
      </w:pPr>
      <w:r>
        <w:rPr>
          <w:rFonts w:ascii="Arial" w:eastAsia="Times New Roman" w:hAnsi="Arial" w:cs="Arial"/>
          <w:color w:val="222222"/>
        </w:rPr>
        <w:t xml:space="preserve">(I) </w:t>
      </w:r>
      <w:r w:rsidR="00467E4D" w:rsidRPr="00F86E4C">
        <w:rPr>
          <w:rFonts w:ascii="Arial" w:eastAsia="Times New Roman" w:hAnsi="Arial" w:cs="Arial"/>
          <w:color w:val="222222"/>
        </w:rPr>
        <w:t xml:space="preserve">any processes other than the influx and deposition of aeolian sand, </w:t>
      </w:r>
    </w:p>
    <w:p w14:paraId="1CCCDEDB" w14:textId="5429308F" w:rsidR="00F86E4C" w:rsidRPr="00F86E4C" w:rsidRDefault="00467E4D" w:rsidP="00F86E4C">
      <w:pPr>
        <w:shd w:val="clear" w:color="auto" w:fill="FFFFFF"/>
        <w:spacing w:after="100" w:line="240" w:lineRule="auto"/>
        <w:rPr>
          <w:rFonts w:ascii="Arial" w:eastAsia="Times New Roman" w:hAnsi="Arial" w:cs="Arial"/>
          <w:color w:val="222222"/>
        </w:rPr>
      </w:pPr>
      <w:r w:rsidRPr="00F86E4C">
        <w:rPr>
          <w:rFonts w:ascii="Arial" w:eastAsia="Times New Roman" w:hAnsi="Arial" w:cs="Arial"/>
          <w:color w:val="222222"/>
        </w:rPr>
        <w:t>relative to tho</w:t>
      </w:r>
      <w:r w:rsidR="003B6BF6" w:rsidRPr="00F86E4C">
        <w:rPr>
          <w:rFonts w:ascii="Arial" w:eastAsia="Times New Roman" w:hAnsi="Arial" w:cs="Arial"/>
          <w:color w:val="222222"/>
        </w:rPr>
        <w:t xml:space="preserve">se that can be attributed to </w:t>
      </w:r>
    </w:p>
    <w:p w14:paraId="11D3CC79" w14:textId="34B0121F" w:rsidR="00F86E4C" w:rsidRPr="00F86E4C" w:rsidRDefault="00F86E4C" w:rsidP="00F86E4C">
      <w:pPr>
        <w:pStyle w:val="ListParagraph"/>
        <w:numPr>
          <w:ilvl w:val="0"/>
          <w:numId w:val="29"/>
        </w:numPr>
        <w:shd w:val="clear" w:color="auto" w:fill="FFFFFF"/>
        <w:spacing w:after="100" w:line="240" w:lineRule="auto"/>
        <w:rPr>
          <w:rFonts w:ascii="Arial" w:eastAsia="Times New Roman" w:hAnsi="Arial" w:cs="Arial"/>
          <w:color w:val="222222"/>
        </w:rPr>
      </w:pPr>
      <w:r>
        <w:rPr>
          <w:rFonts w:ascii="Arial" w:eastAsia="Times New Roman" w:hAnsi="Arial" w:cs="Arial"/>
          <w:color w:val="222222"/>
        </w:rPr>
        <w:t xml:space="preserve">(II) </w:t>
      </w:r>
      <w:r w:rsidR="00467E4D" w:rsidRPr="00F86E4C">
        <w:rPr>
          <w:rFonts w:ascii="Arial" w:eastAsia="Times New Roman" w:hAnsi="Arial" w:cs="Arial"/>
          <w:color w:val="222222"/>
        </w:rPr>
        <w:t xml:space="preserve">the influx and deposition of aeolian sand. </w:t>
      </w:r>
    </w:p>
    <w:p w14:paraId="373D674A" w14:textId="327BB544" w:rsidR="003E0BF9" w:rsidRDefault="00F86E4C" w:rsidP="003E0BF9">
      <w:pPr>
        <w:shd w:val="clear" w:color="auto" w:fill="FFFFFF"/>
        <w:spacing w:after="100" w:line="240" w:lineRule="auto"/>
        <w:rPr>
          <w:rFonts w:ascii="Arial" w:eastAsia="Times New Roman" w:hAnsi="Arial" w:cs="Arial"/>
          <w:color w:val="222222"/>
        </w:rPr>
      </w:pPr>
      <w:r>
        <w:rPr>
          <w:rFonts w:ascii="Arial" w:eastAsia="Times New Roman" w:hAnsi="Arial" w:cs="Arial"/>
          <w:color w:val="222222"/>
        </w:rPr>
        <w:t>[</w:t>
      </w:r>
      <w:r w:rsidR="00467E4D">
        <w:rPr>
          <w:rFonts w:ascii="Arial" w:eastAsia="Times New Roman" w:hAnsi="Arial" w:cs="Arial"/>
          <w:color w:val="222222"/>
        </w:rPr>
        <w:t>We refer to these different types of changes as (</w:t>
      </w:r>
      <w:r w:rsidR="003B6BF6">
        <w:rPr>
          <w:rFonts w:ascii="Arial" w:eastAsia="Times New Roman" w:hAnsi="Arial" w:cs="Arial"/>
          <w:color w:val="222222"/>
        </w:rPr>
        <w:t>I) and (II</w:t>
      </w:r>
      <w:r w:rsidR="00467E4D">
        <w:rPr>
          <w:rFonts w:ascii="Arial" w:eastAsia="Times New Roman" w:hAnsi="Arial" w:cs="Arial"/>
          <w:color w:val="222222"/>
        </w:rPr>
        <w:t>) throughout the remainder of this section.</w:t>
      </w:r>
      <w:r>
        <w:rPr>
          <w:rFonts w:ascii="Arial" w:eastAsia="Times New Roman" w:hAnsi="Arial" w:cs="Arial"/>
          <w:color w:val="222222"/>
        </w:rPr>
        <w:t>]</w:t>
      </w:r>
      <w:r w:rsidR="00830052" w:rsidRPr="00830052">
        <w:rPr>
          <w:rFonts w:ascii="Arial" w:eastAsia="Times New Roman" w:hAnsi="Arial" w:cs="Arial"/>
          <w:color w:val="222222"/>
        </w:rPr>
        <w:t xml:space="preserve"> </w:t>
      </w:r>
      <w:r w:rsidR="00830052">
        <w:rPr>
          <w:rFonts w:ascii="Arial" w:eastAsia="Times New Roman" w:hAnsi="Arial" w:cs="Arial"/>
          <w:color w:val="222222"/>
        </w:rPr>
        <w:t>The following are detailed explanations of how the change detection results will be interpreted to answer each of the monitoring questions.</w:t>
      </w:r>
    </w:p>
    <w:p w14:paraId="61579130" w14:textId="0F9DE716" w:rsidR="003E0BF9" w:rsidRDefault="003E0BF9" w:rsidP="003E0BF9">
      <w:pPr>
        <w:shd w:val="clear" w:color="auto" w:fill="FFFFFF"/>
        <w:spacing w:after="100" w:line="240" w:lineRule="auto"/>
        <w:rPr>
          <w:rFonts w:ascii="Arial" w:eastAsia="Times New Roman" w:hAnsi="Arial" w:cs="Arial"/>
          <w:color w:val="222222"/>
        </w:rPr>
      </w:pPr>
      <w:r w:rsidRPr="00122D65">
        <w:rPr>
          <w:rFonts w:ascii="Arial" w:eastAsia="Times New Roman" w:hAnsi="Arial" w:cs="Arial"/>
          <w:b/>
          <w:color w:val="222222"/>
        </w:rPr>
        <w:t>Question 1.a.:</w:t>
      </w:r>
      <w:r>
        <w:rPr>
          <w:rFonts w:ascii="Arial" w:eastAsia="Times New Roman" w:hAnsi="Arial" w:cs="Arial"/>
          <w:color w:val="222222"/>
        </w:rPr>
        <w:t xml:space="preserve"> </w:t>
      </w:r>
      <w:r w:rsidR="00055BC5">
        <w:rPr>
          <w:rFonts w:ascii="Arial" w:eastAsia="Times New Roman" w:hAnsi="Arial" w:cs="Arial"/>
          <w:color w:val="222222"/>
        </w:rPr>
        <w:t>We will answ</w:t>
      </w:r>
      <w:r w:rsidR="003B6BF6">
        <w:rPr>
          <w:rFonts w:ascii="Arial" w:eastAsia="Times New Roman" w:hAnsi="Arial" w:cs="Arial"/>
          <w:color w:val="222222"/>
        </w:rPr>
        <w:t>er this</w:t>
      </w:r>
      <w:r w:rsidR="00055BC5">
        <w:rPr>
          <w:rFonts w:ascii="Arial" w:eastAsia="Times New Roman" w:hAnsi="Arial" w:cs="Arial"/>
          <w:color w:val="222222"/>
        </w:rPr>
        <w:t xml:space="preserve"> question at each site, by determining whether the rates and magnitudes of changes attributed to </w:t>
      </w:r>
      <w:r w:rsidR="00265AA7">
        <w:rPr>
          <w:rFonts w:ascii="Arial" w:eastAsia="Times New Roman" w:hAnsi="Arial" w:cs="Arial"/>
          <w:color w:val="222222"/>
        </w:rPr>
        <w:t>(</w:t>
      </w:r>
      <w:r w:rsidR="003B6BF6">
        <w:rPr>
          <w:rFonts w:ascii="Arial" w:eastAsia="Times New Roman" w:hAnsi="Arial" w:cs="Arial"/>
          <w:color w:val="222222"/>
        </w:rPr>
        <w:t>I</w:t>
      </w:r>
      <w:r w:rsidR="00265AA7">
        <w:rPr>
          <w:rFonts w:ascii="Arial" w:eastAsia="Times New Roman" w:hAnsi="Arial" w:cs="Arial"/>
          <w:color w:val="222222"/>
        </w:rPr>
        <w:t>)</w:t>
      </w:r>
      <w:r w:rsidR="00055BC5">
        <w:rPr>
          <w:rFonts w:ascii="Arial" w:eastAsia="Times New Roman" w:hAnsi="Arial" w:cs="Arial"/>
          <w:color w:val="222222"/>
        </w:rPr>
        <w:t xml:space="preserve"> are greater than the rates and magnitudes of change attributed to </w:t>
      </w:r>
      <w:r w:rsidR="003B6BF6">
        <w:rPr>
          <w:rFonts w:ascii="Arial" w:eastAsia="Times New Roman" w:hAnsi="Arial" w:cs="Arial"/>
          <w:color w:val="222222"/>
        </w:rPr>
        <w:t>(II</w:t>
      </w:r>
      <w:r w:rsidR="00265AA7">
        <w:rPr>
          <w:rFonts w:ascii="Arial" w:eastAsia="Times New Roman" w:hAnsi="Arial" w:cs="Arial"/>
          <w:color w:val="222222"/>
        </w:rPr>
        <w:t>).</w:t>
      </w:r>
      <w:r w:rsidR="00055BC5">
        <w:rPr>
          <w:rFonts w:ascii="Arial" w:eastAsia="Times New Roman" w:hAnsi="Arial" w:cs="Arial"/>
          <w:color w:val="222222"/>
        </w:rPr>
        <w:t xml:space="preserve"> </w:t>
      </w:r>
    </w:p>
    <w:p w14:paraId="3352FACF" w14:textId="460BA51F" w:rsidR="00945C63" w:rsidRDefault="003E0BF9" w:rsidP="003E0BF9">
      <w:pPr>
        <w:shd w:val="clear" w:color="auto" w:fill="FFFFFF"/>
        <w:spacing w:after="100" w:line="240" w:lineRule="auto"/>
        <w:rPr>
          <w:rFonts w:ascii="Arial" w:eastAsia="Times New Roman" w:hAnsi="Arial" w:cs="Arial"/>
          <w:color w:val="222222"/>
        </w:rPr>
      </w:pPr>
      <w:r w:rsidRPr="009C1A34">
        <w:rPr>
          <w:rFonts w:ascii="Arial" w:eastAsia="Times New Roman" w:hAnsi="Arial" w:cs="Arial"/>
          <w:b/>
          <w:color w:val="222222"/>
        </w:rPr>
        <w:t>Question 1.b.:</w:t>
      </w:r>
      <w:r w:rsidR="00055BC5">
        <w:rPr>
          <w:rFonts w:ascii="Arial" w:eastAsia="Times New Roman" w:hAnsi="Arial" w:cs="Arial"/>
          <w:b/>
          <w:color w:val="222222"/>
        </w:rPr>
        <w:t xml:space="preserve"> </w:t>
      </w:r>
      <w:r w:rsidR="00830052">
        <w:rPr>
          <w:rFonts w:ascii="Arial" w:eastAsia="Times New Roman" w:hAnsi="Arial" w:cs="Arial"/>
          <w:color w:val="222222"/>
        </w:rPr>
        <w:t>We will answer the question at each site, by examining the rates and magnitudes of topo</w:t>
      </w:r>
      <w:r w:rsidR="003B6BF6">
        <w:rPr>
          <w:rFonts w:ascii="Arial" w:eastAsia="Times New Roman" w:hAnsi="Arial" w:cs="Arial"/>
          <w:color w:val="222222"/>
        </w:rPr>
        <w:t>graphic changes attributed to (I) and (II</w:t>
      </w:r>
      <w:r w:rsidR="00830052">
        <w:rPr>
          <w:rFonts w:ascii="Arial" w:eastAsia="Times New Roman" w:hAnsi="Arial" w:cs="Arial"/>
          <w:color w:val="222222"/>
        </w:rPr>
        <w:t xml:space="preserve">) relative to whether </w:t>
      </w:r>
      <w:r w:rsidR="003B6BF6">
        <w:rPr>
          <w:rFonts w:ascii="Arial" w:eastAsia="Times New Roman" w:hAnsi="Arial" w:cs="Arial"/>
          <w:color w:val="222222"/>
        </w:rPr>
        <w:t xml:space="preserve">transport from an upwind sand source occurs and/or limiting factors exist at the site. </w:t>
      </w:r>
      <w:r w:rsidR="00945C63">
        <w:rPr>
          <w:rFonts w:ascii="Arial" w:eastAsia="Times New Roman" w:hAnsi="Arial" w:cs="Arial"/>
          <w:color w:val="222222"/>
        </w:rPr>
        <w:t xml:space="preserve">Based on the current scientific understanding, this monitoring is expected to show that </w:t>
      </w:r>
      <w:r w:rsidR="00265AA7">
        <w:rPr>
          <w:rFonts w:ascii="Arial" w:eastAsia="Times New Roman" w:hAnsi="Arial" w:cs="Arial"/>
          <w:color w:val="222222"/>
        </w:rPr>
        <w:t>the rates and magnitudes of topographic changes related to</w:t>
      </w:r>
      <w:r w:rsidR="00945C63">
        <w:rPr>
          <w:rFonts w:ascii="Arial" w:eastAsia="Times New Roman" w:hAnsi="Arial" w:cs="Arial"/>
          <w:color w:val="222222"/>
        </w:rPr>
        <w:t xml:space="preserve"> </w:t>
      </w:r>
      <w:r w:rsidR="00265AA7">
        <w:rPr>
          <w:rFonts w:ascii="Arial" w:eastAsia="Times New Roman" w:hAnsi="Arial" w:cs="Arial"/>
          <w:color w:val="222222"/>
        </w:rPr>
        <w:t>(</w:t>
      </w:r>
      <w:r w:rsidR="00363E9D">
        <w:rPr>
          <w:rFonts w:ascii="Arial" w:eastAsia="Times New Roman" w:hAnsi="Arial" w:cs="Arial"/>
          <w:color w:val="222222"/>
        </w:rPr>
        <w:t>II</w:t>
      </w:r>
      <w:r w:rsidR="00265AA7">
        <w:rPr>
          <w:rFonts w:ascii="Arial" w:eastAsia="Times New Roman" w:hAnsi="Arial" w:cs="Arial"/>
          <w:color w:val="222222"/>
        </w:rPr>
        <w:t>)</w:t>
      </w:r>
      <w:r w:rsidR="00945C63">
        <w:rPr>
          <w:rFonts w:ascii="Arial" w:eastAsia="Times New Roman" w:hAnsi="Arial" w:cs="Arial"/>
          <w:color w:val="222222"/>
        </w:rPr>
        <w:t xml:space="preserve"> are greater than th</w:t>
      </w:r>
      <w:r w:rsidR="00363E9D">
        <w:rPr>
          <w:rFonts w:ascii="Arial" w:eastAsia="Times New Roman" w:hAnsi="Arial" w:cs="Arial"/>
          <w:color w:val="222222"/>
        </w:rPr>
        <w:t>ose attributed to (I</w:t>
      </w:r>
      <w:r w:rsidR="00265AA7">
        <w:rPr>
          <w:rFonts w:ascii="Arial" w:eastAsia="Times New Roman" w:hAnsi="Arial" w:cs="Arial"/>
          <w:color w:val="222222"/>
        </w:rPr>
        <w:t xml:space="preserve">) for those sites </w:t>
      </w:r>
      <w:r w:rsidR="00265AA7" w:rsidRPr="00265AA7">
        <w:rPr>
          <w:rFonts w:ascii="Arial" w:eastAsia="Times New Roman" w:hAnsi="Arial" w:cs="Arial"/>
          <w:color w:val="222222"/>
        </w:rPr>
        <w:t>where adjacent, upwind fluvial sediment deposits form by high flow events, and unimpeded aeolian sand transport occurs from the flood deposit toward the sites</w:t>
      </w:r>
      <w:r w:rsidR="00265AA7">
        <w:rPr>
          <w:rFonts w:ascii="Arial" w:eastAsia="Times New Roman" w:hAnsi="Arial" w:cs="Arial"/>
          <w:color w:val="222222"/>
        </w:rPr>
        <w:t xml:space="preserve">. </w:t>
      </w:r>
      <w:r w:rsidR="00265AA7">
        <w:rPr>
          <w:rFonts w:ascii="Arial" w:eastAsia="Times New Roman" w:hAnsi="Arial" w:cs="Arial"/>
          <w:color w:val="222222"/>
        </w:rPr>
        <w:lastRenderedPageBreak/>
        <w:t xml:space="preserve">This monitoring is also expected to show that the </w:t>
      </w:r>
      <w:r w:rsidR="00467E4D">
        <w:rPr>
          <w:rFonts w:ascii="Arial" w:eastAsia="Times New Roman" w:hAnsi="Arial" w:cs="Arial"/>
          <w:color w:val="222222"/>
        </w:rPr>
        <w:t>rates and magnit</w:t>
      </w:r>
      <w:r w:rsidR="00363E9D">
        <w:rPr>
          <w:rFonts w:ascii="Arial" w:eastAsia="Times New Roman" w:hAnsi="Arial" w:cs="Arial"/>
          <w:color w:val="222222"/>
        </w:rPr>
        <w:t>udes of changes attributed to (I</w:t>
      </w:r>
      <w:r w:rsidR="00467E4D">
        <w:rPr>
          <w:rFonts w:ascii="Arial" w:eastAsia="Times New Roman" w:hAnsi="Arial" w:cs="Arial"/>
          <w:color w:val="222222"/>
        </w:rPr>
        <w:t>) are grea</w:t>
      </w:r>
      <w:r w:rsidR="00363E9D">
        <w:rPr>
          <w:rFonts w:ascii="Arial" w:eastAsia="Times New Roman" w:hAnsi="Arial" w:cs="Arial"/>
          <w:color w:val="222222"/>
        </w:rPr>
        <w:t>ter than those attributed to (II</w:t>
      </w:r>
      <w:r w:rsidR="00467E4D">
        <w:rPr>
          <w:rFonts w:ascii="Arial" w:eastAsia="Times New Roman" w:hAnsi="Arial" w:cs="Arial"/>
          <w:color w:val="222222"/>
        </w:rPr>
        <w:t>)</w:t>
      </w:r>
      <w:r w:rsidR="00265AA7">
        <w:rPr>
          <w:rFonts w:ascii="Arial" w:eastAsia="Times New Roman" w:hAnsi="Arial" w:cs="Arial"/>
          <w:color w:val="222222"/>
        </w:rPr>
        <w:t xml:space="preserve"> for those sites where </w:t>
      </w:r>
      <w:r w:rsidR="00265AA7" w:rsidRPr="00265AA7">
        <w:rPr>
          <w:rFonts w:ascii="Arial" w:eastAsia="Times New Roman" w:hAnsi="Arial" w:cs="Arial"/>
          <w:color w:val="222222"/>
        </w:rPr>
        <w:t>either lack of sediment source, presence of transport barriers, or drainage</w:t>
      </w:r>
      <w:r w:rsidR="00084D6C">
        <w:rPr>
          <w:rFonts w:ascii="Arial" w:eastAsia="Times New Roman" w:hAnsi="Arial" w:cs="Arial"/>
          <w:color w:val="222222"/>
        </w:rPr>
        <w:t xml:space="preserve"> characteristics are </w:t>
      </w:r>
      <w:r w:rsidR="00265AA7" w:rsidRPr="00265AA7">
        <w:rPr>
          <w:rFonts w:ascii="Arial" w:eastAsia="Times New Roman" w:hAnsi="Arial" w:cs="Arial"/>
          <w:color w:val="222222"/>
        </w:rPr>
        <w:t>limiting factors</w:t>
      </w:r>
      <w:r w:rsidR="00265AA7">
        <w:rPr>
          <w:rFonts w:ascii="Arial" w:eastAsia="Times New Roman" w:hAnsi="Arial" w:cs="Arial"/>
          <w:color w:val="222222"/>
        </w:rPr>
        <w:t xml:space="preserve">. The monitoring will show where these assumptions are </w:t>
      </w:r>
      <w:r w:rsidR="00467E4D">
        <w:rPr>
          <w:rFonts w:ascii="Arial" w:eastAsia="Times New Roman" w:hAnsi="Arial" w:cs="Arial"/>
          <w:color w:val="222222"/>
        </w:rPr>
        <w:t xml:space="preserve">accurate and where they are </w:t>
      </w:r>
      <w:r w:rsidR="00265AA7">
        <w:rPr>
          <w:rFonts w:ascii="Arial" w:eastAsia="Times New Roman" w:hAnsi="Arial" w:cs="Arial"/>
          <w:color w:val="222222"/>
        </w:rPr>
        <w:t xml:space="preserve">not valid for specific individual sites. </w:t>
      </w:r>
    </w:p>
    <w:p w14:paraId="7E8B69F7" w14:textId="04DD179E" w:rsidR="003E0BF9" w:rsidRDefault="003E0BF9" w:rsidP="003E0BF9">
      <w:pPr>
        <w:shd w:val="clear" w:color="auto" w:fill="FFFFFF"/>
        <w:spacing w:after="100" w:line="240" w:lineRule="auto"/>
        <w:rPr>
          <w:rFonts w:ascii="Arial" w:eastAsia="Times New Roman" w:hAnsi="Arial" w:cs="Arial"/>
          <w:color w:val="222222"/>
        </w:rPr>
      </w:pPr>
      <w:r w:rsidRPr="009C1A34">
        <w:rPr>
          <w:rFonts w:ascii="Arial" w:eastAsia="Times New Roman" w:hAnsi="Arial" w:cs="Arial"/>
          <w:b/>
          <w:color w:val="222222"/>
        </w:rPr>
        <w:t>Question 1.c.:</w:t>
      </w:r>
      <w:r>
        <w:rPr>
          <w:rFonts w:ascii="Arial" w:eastAsia="Times New Roman" w:hAnsi="Arial" w:cs="Arial"/>
          <w:color w:val="222222"/>
        </w:rPr>
        <w:t xml:space="preserve"> </w:t>
      </w:r>
      <w:r w:rsidR="00363E9D">
        <w:rPr>
          <w:rFonts w:ascii="Arial" w:eastAsia="Times New Roman" w:hAnsi="Arial" w:cs="Arial"/>
          <w:color w:val="222222"/>
        </w:rPr>
        <w:t>We will answer this</w:t>
      </w:r>
      <w:r w:rsidR="00265AA7">
        <w:rPr>
          <w:rFonts w:ascii="Arial" w:eastAsia="Times New Roman" w:hAnsi="Arial" w:cs="Arial"/>
          <w:color w:val="222222"/>
        </w:rPr>
        <w:t xml:space="preserve"> question at each site, by </w:t>
      </w:r>
      <w:r w:rsidR="009C12FF">
        <w:rPr>
          <w:rFonts w:ascii="Arial" w:eastAsia="Times New Roman" w:hAnsi="Arial" w:cs="Arial"/>
          <w:color w:val="222222"/>
        </w:rPr>
        <w:t>examining</w:t>
      </w:r>
      <w:r w:rsidR="00265AA7">
        <w:rPr>
          <w:rFonts w:ascii="Arial" w:eastAsia="Times New Roman" w:hAnsi="Arial" w:cs="Arial"/>
          <w:color w:val="222222"/>
        </w:rPr>
        <w:t xml:space="preserve"> the rates and magnitudes of topographic changes attributed to </w:t>
      </w:r>
      <w:r w:rsidR="00363E9D">
        <w:rPr>
          <w:rFonts w:ascii="Arial" w:eastAsia="Times New Roman" w:hAnsi="Arial" w:cs="Arial"/>
          <w:color w:val="222222"/>
        </w:rPr>
        <w:t>(I</w:t>
      </w:r>
      <w:r w:rsidR="00467E4D">
        <w:rPr>
          <w:rFonts w:ascii="Arial" w:eastAsia="Times New Roman" w:hAnsi="Arial" w:cs="Arial"/>
          <w:color w:val="222222"/>
        </w:rPr>
        <w:t xml:space="preserve">) </w:t>
      </w:r>
      <w:r w:rsidR="009C12FF">
        <w:rPr>
          <w:rFonts w:ascii="Arial" w:eastAsia="Times New Roman" w:hAnsi="Arial" w:cs="Arial"/>
          <w:color w:val="222222"/>
        </w:rPr>
        <w:t>and</w:t>
      </w:r>
      <w:r w:rsidR="00265AA7">
        <w:rPr>
          <w:rFonts w:ascii="Arial" w:eastAsia="Times New Roman" w:hAnsi="Arial" w:cs="Arial"/>
          <w:color w:val="222222"/>
        </w:rPr>
        <w:t xml:space="preserve"> </w:t>
      </w:r>
      <w:r w:rsidR="00363E9D">
        <w:rPr>
          <w:rFonts w:ascii="Arial" w:eastAsia="Times New Roman" w:hAnsi="Arial" w:cs="Arial"/>
          <w:color w:val="222222"/>
        </w:rPr>
        <w:t>(II</w:t>
      </w:r>
      <w:r w:rsidR="00467E4D">
        <w:rPr>
          <w:rFonts w:ascii="Arial" w:eastAsia="Times New Roman" w:hAnsi="Arial" w:cs="Arial"/>
          <w:color w:val="222222"/>
        </w:rPr>
        <w:t xml:space="preserve">) relative to whether transport barriers </w:t>
      </w:r>
      <w:r w:rsidR="009C12FF">
        <w:rPr>
          <w:rFonts w:ascii="Arial" w:eastAsia="Times New Roman" w:hAnsi="Arial" w:cs="Arial"/>
          <w:color w:val="222222"/>
        </w:rPr>
        <w:t xml:space="preserve">and an upwind source of aeolian sand </w:t>
      </w:r>
      <w:r w:rsidR="00467E4D">
        <w:rPr>
          <w:rFonts w:ascii="Arial" w:eastAsia="Times New Roman" w:hAnsi="Arial" w:cs="Arial"/>
          <w:color w:val="222222"/>
        </w:rPr>
        <w:t>exist at the site</w:t>
      </w:r>
      <w:r w:rsidR="00265AA7">
        <w:rPr>
          <w:rFonts w:ascii="Arial" w:eastAsia="Times New Roman" w:hAnsi="Arial" w:cs="Arial"/>
          <w:color w:val="222222"/>
        </w:rPr>
        <w:t xml:space="preserve">. Based on the current scientific understanding, this monitoring is expected to show that </w:t>
      </w:r>
      <w:r w:rsidR="00363E9D">
        <w:rPr>
          <w:rFonts w:ascii="Arial" w:eastAsia="Times New Roman" w:hAnsi="Arial" w:cs="Arial"/>
          <w:color w:val="222222"/>
        </w:rPr>
        <w:t>(I) is lower and (II</w:t>
      </w:r>
      <w:r w:rsidR="00467E4D">
        <w:rPr>
          <w:rFonts w:ascii="Arial" w:eastAsia="Times New Roman" w:hAnsi="Arial" w:cs="Arial"/>
          <w:color w:val="222222"/>
        </w:rPr>
        <w:t>) is greater for sites with transport barriers</w:t>
      </w:r>
      <w:r w:rsidR="009C12FF">
        <w:rPr>
          <w:rFonts w:ascii="Arial" w:eastAsia="Times New Roman" w:hAnsi="Arial" w:cs="Arial"/>
          <w:color w:val="222222"/>
        </w:rPr>
        <w:t xml:space="preserve"> and an upwind sand source area in comparison to sites without an upwind sand source area</w:t>
      </w:r>
      <w:r w:rsidR="00467E4D">
        <w:rPr>
          <w:rFonts w:ascii="Arial" w:eastAsia="Times New Roman" w:hAnsi="Arial" w:cs="Arial"/>
          <w:color w:val="222222"/>
        </w:rPr>
        <w:t xml:space="preserve">. </w:t>
      </w:r>
      <w:r w:rsidR="009C12FF">
        <w:rPr>
          <w:rFonts w:ascii="Arial" w:eastAsia="Times New Roman" w:hAnsi="Arial" w:cs="Arial"/>
          <w:color w:val="222222"/>
        </w:rPr>
        <w:t>T</w:t>
      </w:r>
      <w:r w:rsidR="009C12FF" w:rsidRPr="009C12FF">
        <w:rPr>
          <w:rFonts w:ascii="Arial" w:eastAsia="Times New Roman" w:hAnsi="Arial" w:cs="Arial"/>
          <w:color w:val="222222"/>
        </w:rPr>
        <w:t>he monitoring will show where these assumptions are accurate and where they are not valid for specific individual sites.</w:t>
      </w:r>
    </w:p>
    <w:p w14:paraId="36D27961" w14:textId="7E86A7C5" w:rsidR="003E0BF9" w:rsidRDefault="003E0BF9" w:rsidP="003E0BF9">
      <w:pPr>
        <w:shd w:val="clear" w:color="auto" w:fill="FFFFFF"/>
        <w:spacing w:after="100" w:line="240" w:lineRule="auto"/>
        <w:rPr>
          <w:rFonts w:ascii="Arial" w:eastAsiaTheme="majorEastAsia" w:hAnsi="Arial" w:cs="Arial"/>
          <w:bCs/>
        </w:rPr>
      </w:pPr>
      <w:r w:rsidRPr="009C1A34">
        <w:rPr>
          <w:rFonts w:ascii="Arial" w:eastAsia="Times New Roman" w:hAnsi="Arial" w:cs="Arial"/>
          <w:b/>
          <w:color w:val="222222"/>
        </w:rPr>
        <w:t>Question 1.d.:</w:t>
      </w:r>
      <w:r>
        <w:rPr>
          <w:rFonts w:ascii="Arial" w:eastAsia="Times New Roman" w:hAnsi="Arial" w:cs="Arial"/>
          <w:color w:val="222222"/>
        </w:rPr>
        <w:t xml:space="preserve"> </w:t>
      </w:r>
      <w:r w:rsidR="009C12FF">
        <w:rPr>
          <w:rFonts w:ascii="Arial" w:eastAsia="Times New Roman" w:hAnsi="Arial" w:cs="Arial"/>
          <w:color w:val="222222"/>
        </w:rPr>
        <w:t>We will answer the question at each site, by examining the rates and magnitudes of topographic changes attributed to (</w:t>
      </w:r>
      <w:r w:rsidR="00363E9D">
        <w:rPr>
          <w:rFonts w:ascii="Arial" w:eastAsia="Times New Roman" w:hAnsi="Arial" w:cs="Arial"/>
          <w:color w:val="222222"/>
        </w:rPr>
        <w:t>I) and (II</w:t>
      </w:r>
      <w:r w:rsidR="009C12FF">
        <w:rPr>
          <w:rFonts w:ascii="Arial" w:eastAsia="Times New Roman" w:hAnsi="Arial" w:cs="Arial"/>
          <w:color w:val="222222"/>
        </w:rPr>
        <w:t>) relative to changes to transport barriers over time. Based on the current scientific understanding, this monitoring is expected to show that (</w:t>
      </w:r>
      <w:r w:rsidR="00363E9D">
        <w:rPr>
          <w:rFonts w:ascii="Arial" w:eastAsia="Times New Roman" w:hAnsi="Arial" w:cs="Arial"/>
          <w:color w:val="222222"/>
        </w:rPr>
        <w:t>I</w:t>
      </w:r>
      <w:r w:rsidR="009C12FF">
        <w:rPr>
          <w:rFonts w:ascii="Arial" w:eastAsia="Times New Roman" w:hAnsi="Arial" w:cs="Arial"/>
          <w:color w:val="222222"/>
        </w:rPr>
        <w:t xml:space="preserve">) </w:t>
      </w:r>
      <w:r w:rsidR="00830052">
        <w:rPr>
          <w:rFonts w:ascii="Arial" w:eastAsia="Times New Roman" w:hAnsi="Arial" w:cs="Arial"/>
          <w:color w:val="222222"/>
        </w:rPr>
        <w:t xml:space="preserve">increases </w:t>
      </w:r>
      <w:r w:rsidR="00363E9D">
        <w:rPr>
          <w:rFonts w:ascii="Arial" w:eastAsia="Times New Roman" w:hAnsi="Arial" w:cs="Arial"/>
          <w:color w:val="222222"/>
        </w:rPr>
        <w:t>and (II</w:t>
      </w:r>
      <w:r w:rsidR="009C12FF">
        <w:rPr>
          <w:rFonts w:ascii="Arial" w:eastAsia="Times New Roman" w:hAnsi="Arial" w:cs="Arial"/>
          <w:color w:val="222222"/>
        </w:rPr>
        <w:t xml:space="preserve">) </w:t>
      </w:r>
      <w:r w:rsidR="00830052">
        <w:rPr>
          <w:rFonts w:ascii="Arial" w:eastAsia="Times New Roman" w:hAnsi="Arial" w:cs="Arial"/>
          <w:color w:val="222222"/>
        </w:rPr>
        <w:t>decreases over time</w:t>
      </w:r>
      <w:r w:rsidR="009C12FF">
        <w:rPr>
          <w:rFonts w:ascii="Arial" w:eastAsia="Times New Roman" w:hAnsi="Arial" w:cs="Arial"/>
          <w:color w:val="222222"/>
        </w:rPr>
        <w:t xml:space="preserve"> for sites where transport barrier</w:t>
      </w:r>
      <w:r w:rsidR="00830052">
        <w:rPr>
          <w:rFonts w:ascii="Arial" w:eastAsia="Times New Roman" w:hAnsi="Arial" w:cs="Arial"/>
          <w:color w:val="222222"/>
        </w:rPr>
        <w:t>s</w:t>
      </w:r>
      <w:r w:rsidR="009C12FF">
        <w:rPr>
          <w:rFonts w:ascii="Arial" w:eastAsia="Times New Roman" w:hAnsi="Arial" w:cs="Arial"/>
          <w:color w:val="222222"/>
        </w:rPr>
        <w:t xml:space="preserve"> increase </w:t>
      </w:r>
      <w:r w:rsidR="00830052">
        <w:rPr>
          <w:rFonts w:ascii="Arial" w:eastAsia="Times New Roman" w:hAnsi="Arial" w:cs="Arial"/>
          <w:color w:val="222222"/>
        </w:rPr>
        <w:t>over time</w:t>
      </w:r>
      <w:r w:rsidR="009C12FF">
        <w:rPr>
          <w:rFonts w:ascii="Arial" w:eastAsia="Times New Roman" w:hAnsi="Arial" w:cs="Arial"/>
          <w:color w:val="222222"/>
        </w:rPr>
        <w:t xml:space="preserve">. </w:t>
      </w:r>
      <w:r w:rsidR="00830052">
        <w:rPr>
          <w:rFonts w:ascii="Arial" w:eastAsia="Times New Roman" w:hAnsi="Arial" w:cs="Arial"/>
          <w:color w:val="222222"/>
        </w:rPr>
        <w:t>Conversely this monito</w:t>
      </w:r>
      <w:r w:rsidR="00363E9D">
        <w:rPr>
          <w:rFonts w:ascii="Arial" w:eastAsia="Times New Roman" w:hAnsi="Arial" w:cs="Arial"/>
          <w:color w:val="222222"/>
        </w:rPr>
        <w:t>ring is expected to show that (I) decreases and (II</w:t>
      </w:r>
      <w:r w:rsidR="00830052">
        <w:rPr>
          <w:rFonts w:ascii="Arial" w:eastAsia="Times New Roman" w:hAnsi="Arial" w:cs="Arial"/>
          <w:color w:val="222222"/>
        </w:rPr>
        <w:t xml:space="preserve">) increases over time for sites where transport barriers decrease over time. </w:t>
      </w:r>
      <w:r w:rsidR="009C12FF">
        <w:rPr>
          <w:rFonts w:ascii="Arial" w:eastAsia="Times New Roman" w:hAnsi="Arial" w:cs="Arial"/>
          <w:color w:val="222222"/>
        </w:rPr>
        <w:t>T</w:t>
      </w:r>
      <w:r w:rsidR="009C12FF" w:rsidRPr="009C12FF">
        <w:rPr>
          <w:rFonts w:ascii="Arial" w:eastAsia="Times New Roman" w:hAnsi="Arial" w:cs="Arial"/>
          <w:color w:val="222222"/>
        </w:rPr>
        <w:t>he monitoring will show where these assumptions are accurate and where they are not valid for specific individual sites.</w:t>
      </w:r>
    </w:p>
    <w:p w14:paraId="6951D8D2" w14:textId="614374DC" w:rsidR="006B3C39" w:rsidRDefault="003E0BF9" w:rsidP="002514D0">
      <w:pPr>
        <w:shd w:val="clear" w:color="auto" w:fill="FFFFFF"/>
        <w:spacing w:after="100" w:line="240" w:lineRule="auto"/>
        <w:rPr>
          <w:rFonts w:ascii="Arial" w:eastAsia="Times New Roman" w:hAnsi="Arial" w:cs="Arial"/>
          <w:color w:val="222222"/>
        </w:rPr>
      </w:pPr>
      <w:r w:rsidRPr="009C1A34">
        <w:rPr>
          <w:rFonts w:ascii="Arial" w:eastAsia="Times New Roman" w:hAnsi="Arial" w:cs="Arial"/>
          <w:b/>
          <w:color w:val="222222"/>
        </w:rPr>
        <w:lastRenderedPageBreak/>
        <w:t>Question 1.</w:t>
      </w:r>
      <w:r>
        <w:rPr>
          <w:rFonts w:ascii="Arial" w:eastAsia="Times New Roman" w:hAnsi="Arial" w:cs="Arial"/>
          <w:b/>
          <w:color w:val="222222"/>
        </w:rPr>
        <w:t>e</w:t>
      </w:r>
      <w:r w:rsidRPr="009C1A34">
        <w:rPr>
          <w:rFonts w:ascii="Arial" w:eastAsia="Times New Roman" w:hAnsi="Arial" w:cs="Arial"/>
          <w:b/>
          <w:color w:val="222222"/>
        </w:rPr>
        <w:t>.:</w:t>
      </w:r>
      <w:r>
        <w:rPr>
          <w:rFonts w:ascii="Arial" w:eastAsia="Times New Roman" w:hAnsi="Arial" w:cs="Arial"/>
          <w:color w:val="222222"/>
        </w:rPr>
        <w:t xml:space="preserve"> The </w:t>
      </w:r>
      <w:r w:rsidR="009C12FF">
        <w:rPr>
          <w:rFonts w:ascii="Arial" w:eastAsia="Times New Roman" w:hAnsi="Arial" w:cs="Arial"/>
          <w:color w:val="222222"/>
        </w:rPr>
        <w:t xml:space="preserve">topographic change detection with ground-based lidar can </w:t>
      </w:r>
      <w:r w:rsidR="00830052">
        <w:rPr>
          <w:rFonts w:ascii="Arial" w:eastAsia="Times New Roman" w:hAnsi="Arial" w:cs="Arial"/>
          <w:color w:val="222222"/>
        </w:rPr>
        <w:t>also</w:t>
      </w:r>
      <w:r w:rsidR="009C12FF">
        <w:rPr>
          <w:rFonts w:ascii="Arial" w:eastAsia="Times New Roman" w:hAnsi="Arial" w:cs="Arial"/>
          <w:color w:val="222222"/>
        </w:rPr>
        <w:t xml:space="preserve"> target more localized areas of feat</w:t>
      </w:r>
      <w:r w:rsidR="00830052">
        <w:rPr>
          <w:rFonts w:ascii="Arial" w:eastAsia="Times New Roman" w:hAnsi="Arial" w:cs="Arial"/>
          <w:color w:val="222222"/>
        </w:rPr>
        <w:t>ur</w:t>
      </w:r>
      <w:r w:rsidR="009C12FF">
        <w:rPr>
          <w:rFonts w:ascii="Arial" w:eastAsia="Times New Roman" w:hAnsi="Arial" w:cs="Arial"/>
          <w:color w:val="222222"/>
        </w:rPr>
        <w:t>es within archaeological sites. We will answer this question by summarizing topographic changes and attributing those changes to specific geomorphic processes at the localized areas of features within archaeological sites.</w:t>
      </w:r>
      <w:r w:rsidR="00FF3333">
        <w:rPr>
          <w:rFonts w:ascii="Arial" w:eastAsia="Times New Roman" w:hAnsi="Arial" w:cs="Arial"/>
          <w:color w:val="222222"/>
        </w:rPr>
        <w:t xml:space="preserve"> We will determine </w:t>
      </w:r>
      <w:r w:rsidR="00D659F8">
        <w:rPr>
          <w:rFonts w:ascii="Arial" w:eastAsia="Times New Roman" w:hAnsi="Arial" w:cs="Arial"/>
          <w:color w:val="222222"/>
        </w:rPr>
        <w:t>a</w:t>
      </w:r>
      <w:r w:rsidR="005A3C24">
        <w:rPr>
          <w:rFonts w:ascii="Arial" w:eastAsia="Times New Roman" w:hAnsi="Arial" w:cs="Arial"/>
          <w:color w:val="222222"/>
        </w:rPr>
        <w:t xml:space="preserve">t the localized areas of features within archaeological sites </w:t>
      </w:r>
      <w:r w:rsidR="00FF3333">
        <w:rPr>
          <w:rFonts w:ascii="Arial" w:eastAsia="Times New Roman" w:hAnsi="Arial" w:cs="Arial"/>
          <w:color w:val="222222"/>
        </w:rPr>
        <w:t xml:space="preserve">whether the rates and </w:t>
      </w:r>
      <w:r w:rsidR="00FF3333" w:rsidRPr="00FF3333">
        <w:rPr>
          <w:rFonts w:ascii="Arial" w:eastAsia="Times New Roman" w:hAnsi="Arial" w:cs="Arial"/>
          <w:color w:val="222222"/>
        </w:rPr>
        <w:t>magnitudes of topographic changes attributed to</w:t>
      </w:r>
      <w:r w:rsidR="005A3C24">
        <w:rPr>
          <w:rFonts w:ascii="Arial" w:eastAsia="Times New Roman" w:hAnsi="Arial" w:cs="Arial"/>
          <w:color w:val="222222"/>
        </w:rPr>
        <w:t>:</w:t>
      </w:r>
      <w:r w:rsidR="00FF3333" w:rsidRPr="00FF3333">
        <w:rPr>
          <w:rFonts w:ascii="Arial" w:eastAsia="Times New Roman" w:hAnsi="Arial" w:cs="Arial"/>
          <w:color w:val="222222"/>
        </w:rPr>
        <w:t xml:space="preserve"> (I) </w:t>
      </w:r>
      <w:r w:rsidR="005A3C24">
        <w:rPr>
          <w:rFonts w:ascii="Arial" w:eastAsia="Times New Roman" w:hAnsi="Arial" w:cs="Arial"/>
          <w:color w:val="222222"/>
        </w:rPr>
        <w:t>exceed</w:t>
      </w:r>
      <w:r w:rsidR="00FF3333" w:rsidRPr="00FF3333">
        <w:rPr>
          <w:rFonts w:ascii="Arial" w:eastAsia="Times New Roman" w:hAnsi="Arial" w:cs="Arial"/>
          <w:color w:val="222222"/>
        </w:rPr>
        <w:t xml:space="preserve"> (II)</w:t>
      </w:r>
      <w:r w:rsidR="00D659F8">
        <w:rPr>
          <w:rFonts w:ascii="Arial" w:eastAsia="Times New Roman" w:hAnsi="Arial" w:cs="Arial"/>
          <w:color w:val="222222"/>
        </w:rPr>
        <w:t>,</w:t>
      </w:r>
      <w:r w:rsidR="005A3C24">
        <w:rPr>
          <w:rFonts w:ascii="Arial" w:eastAsia="Times New Roman" w:hAnsi="Arial" w:cs="Arial"/>
          <w:color w:val="222222"/>
        </w:rPr>
        <w:t xml:space="preserve"> (II) </w:t>
      </w:r>
      <w:r w:rsidR="00FF3333">
        <w:rPr>
          <w:rFonts w:ascii="Arial" w:eastAsia="Times New Roman" w:hAnsi="Arial" w:cs="Arial"/>
          <w:color w:val="222222"/>
        </w:rPr>
        <w:t>exceed</w:t>
      </w:r>
      <w:r w:rsidR="005A3C24">
        <w:rPr>
          <w:rFonts w:ascii="Arial" w:eastAsia="Times New Roman" w:hAnsi="Arial" w:cs="Arial"/>
          <w:color w:val="222222"/>
        </w:rPr>
        <w:t xml:space="preserve"> (I)</w:t>
      </w:r>
      <w:r w:rsidR="00D659F8">
        <w:rPr>
          <w:rFonts w:ascii="Arial" w:eastAsia="Times New Roman" w:hAnsi="Arial" w:cs="Arial"/>
          <w:color w:val="222222"/>
        </w:rPr>
        <w:t>, or do not differ for (I) and (II)</w:t>
      </w:r>
      <w:r w:rsidR="005A3C24">
        <w:rPr>
          <w:rFonts w:ascii="Arial" w:eastAsia="Times New Roman" w:hAnsi="Arial" w:cs="Arial"/>
          <w:color w:val="222222"/>
        </w:rPr>
        <w:t>.</w:t>
      </w:r>
    </w:p>
    <w:p w14:paraId="03B257EF" w14:textId="6AF0F841" w:rsidR="008D7479" w:rsidRDefault="002C7905" w:rsidP="002514D0">
      <w:pPr>
        <w:shd w:val="clear" w:color="auto" w:fill="FFFFFF"/>
        <w:spacing w:after="100" w:line="240" w:lineRule="auto"/>
        <w:rPr>
          <w:rFonts w:ascii="Arial" w:eastAsia="Times New Roman" w:hAnsi="Arial" w:cs="Arial"/>
          <w:color w:val="222222"/>
        </w:rPr>
      </w:pPr>
      <w:r w:rsidRPr="009C1A34">
        <w:rPr>
          <w:rFonts w:ascii="Arial" w:eastAsia="Times New Roman" w:hAnsi="Arial" w:cs="Arial"/>
          <w:b/>
          <w:color w:val="222222"/>
        </w:rPr>
        <w:t xml:space="preserve">Question </w:t>
      </w:r>
      <w:r>
        <w:rPr>
          <w:rFonts w:ascii="Arial" w:eastAsia="Times New Roman" w:hAnsi="Arial" w:cs="Arial"/>
          <w:b/>
          <w:color w:val="222222"/>
        </w:rPr>
        <w:t>2</w:t>
      </w:r>
      <w:r w:rsidRPr="009C1A34">
        <w:rPr>
          <w:rFonts w:ascii="Arial" w:eastAsia="Times New Roman" w:hAnsi="Arial" w:cs="Arial"/>
          <w:b/>
          <w:color w:val="222222"/>
        </w:rPr>
        <w:t>.:</w:t>
      </w:r>
      <w:r>
        <w:rPr>
          <w:rFonts w:ascii="Arial" w:eastAsia="Times New Roman" w:hAnsi="Arial" w:cs="Arial"/>
          <w:color w:val="222222"/>
        </w:rPr>
        <w:t xml:space="preserve"> The topographic change detection with ground-based lidar can target areas where the physical condition of sites </w:t>
      </w:r>
      <w:r w:rsidR="00B85680">
        <w:rPr>
          <w:rFonts w:ascii="Arial" w:eastAsia="Times New Roman" w:hAnsi="Arial" w:cs="Arial"/>
          <w:color w:val="222222"/>
        </w:rPr>
        <w:t>is</w:t>
      </w:r>
      <w:r>
        <w:rPr>
          <w:rFonts w:ascii="Arial" w:eastAsia="Times New Roman" w:hAnsi="Arial" w:cs="Arial"/>
          <w:color w:val="222222"/>
        </w:rPr>
        <w:t xml:space="preserve"> directly affected by </w:t>
      </w:r>
      <w:r w:rsidRPr="002C7905">
        <w:rPr>
          <w:rFonts w:ascii="Arial" w:eastAsia="Times New Roman" w:hAnsi="Arial" w:cs="Arial"/>
          <w:color w:val="222222"/>
        </w:rPr>
        <w:t>dam-controlled flows</w:t>
      </w:r>
      <w:r>
        <w:rPr>
          <w:rFonts w:ascii="Arial" w:eastAsia="Times New Roman" w:hAnsi="Arial" w:cs="Arial"/>
          <w:color w:val="222222"/>
        </w:rPr>
        <w:t xml:space="preserve">. </w:t>
      </w:r>
      <w:r w:rsidR="00B47668">
        <w:rPr>
          <w:rFonts w:ascii="Arial" w:eastAsia="Times New Roman" w:hAnsi="Arial" w:cs="Arial"/>
          <w:color w:val="222222"/>
        </w:rPr>
        <w:t xml:space="preserve">We will answer this question using topographic change detection for at least one </w:t>
      </w:r>
      <w:r w:rsidR="00A6564A">
        <w:rPr>
          <w:rFonts w:ascii="Arial" w:eastAsia="Times New Roman" w:hAnsi="Arial" w:cs="Arial"/>
          <w:color w:val="222222"/>
        </w:rPr>
        <w:t>location</w:t>
      </w:r>
      <w:r w:rsidR="00B47668">
        <w:rPr>
          <w:rFonts w:ascii="Arial" w:eastAsia="Times New Roman" w:hAnsi="Arial" w:cs="Arial"/>
          <w:color w:val="222222"/>
        </w:rPr>
        <w:t xml:space="preserve"> in Glen Canyon where r</w:t>
      </w:r>
      <w:r w:rsidR="00B47668" w:rsidRPr="00B47668">
        <w:rPr>
          <w:rFonts w:ascii="Arial" w:eastAsia="Times New Roman" w:hAnsi="Arial" w:cs="Arial"/>
          <w:color w:val="222222"/>
        </w:rPr>
        <w:t>epeated inundation of the toe of a terrace</w:t>
      </w:r>
      <w:r w:rsidR="00B419EF">
        <w:rPr>
          <w:rFonts w:ascii="Arial" w:eastAsia="Times New Roman" w:hAnsi="Arial" w:cs="Arial"/>
          <w:color w:val="222222"/>
        </w:rPr>
        <w:t xml:space="preserve"> – </w:t>
      </w:r>
      <w:r w:rsidR="00A6564A">
        <w:rPr>
          <w:rFonts w:ascii="Arial" w:eastAsia="Times New Roman" w:hAnsi="Arial" w:cs="Arial"/>
          <w:color w:val="222222"/>
        </w:rPr>
        <w:t>on which an archaeological site resides</w:t>
      </w:r>
      <w:r w:rsidR="00B419EF">
        <w:rPr>
          <w:rFonts w:ascii="Arial" w:eastAsia="Times New Roman" w:hAnsi="Arial" w:cs="Arial"/>
          <w:color w:val="222222"/>
        </w:rPr>
        <w:t xml:space="preserve"> –</w:t>
      </w:r>
      <w:r w:rsidR="00B47668" w:rsidRPr="00B47668">
        <w:rPr>
          <w:rFonts w:ascii="Arial" w:eastAsia="Times New Roman" w:hAnsi="Arial" w:cs="Arial"/>
          <w:color w:val="222222"/>
        </w:rPr>
        <w:t xml:space="preserve"> </w:t>
      </w:r>
      <w:r w:rsidR="00B47668">
        <w:rPr>
          <w:rFonts w:ascii="Arial" w:eastAsia="Times New Roman" w:hAnsi="Arial" w:cs="Arial"/>
          <w:color w:val="222222"/>
        </w:rPr>
        <w:t>has been observed to result in erosion of the terrace bank</w:t>
      </w:r>
      <w:r w:rsidR="00B47668" w:rsidRPr="00B47668">
        <w:rPr>
          <w:rFonts w:ascii="Arial" w:eastAsia="Times New Roman" w:hAnsi="Arial" w:cs="Arial"/>
          <w:color w:val="222222"/>
        </w:rPr>
        <w:t xml:space="preserve">, which could </w:t>
      </w:r>
      <w:r w:rsidR="00B47668">
        <w:rPr>
          <w:rFonts w:ascii="Arial" w:eastAsia="Times New Roman" w:hAnsi="Arial" w:cs="Arial"/>
          <w:color w:val="222222"/>
        </w:rPr>
        <w:t xml:space="preserve">in turn </w:t>
      </w:r>
      <w:r w:rsidR="00B47668" w:rsidRPr="00B47668">
        <w:rPr>
          <w:rFonts w:ascii="Arial" w:eastAsia="Times New Roman" w:hAnsi="Arial" w:cs="Arial"/>
          <w:color w:val="222222"/>
        </w:rPr>
        <w:t xml:space="preserve">destabilize </w:t>
      </w:r>
      <w:r w:rsidR="00A6564A">
        <w:rPr>
          <w:rFonts w:ascii="Arial" w:eastAsia="Times New Roman" w:hAnsi="Arial" w:cs="Arial"/>
          <w:color w:val="222222"/>
        </w:rPr>
        <w:t>features</w:t>
      </w:r>
      <w:r w:rsidR="00B47668" w:rsidRPr="00B47668">
        <w:rPr>
          <w:rFonts w:ascii="Arial" w:eastAsia="Times New Roman" w:hAnsi="Arial" w:cs="Arial"/>
          <w:color w:val="222222"/>
        </w:rPr>
        <w:t xml:space="preserve"> on</w:t>
      </w:r>
      <w:r w:rsidR="00A6564A">
        <w:rPr>
          <w:rFonts w:ascii="Arial" w:eastAsia="Times New Roman" w:hAnsi="Arial" w:cs="Arial"/>
          <w:color w:val="222222"/>
        </w:rPr>
        <w:t xml:space="preserve"> and within</w:t>
      </w:r>
      <w:r w:rsidR="00B47668" w:rsidRPr="00B47668">
        <w:rPr>
          <w:rFonts w:ascii="Arial" w:eastAsia="Times New Roman" w:hAnsi="Arial" w:cs="Arial"/>
          <w:color w:val="222222"/>
        </w:rPr>
        <w:t xml:space="preserve"> the terrace.</w:t>
      </w:r>
      <w:r w:rsidR="00B47668">
        <w:rPr>
          <w:rFonts w:ascii="Arial" w:eastAsia="Times New Roman" w:hAnsi="Arial" w:cs="Arial"/>
          <w:color w:val="222222"/>
        </w:rPr>
        <w:t xml:space="preserve"> We will determine the rates of topographic change attributed to erosion or deposition for: the area of the terrace toe that is directly inundated by dam-controlled flows; the higher elevation area of the terrace bank; and the area of the tread (top) of the terrace.</w:t>
      </w:r>
    </w:p>
    <w:p w14:paraId="5A87E4A7" w14:textId="77777777" w:rsidR="001B24E7" w:rsidRDefault="001B24E7" w:rsidP="008D7479">
      <w:pPr>
        <w:shd w:val="clear" w:color="auto" w:fill="FFFFFF"/>
        <w:spacing w:after="100" w:line="240" w:lineRule="auto"/>
        <w:jc w:val="both"/>
        <w:rPr>
          <w:rFonts w:ascii="Arial" w:eastAsiaTheme="majorEastAsia" w:hAnsi="Arial" w:cs="Arial"/>
          <w:b/>
          <w:bCs/>
        </w:rPr>
      </w:pPr>
    </w:p>
    <w:p w14:paraId="4EF4FCEB" w14:textId="77777777" w:rsidR="006B3C39" w:rsidRDefault="006B3C39">
      <w:pPr>
        <w:rPr>
          <w:rFonts w:ascii="Arial" w:hAnsi="Arial" w:cs="Arial"/>
          <w:b/>
        </w:rPr>
        <w:sectPr w:rsidR="006B3C39" w:rsidSect="00C95F89">
          <w:headerReference w:type="default" r:id="rId10"/>
          <w:footerReference w:type="default" r:id="rId11"/>
          <w:pgSz w:w="12240" w:h="15840"/>
          <w:pgMar w:top="1440" w:right="1440" w:bottom="1440" w:left="1440" w:header="720" w:footer="720" w:gutter="0"/>
          <w:cols w:space="720"/>
          <w:docGrid w:linePitch="360"/>
        </w:sectPr>
      </w:pPr>
    </w:p>
    <w:p w14:paraId="598D0125" w14:textId="77777777" w:rsidR="0002515D" w:rsidRDefault="006B3C39" w:rsidP="00B419EF">
      <w:pPr>
        <w:keepNext/>
        <w:jc w:val="center"/>
      </w:pPr>
      <w:r>
        <w:rPr>
          <w:rFonts w:ascii="Arial" w:eastAsia="Times New Roman" w:hAnsi="Arial" w:cs="Arial"/>
          <w:bCs/>
          <w:noProof/>
          <w:color w:val="222222"/>
          <w:sz w:val="24"/>
          <w:szCs w:val="24"/>
        </w:rPr>
        <w:lastRenderedPageBreak/>
        <w:drawing>
          <wp:inline distT="0" distB="0" distL="0" distR="0" wp14:anchorId="612A3BC4" wp14:editId="1944B4EA">
            <wp:extent cx="7311763" cy="5649999"/>
            <wp:effectExtent l="0" t="0" r="381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 Mech Seg.tif"/>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311763" cy="5649999"/>
                    </a:xfrm>
                    <a:prstGeom prst="rect">
                      <a:avLst/>
                    </a:prstGeom>
                    <a:ln>
                      <a:noFill/>
                    </a:ln>
                    <a:extLst>
                      <a:ext uri="{53640926-AAD7-44D8-BBD7-CCE9431645EC}">
                        <a14:shadowObscured xmlns:a14="http://schemas.microsoft.com/office/drawing/2010/main"/>
                      </a:ext>
                    </a:extLst>
                  </pic:spPr>
                </pic:pic>
              </a:graphicData>
            </a:graphic>
          </wp:inline>
        </w:drawing>
      </w:r>
    </w:p>
    <w:p w14:paraId="7EE42D5F" w14:textId="02E0F5A1" w:rsidR="006B3C39" w:rsidRDefault="006B3C39" w:rsidP="0002515D">
      <w:pPr>
        <w:pStyle w:val="Caption"/>
        <w:rPr>
          <w:rFonts w:ascii="Arial" w:hAnsi="Arial" w:cs="Arial"/>
          <w:b w:val="0"/>
          <w:color w:val="auto"/>
          <w:sz w:val="22"/>
          <w:szCs w:val="22"/>
        </w:rPr>
      </w:pPr>
    </w:p>
    <w:p w14:paraId="3FDB25FE" w14:textId="1BD2E17F" w:rsidR="00B47668" w:rsidRPr="008D7479" w:rsidRDefault="00B47668" w:rsidP="00B47668">
      <w:pPr>
        <w:shd w:val="clear" w:color="auto" w:fill="FFFFFF"/>
        <w:spacing w:after="100" w:line="240" w:lineRule="auto"/>
        <w:jc w:val="both"/>
        <w:rPr>
          <w:rFonts w:ascii="Arial" w:eastAsiaTheme="majorEastAsia" w:hAnsi="Arial" w:cs="Arial"/>
          <w:b/>
          <w:bCs/>
        </w:rPr>
      </w:pPr>
      <w:r w:rsidRPr="008D7479">
        <w:rPr>
          <w:rFonts w:ascii="Arial" w:eastAsiaTheme="majorEastAsia" w:hAnsi="Arial" w:cs="Arial"/>
          <w:b/>
          <w:bCs/>
        </w:rPr>
        <w:t>Figure 1 (</w:t>
      </w:r>
      <w:r>
        <w:rPr>
          <w:rFonts w:ascii="Arial" w:eastAsiaTheme="majorEastAsia" w:hAnsi="Arial" w:cs="Arial"/>
          <w:b/>
          <w:bCs/>
        </w:rPr>
        <w:t>previous page</w:t>
      </w:r>
      <w:r w:rsidRPr="008D7479">
        <w:rPr>
          <w:rFonts w:ascii="Arial" w:eastAsiaTheme="majorEastAsia" w:hAnsi="Arial" w:cs="Arial"/>
          <w:b/>
          <w:bCs/>
        </w:rPr>
        <w:t>)</w:t>
      </w:r>
      <w:r>
        <w:rPr>
          <w:rFonts w:ascii="Arial" w:eastAsiaTheme="majorEastAsia" w:hAnsi="Arial" w:cs="Arial"/>
          <w:b/>
          <w:bCs/>
        </w:rPr>
        <w:t>:</w:t>
      </w:r>
      <w:r w:rsidRPr="008D7479">
        <w:rPr>
          <w:rFonts w:ascii="Arial" w:eastAsiaTheme="majorEastAsia" w:hAnsi="Arial" w:cs="Arial"/>
          <w:b/>
          <w:bCs/>
        </w:rPr>
        <w:t xml:space="preserve"> </w:t>
      </w:r>
      <w:r w:rsidRPr="00B47668">
        <w:rPr>
          <w:rFonts w:ascii="Arial" w:eastAsiaTheme="majorEastAsia" w:hAnsi="Arial" w:cs="Arial"/>
          <w:b/>
          <w:bCs/>
        </w:rPr>
        <w:t xml:space="preserve">Example monitoring results from proof-of-concept mechanistic segregation and change detection of lidar from site AZ C:05:0031 for the period between spring 2013 and spring 2014. In the maps and pie charts, changes are color coded by one of six possible mechanisms (geomorphic processes) to which the change is attributed. Pie charts show volumetric contributions to the sediment budget from each possible mechanism within (i) the total survey area and (ii) the </w:t>
      </w:r>
      <w:r w:rsidRPr="00B47668">
        <w:rPr>
          <w:rFonts w:ascii="Arial" w:eastAsiaTheme="majorEastAsia" w:hAnsi="Arial" w:cs="Arial"/>
          <w:b/>
          <w:bCs/>
        </w:rPr>
        <w:lastRenderedPageBreak/>
        <w:t>archaeological site for the monitoring period. Areas with high potential for overprinting are noted with hatching; overprinting is where a process produces geomorphic change which is subsequently masked on the ground surface by geomorphic change from a different process. For this example monitoring interval, deposition slightly exceeded erosion in the total survey area, which includes the site and the area between the upwind sand bar that is considered the source for windblown sand on the site. In the total survey area, the greatest volume of sediment was deposited by the fluvial mechanism (maps and pie chart), presumably as a result of the 2013 high flow experiment. Aeolian deposition produced the next largest volume of sediment deposition, which is expected as this site is currently classified as Type 1 in the Aeolian Classification system. Within the site boundary, erosion from the combination of aeolian and alluvial processes exceeded aeolian deposition (inset B. and pie chart). If the concentrations of features within the archaeological site are mapped, it is possible to calculate volumetric contributions to the sediment budget for those specific areas.</w:t>
      </w:r>
      <w:r w:rsidRPr="008D7479">
        <w:rPr>
          <w:rFonts w:ascii="Arial" w:eastAsiaTheme="majorEastAsia" w:hAnsi="Arial" w:cs="Arial"/>
          <w:b/>
          <w:bCs/>
        </w:rPr>
        <w:t xml:space="preserve">  </w:t>
      </w:r>
    </w:p>
    <w:p w14:paraId="20FBDEAC" w14:textId="77777777" w:rsidR="00B47668" w:rsidRPr="00B47668" w:rsidRDefault="00B47668" w:rsidP="00B47668">
      <w:pPr>
        <w:sectPr w:rsidR="00B47668" w:rsidRPr="00B47668" w:rsidSect="006B3C39">
          <w:pgSz w:w="15840" w:h="12240" w:orient="landscape"/>
          <w:pgMar w:top="1440" w:right="1440" w:bottom="1440" w:left="1440" w:header="720" w:footer="720" w:gutter="0"/>
          <w:cols w:space="720"/>
          <w:docGrid w:linePitch="360"/>
        </w:sectPr>
      </w:pPr>
    </w:p>
    <w:p w14:paraId="59274C25" w14:textId="77777777" w:rsidR="008C4658" w:rsidRDefault="008C4658" w:rsidP="00832C52">
      <w:pPr>
        <w:spacing w:after="100"/>
        <w:rPr>
          <w:rFonts w:ascii="Arial" w:hAnsi="Arial" w:cs="Arial"/>
          <w:b/>
          <w:sz w:val="24"/>
          <w:szCs w:val="24"/>
        </w:rPr>
      </w:pPr>
    </w:p>
    <w:p w14:paraId="03F7D6F2" w14:textId="5316B432" w:rsidR="00832C52" w:rsidRPr="00850707" w:rsidRDefault="00832C52" w:rsidP="00832C52">
      <w:pPr>
        <w:spacing w:after="100"/>
        <w:rPr>
          <w:rFonts w:ascii="Arial" w:hAnsi="Arial" w:cs="Arial"/>
          <w:b/>
          <w:sz w:val="24"/>
          <w:szCs w:val="24"/>
        </w:rPr>
      </w:pPr>
      <w:r w:rsidRPr="00850707">
        <w:rPr>
          <w:rFonts w:ascii="Arial" w:hAnsi="Arial" w:cs="Arial"/>
          <w:b/>
          <w:sz w:val="24"/>
          <w:szCs w:val="24"/>
        </w:rPr>
        <w:t>Data Management</w:t>
      </w:r>
    </w:p>
    <w:p w14:paraId="5A6D9EC6" w14:textId="77777777" w:rsidR="00D25C1E" w:rsidRPr="00D25C1E" w:rsidRDefault="00D25C1E" w:rsidP="00882B45">
      <w:pPr>
        <w:shd w:val="clear" w:color="auto" w:fill="FFFFFF"/>
        <w:spacing w:after="100" w:line="240" w:lineRule="auto"/>
        <w:rPr>
          <w:rFonts w:ascii="Arial" w:eastAsiaTheme="majorEastAsia" w:hAnsi="Arial" w:cs="Arial"/>
          <w:bCs/>
        </w:rPr>
      </w:pPr>
      <w:r>
        <w:rPr>
          <w:rFonts w:ascii="Arial" w:eastAsiaTheme="majorEastAsia" w:hAnsi="Arial" w:cs="Arial"/>
          <w:bCs/>
        </w:rPr>
        <w:t>W</w:t>
      </w:r>
      <w:r w:rsidRPr="00D25C1E">
        <w:rPr>
          <w:rFonts w:ascii="Arial" w:eastAsiaTheme="majorEastAsia" w:hAnsi="Arial" w:cs="Arial"/>
          <w:bCs/>
        </w:rPr>
        <w:t>e will store the results of the classification-based monitoring by appending the data tables previously produced for the aeolian classification with the drainage classification data and erosion ranking data</w:t>
      </w:r>
      <w:r>
        <w:rPr>
          <w:rFonts w:ascii="Arial" w:eastAsiaTheme="majorEastAsia" w:hAnsi="Arial" w:cs="Arial"/>
          <w:bCs/>
        </w:rPr>
        <w:t>.</w:t>
      </w:r>
    </w:p>
    <w:p w14:paraId="5399EA85" w14:textId="02A4E6A2" w:rsidR="00D25C1E" w:rsidRDefault="00D25C1E" w:rsidP="00882B45">
      <w:pPr>
        <w:shd w:val="clear" w:color="auto" w:fill="FFFFFF"/>
        <w:spacing w:after="100" w:line="240" w:lineRule="auto"/>
        <w:rPr>
          <w:rFonts w:ascii="Arial" w:eastAsiaTheme="majorEastAsia" w:hAnsi="Arial" w:cs="Arial"/>
          <w:bCs/>
        </w:rPr>
      </w:pPr>
      <w:r w:rsidRPr="00D25C1E">
        <w:rPr>
          <w:rFonts w:ascii="Arial" w:eastAsiaTheme="majorEastAsia" w:hAnsi="Arial" w:cs="Arial"/>
          <w:bCs/>
        </w:rPr>
        <w:t>We will store all of the past and future lidar and other related topographic surveys and survey control data in a single combined project directory per site. These data will be stored on a server at GCMRC to which only members of the monitoring staff and select IT staff have access. We will store all raw lidar files and survey control files. We will store important files from the intermediate processing steps. For each site, we will maintain a single Geomorphic Change Detection (GCD) GIS project file with related data layers and change detection products, statistics, and maps for all historical lidar surveys. The GCD GIS projects could be shared at the discretion of the NPS if other stakeholders want to use these data for their monitoring efforts.</w:t>
      </w:r>
    </w:p>
    <w:p w14:paraId="2658A32A" w14:textId="77777777" w:rsidR="00850707" w:rsidRDefault="00850707" w:rsidP="00B61C9F">
      <w:pPr>
        <w:spacing w:after="100"/>
        <w:rPr>
          <w:rFonts w:ascii="Arial" w:hAnsi="Arial" w:cs="Arial"/>
          <w:b/>
        </w:rPr>
      </w:pPr>
    </w:p>
    <w:p w14:paraId="032F619E" w14:textId="1A7219E8" w:rsidR="00B61C9F" w:rsidRDefault="00B61C9F" w:rsidP="00B61C9F">
      <w:pPr>
        <w:spacing w:after="100"/>
        <w:rPr>
          <w:rFonts w:ascii="Arial" w:hAnsi="Arial" w:cs="Arial"/>
          <w:b/>
          <w:sz w:val="24"/>
          <w:szCs w:val="24"/>
        </w:rPr>
      </w:pPr>
      <w:r w:rsidRPr="00850707">
        <w:rPr>
          <w:rFonts w:ascii="Arial" w:hAnsi="Arial" w:cs="Arial"/>
          <w:b/>
          <w:sz w:val="24"/>
          <w:szCs w:val="24"/>
        </w:rPr>
        <w:t>Reporting</w:t>
      </w:r>
    </w:p>
    <w:p w14:paraId="1AC4908E" w14:textId="320CEEF3" w:rsidR="001123BC" w:rsidRDefault="004D4445" w:rsidP="00882B45">
      <w:pPr>
        <w:spacing w:after="100" w:line="240" w:lineRule="auto"/>
        <w:rPr>
          <w:rFonts w:ascii="Arial" w:hAnsi="Arial" w:cs="Arial"/>
        </w:rPr>
      </w:pPr>
      <w:r>
        <w:rPr>
          <w:rFonts w:ascii="Arial" w:hAnsi="Arial" w:cs="Arial"/>
        </w:rPr>
        <w:t xml:space="preserve">A detailed report </w:t>
      </w:r>
      <w:r w:rsidR="007F5E42">
        <w:rPr>
          <w:rFonts w:ascii="Arial" w:hAnsi="Arial" w:cs="Arial"/>
        </w:rPr>
        <w:t xml:space="preserve">focusing on the monitoring questions (1a-1e) </w:t>
      </w:r>
      <w:r>
        <w:rPr>
          <w:rFonts w:ascii="Arial" w:hAnsi="Arial" w:cs="Arial"/>
        </w:rPr>
        <w:t xml:space="preserve">will be produced following the completion of updates to the classification systems or the ground-based lidar survey </w:t>
      </w:r>
      <w:r>
        <w:rPr>
          <w:rFonts w:ascii="Arial" w:hAnsi="Arial" w:cs="Arial"/>
        </w:rPr>
        <w:lastRenderedPageBreak/>
        <w:t>set, with the first report</w:t>
      </w:r>
      <w:r w:rsidR="00B24CCC">
        <w:rPr>
          <w:rFonts w:ascii="Arial" w:hAnsi="Arial" w:cs="Arial"/>
        </w:rPr>
        <w:t>s</w:t>
      </w:r>
      <w:r>
        <w:rPr>
          <w:rFonts w:ascii="Arial" w:hAnsi="Arial" w:cs="Arial"/>
        </w:rPr>
        <w:t xml:space="preserve"> scheduled for completion </w:t>
      </w:r>
      <w:r w:rsidR="00553415">
        <w:rPr>
          <w:rFonts w:ascii="Arial" w:hAnsi="Arial" w:cs="Arial"/>
        </w:rPr>
        <w:t>during</w:t>
      </w:r>
      <w:r>
        <w:rPr>
          <w:rFonts w:ascii="Arial" w:hAnsi="Arial" w:cs="Arial"/>
        </w:rPr>
        <w:t xml:space="preserve"> FY1</w:t>
      </w:r>
      <w:r w:rsidR="00553415">
        <w:rPr>
          <w:rFonts w:ascii="Arial" w:hAnsi="Arial" w:cs="Arial"/>
        </w:rPr>
        <w:t>8</w:t>
      </w:r>
      <w:r w:rsidR="00B24CCC">
        <w:rPr>
          <w:rFonts w:ascii="Arial" w:hAnsi="Arial" w:cs="Arial"/>
        </w:rPr>
        <w:t xml:space="preserve"> and FY19</w:t>
      </w:r>
      <w:r>
        <w:rPr>
          <w:rFonts w:ascii="Arial" w:hAnsi="Arial" w:cs="Arial"/>
        </w:rPr>
        <w:t xml:space="preserve">. </w:t>
      </w:r>
      <w:r w:rsidR="003B661A">
        <w:rPr>
          <w:rFonts w:ascii="Arial" w:hAnsi="Arial" w:cs="Arial"/>
        </w:rPr>
        <w:t>The first report</w:t>
      </w:r>
      <w:r w:rsidR="00B24CCC">
        <w:rPr>
          <w:rFonts w:ascii="Arial" w:hAnsi="Arial" w:cs="Arial"/>
        </w:rPr>
        <w:t>s</w:t>
      </w:r>
      <w:r w:rsidR="003B661A">
        <w:rPr>
          <w:rFonts w:ascii="Arial" w:hAnsi="Arial" w:cs="Arial"/>
        </w:rPr>
        <w:t xml:space="preserve"> will present the completed aeolian and drainage classifications as well as the erosion rankings for the sites in Monitoring Set 1</w:t>
      </w:r>
      <w:r w:rsidR="00B24CCC">
        <w:rPr>
          <w:rFonts w:ascii="Arial" w:hAnsi="Arial" w:cs="Arial"/>
        </w:rPr>
        <w:t>, and</w:t>
      </w:r>
      <w:r w:rsidR="003B661A">
        <w:rPr>
          <w:rFonts w:ascii="Arial" w:hAnsi="Arial" w:cs="Arial"/>
        </w:rPr>
        <w:t xml:space="preserve"> will present the initial bare surface DEMs </w:t>
      </w:r>
      <w:r w:rsidR="002350E0">
        <w:rPr>
          <w:rFonts w:ascii="Arial" w:hAnsi="Arial" w:cs="Arial"/>
        </w:rPr>
        <w:t xml:space="preserve">and CHMs </w:t>
      </w:r>
      <w:r w:rsidR="003B661A">
        <w:rPr>
          <w:rFonts w:ascii="Arial" w:hAnsi="Arial" w:cs="Arial"/>
        </w:rPr>
        <w:t>created from the ground-based lidar surveys conducted during FY16</w:t>
      </w:r>
      <w:r w:rsidR="00B24CCC">
        <w:rPr>
          <w:rFonts w:ascii="Arial" w:hAnsi="Arial" w:cs="Arial"/>
        </w:rPr>
        <w:t>-18</w:t>
      </w:r>
      <w:r w:rsidR="003B661A">
        <w:rPr>
          <w:rFonts w:ascii="Arial" w:hAnsi="Arial" w:cs="Arial"/>
        </w:rPr>
        <w:t>.</w:t>
      </w:r>
      <w:r w:rsidR="001123BC">
        <w:rPr>
          <w:rFonts w:ascii="Arial" w:hAnsi="Arial" w:cs="Arial"/>
        </w:rPr>
        <w:t xml:space="preserve"> The purpose of th</w:t>
      </w:r>
      <w:r w:rsidR="00B24CCC">
        <w:rPr>
          <w:rFonts w:ascii="Arial" w:hAnsi="Arial" w:cs="Arial"/>
        </w:rPr>
        <w:t>ese</w:t>
      </w:r>
      <w:r w:rsidR="001123BC">
        <w:rPr>
          <w:rFonts w:ascii="Arial" w:hAnsi="Arial" w:cs="Arial"/>
        </w:rPr>
        <w:t xml:space="preserve"> report</w:t>
      </w:r>
      <w:r w:rsidR="00B24CCC">
        <w:rPr>
          <w:rFonts w:ascii="Arial" w:hAnsi="Arial" w:cs="Arial"/>
        </w:rPr>
        <w:t>s</w:t>
      </w:r>
      <w:r w:rsidR="001123BC">
        <w:rPr>
          <w:rFonts w:ascii="Arial" w:hAnsi="Arial" w:cs="Arial"/>
        </w:rPr>
        <w:t xml:space="preserve"> is to establish a point of reference by which to assess future </w:t>
      </w:r>
      <w:r w:rsidR="00D659F8">
        <w:rPr>
          <w:rFonts w:ascii="Arial" w:hAnsi="Arial" w:cs="Arial"/>
        </w:rPr>
        <w:t>changes in order to answer the monitoring questions for Monitoring Sets 1 and 2</w:t>
      </w:r>
      <w:r w:rsidR="001123BC">
        <w:rPr>
          <w:rFonts w:ascii="Arial" w:hAnsi="Arial" w:cs="Arial"/>
        </w:rPr>
        <w:t>.</w:t>
      </w:r>
    </w:p>
    <w:p w14:paraId="4DCCD302" w14:textId="47D5504C" w:rsidR="004D4445" w:rsidRDefault="001123BC" w:rsidP="00882B45">
      <w:pPr>
        <w:spacing w:after="100" w:line="240" w:lineRule="auto"/>
        <w:rPr>
          <w:rFonts w:ascii="Arial" w:hAnsi="Arial" w:cs="Arial"/>
        </w:rPr>
      </w:pPr>
      <w:r>
        <w:rPr>
          <w:rFonts w:ascii="Arial" w:hAnsi="Arial" w:cs="Arial"/>
        </w:rPr>
        <w:t>Following FY1</w:t>
      </w:r>
      <w:r w:rsidR="00553415">
        <w:rPr>
          <w:rFonts w:ascii="Arial" w:hAnsi="Arial" w:cs="Arial"/>
        </w:rPr>
        <w:t>8</w:t>
      </w:r>
      <w:r>
        <w:rPr>
          <w:rFonts w:ascii="Arial" w:hAnsi="Arial" w:cs="Arial"/>
        </w:rPr>
        <w:t xml:space="preserve">, detailed monitoring </w:t>
      </w:r>
      <w:r w:rsidR="00B4400C">
        <w:rPr>
          <w:rFonts w:ascii="Arial" w:hAnsi="Arial" w:cs="Arial"/>
        </w:rPr>
        <w:t>reports will be provided at 4 and</w:t>
      </w:r>
      <w:r>
        <w:rPr>
          <w:rFonts w:ascii="Arial" w:hAnsi="Arial" w:cs="Arial"/>
        </w:rPr>
        <w:t xml:space="preserve"> </w:t>
      </w:r>
      <w:r w:rsidR="00B24CCC">
        <w:rPr>
          <w:rFonts w:ascii="Arial" w:hAnsi="Arial" w:cs="Arial"/>
        </w:rPr>
        <w:t>6</w:t>
      </w:r>
      <w:r>
        <w:rPr>
          <w:rFonts w:ascii="Arial" w:hAnsi="Arial" w:cs="Arial"/>
        </w:rPr>
        <w:t xml:space="preserve"> year intervals. At the 4 year interval, the results of ground-based lidar change detection between the most recent </w:t>
      </w:r>
      <w:r w:rsidR="00B24CCC">
        <w:rPr>
          <w:rFonts w:ascii="Arial" w:hAnsi="Arial" w:cs="Arial"/>
        </w:rPr>
        <w:t xml:space="preserve">repeat </w:t>
      </w:r>
      <w:r>
        <w:rPr>
          <w:rFonts w:ascii="Arial" w:hAnsi="Arial" w:cs="Arial"/>
        </w:rPr>
        <w:t xml:space="preserve">surveys and the initial survey </w:t>
      </w:r>
      <w:r w:rsidR="002350E0">
        <w:rPr>
          <w:rFonts w:ascii="Arial" w:hAnsi="Arial" w:cs="Arial"/>
        </w:rPr>
        <w:t>(FY1</w:t>
      </w:r>
      <w:r w:rsidR="00B24CCC">
        <w:rPr>
          <w:rFonts w:ascii="Arial" w:hAnsi="Arial" w:cs="Arial"/>
        </w:rPr>
        <w:t>9</w:t>
      </w:r>
      <w:r w:rsidR="002350E0">
        <w:rPr>
          <w:rFonts w:ascii="Arial" w:hAnsi="Arial" w:cs="Arial"/>
        </w:rPr>
        <w:t xml:space="preserve"> report) </w:t>
      </w:r>
      <w:r>
        <w:rPr>
          <w:rFonts w:ascii="Arial" w:hAnsi="Arial" w:cs="Arial"/>
        </w:rPr>
        <w:t xml:space="preserve">will be presented for each site in which data was collected. The purpose of this report will be to provide </w:t>
      </w:r>
      <w:r w:rsidR="00D659F8">
        <w:rPr>
          <w:rFonts w:ascii="Arial" w:hAnsi="Arial" w:cs="Arial"/>
        </w:rPr>
        <w:t>answers to the monitoring questions from the first monitoring interval and to provide detailed information on the</w:t>
      </w:r>
      <w:r>
        <w:rPr>
          <w:rFonts w:ascii="Arial" w:hAnsi="Arial" w:cs="Arial"/>
        </w:rPr>
        <w:t xml:space="preserve"> range of </w:t>
      </w:r>
      <w:r w:rsidR="007F5E42">
        <w:rPr>
          <w:rFonts w:ascii="Arial" w:hAnsi="Arial" w:cs="Arial"/>
        </w:rPr>
        <w:t xml:space="preserve">surface </w:t>
      </w:r>
      <w:r w:rsidR="002350E0">
        <w:rPr>
          <w:rFonts w:ascii="Arial" w:hAnsi="Arial" w:cs="Arial"/>
        </w:rPr>
        <w:t>change rates and magnitudes</w:t>
      </w:r>
      <w:r>
        <w:rPr>
          <w:rFonts w:ascii="Arial" w:hAnsi="Arial" w:cs="Arial"/>
        </w:rPr>
        <w:t xml:space="preserve"> observed </w:t>
      </w:r>
      <w:r w:rsidR="00D659F8">
        <w:rPr>
          <w:rFonts w:ascii="Arial" w:hAnsi="Arial" w:cs="Arial"/>
        </w:rPr>
        <w:t>for features, sites, and types of sites</w:t>
      </w:r>
      <w:r w:rsidR="007F5E42">
        <w:rPr>
          <w:rFonts w:ascii="Arial" w:hAnsi="Arial" w:cs="Arial"/>
        </w:rPr>
        <w:t>.</w:t>
      </w:r>
    </w:p>
    <w:p w14:paraId="3CAFE8B9" w14:textId="1D91B172" w:rsidR="007F5E42" w:rsidRDefault="007F5E42" w:rsidP="00882B45">
      <w:pPr>
        <w:spacing w:after="100" w:line="240" w:lineRule="auto"/>
        <w:rPr>
          <w:rFonts w:ascii="Arial" w:hAnsi="Arial" w:cs="Arial"/>
        </w:rPr>
      </w:pPr>
      <w:r>
        <w:rPr>
          <w:rFonts w:ascii="Arial" w:hAnsi="Arial" w:cs="Arial"/>
        </w:rPr>
        <w:t xml:space="preserve">At the </w:t>
      </w:r>
      <w:r w:rsidR="00B24CCC">
        <w:rPr>
          <w:rFonts w:ascii="Arial" w:hAnsi="Arial" w:cs="Arial"/>
        </w:rPr>
        <w:t>6</w:t>
      </w:r>
      <w:r>
        <w:rPr>
          <w:rFonts w:ascii="Arial" w:hAnsi="Arial" w:cs="Arial"/>
        </w:rPr>
        <w:t xml:space="preserve"> year interval, a monitoring report will present the results of the completed updates to the aeolian and drainage classifications as well as the erosion rankings for the sites in Monitoring Set 1. The purpose of this report will be to provide </w:t>
      </w:r>
      <w:r w:rsidR="00D659F8" w:rsidRPr="00D659F8">
        <w:rPr>
          <w:rFonts w:ascii="Arial" w:hAnsi="Arial" w:cs="Arial"/>
        </w:rPr>
        <w:t>answers</w:t>
      </w:r>
      <w:r w:rsidR="00B4400C">
        <w:rPr>
          <w:rFonts w:ascii="Arial" w:hAnsi="Arial" w:cs="Arial"/>
        </w:rPr>
        <w:t xml:space="preserve"> to the monitoring questions for the</w:t>
      </w:r>
      <w:r w:rsidR="00D659F8">
        <w:rPr>
          <w:rFonts w:ascii="Arial" w:hAnsi="Arial" w:cs="Arial"/>
        </w:rPr>
        <w:t xml:space="preserve"> monitoring interval. </w:t>
      </w:r>
      <w:r w:rsidR="00485BC6">
        <w:rPr>
          <w:rFonts w:ascii="Arial" w:hAnsi="Arial" w:cs="Arial"/>
        </w:rPr>
        <w:t>Th</w:t>
      </w:r>
      <w:r w:rsidR="002350E0">
        <w:rPr>
          <w:rFonts w:ascii="Arial" w:hAnsi="Arial" w:cs="Arial"/>
        </w:rPr>
        <w:t xml:space="preserve">e monitoring </w:t>
      </w:r>
      <w:r w:rsidR="00485BC6">
        <w:rPr>
          <w:rFonts w:ascii="Arial" w:hAnsi="Arial" w:cs="Arial"/>
        </w:rPr>
        <w:t xml:space="preserve">work and reporting schedule is summarized in Table </w:t>
      </w:r>
      <w:r w:rsidR="00D659F8">
        <w:rPr>
          <w:rFonts w:ascii="Arial" w:hAnsi="Arial" w:cs="Arial"/>
        </w:rPr>
        <w:t>2</w:t>
      </w:r>
      <w:r w:rsidR="00485BC6">
        <w:rPr>
          <w:rFonts w:ascii="Arial" w:hAnsi="Arial" w:cs="Arial"/>
        </w:rPr>
        <w:t>.</w:t>
      </w:r>
    </w:p>
    <w:p w14:paraId="7C85BDFB" w14:textId="197C3D00" w:rsidR="00882B45" w:rsidRPr="008D7479" w:rsidRDefault="008D7479" w:rsidP="008D7479">
      <w:pPr>
        <w:shd w:val="clear" w:color="auto" w:fill="FFFFFF"/>
        <w:spacing w:after="100" w:line="240" w:lineRule="auto"/>
        <w:rPr>
          <w:rFonts w:ascii="Arial" w:eastAsiaTheme="majorEastAsia" w:hAnsi="Arial" w:cs="Arial"/>
          <w:bCs/>
        </w:rPr>
      </w:pPr>
      <w:r>
        <w:rPr>
          <w:rFonts w:ascii="Arial" w:eastAsiaTheme="majorEastAsia" w:hAnsi="Arial" w:cs="Arial"/>
          <w:bCs/>
        </w:rPr>
        <w:t xml:space="preserve">In addition to the formal detailed monitoring reports, annual oral presentations of preliminary results and new insights derived from data analysis will be provided at either the </w:t>
      </w:r>
      <w:r>
        <w:rPr>
          <w:rFonts w:ascii="Arial" w:eastAsiaTheme="majorEastAsia" w:hAnsi="Arial" w:cs="Arial"/>
          <w:bCs/>
        </w:rPr>
        <w:lastRenderedPageBreak/>
        <w:t>GCDAMP Annual Reporting Meeting, the annual PA meeting or both. These presentations and informal discussions will be intended to provide opportunity for stakeholder feedback. Stakeholder feedback will be used to assess the effectiveness of the monitoring plan to meet the needs of stakeholders.</w:t>
      </w:r>
    </w:p>
    <w:p w14:paraId="405FA265" w14:textId="77777777" w:rsidR="00462AC2" w:rsidRDefault="00462AC2" w:rsidP="00B61C9F">
      <w:pPr>
        <w:spacing w:after="100"/>
        <w:rPr>
          <w:rFonts w:ascii="Arial" w:hAnsi="Arial" w:cs="Arial"/>
        </w:rPr>
      </w:pPr>
    </w:p>
    <w:p w14:paraId="2FE5C97F" w14:textId="77777777" w:rsidR="00462AC2" w:rsidRDefault="00462AC2" w:rsidP="00B61C9F">
      <w:pPr>
        <w:spacing w:after="100"/>
        <w:rPr>
          <w:rFonts w:ascii="Arial" w:hAnsi="Arial" w:cs="Arial"/>
        </w:rPr>
      </w:pPr>
    </w:p>
    <w:p w14:paraId="1D6FC795" w14:textId="77777777" w:rsidR="00462AC2" w:rsidRDefault="00462AC2" w:rsidP="00B61C9F">
      <w:pPr>
        <w:spacing w:after="100"/>
        <w:rPr>
          <w:rFonts w:ascii="Arial" w:hAnsi="Arial" w:cs="Arial"/>
        </w:rPr>
      </w:pPr>
    </w:p>
    <w:p w14:paraId="64486CAE" w14:textId="77777777" w:rsidR="00462AC2" w:rsidRDefault="00462AC2" w:rsidP="00B61C9F">
      <w:pPr>
        <w:spacing w:after="100"/>
        <w:rPr>
          <w:rFonts w:ascii="Arial" w:hAnsi="Arial" w:cs="Arial"/>
        </w:rPr>
      </w:pPr>
    </w:p>
    <w:p w14:paraId="7A595035" w14:textId="27468136" w:rsidR="00485BC6" w:rsidRDefault="00485BC6" w:rsidP="00B61C9F">
      <w:pPr>
        <w:spacing w:after="100"/>
        <w:rPr>
          <w:rFonts w:ascii="Arial" w:hAnsi="Arial" w:cs="Arial"/>
        </w:rPr>
      </w:pPr>
      <w:r>
        <w:rPr>
          <w:rFonts w:ascii="Arial" w:hAnsi="Arial" w:cs="Arial"/>
        </w:rPr>
        <w:t xml:space="preserve">Table </w:t>
      </w:r>
      <w:r w:rsidR="00D659F8">
        <w:rPr>
          <w:rFonts w:ascii="Arial" w:hAnsi="Arial" w:cs="Arial"/>
        </w:rPr>
        <w:t>2</w:t>
      </w:r>
      <w:r>
        <w:rPr>
          <w:rFonts w:ascii="Arial" w:hAnsi="Arial" w:cs="Arial"/>
        </w:rPr>
        <w:t xml:space="preserve">. </w:t>
      </w:r>
      <w:r w:rsidR="006B4957">
        <w:rPr>
          <w:rFonts w:ascii="Arial" w:hAnsi="Arial" w:cs="Arial"/>
        </w:rPr>
        <w:t xml:space="preserve">12-Year </w:t>
      </w:r>
      <w:r>
        <w:rPr>
          <w:rFonts w:ascii="Arial" w:hAnsi="Arial" w:cs="Arial"/>
        </w:rPr>
        <w:t>Monitoring Schedule</w:t>
      </w:r>
    </w:p>
    <w:tbl>
      <w:tblPr>
        <w:tblW w:w="93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5"/>
        <w:gridCol w:w="6105"/>
      </w:tblGrid>
      <w:tr w:rsidR="00485BC6" w:rsidRPr="00485BC6" w14:paraId="1388064A" w14:textId="77777777" w:rsidTr="008D7479">
        <w:trPr>
          <w:trHeight w:val="360"/>
        </w:trPr>
        <w:tc>
          <w:tcPr>
            <w:tcW w:w="3255" w:type="dxa"/>
            <w:shd w:val="clear" w:color="auto" w:fill="auto"/>
            <w:noWrap/>
            <w:vAlign w:val="center"/>
            <w:hideMark/>
          </w:tcPr>
          <w:p w14:paraId="07A32B0A" w14:textId="77777777" w:rsidR="00485BC6" w:rsidRPr="00485BC6" w:rsidRDefault="00485BC6" w:rsidP="00485BC6">
            <w:pPr>
              <w:spacing w:after="0" w:line="240" w:lineRule="auto"/>
              <w:jc w:val="center"/>
              <w:rPr>
                <w:rFonts w:ascii="Calibri" w:eastAsia="Times New Roman" w:hAnsi="Calibri" w:cs="Times New Roman"/>
                <w:b/>
                <w:bCs/>
                <w:color w:val="000000"/>
              </w:rPr>
            </w:pPr>
            <w:r w:rsidRPr="00485BC6">
              <w:rPr>
                <w:rFonts w:ascii="Calibri" w:eastAsia="Times New Roman" w:hAnsi="Calibri" w:cs="Times New Roman"/>
                <w:b/>
                <w:bCs/>
                <w:color w:val="000000"/>
              </w:rPr>
              <w:t>Fiscal Year</w:t>
            </w:r>
          </w:p>
        </w:tc>
        <w:tc>
          <w:tcPr>
            <w:tcW w:w="6105" w:type="dxa"/>
            <w:shd w:val="clear" w:color="auto" w:fill="auto"/>
            <w:noWrap/>
            <w:vAlign w:val="center"/>
            <w:hideMark/>
          </w:tcPr>
          <w:p w14:paraId="19B6C3F3" w14:textId="77777777" w:rsidR="00485BC6" w:rsidRPr="00485BC6" w:rsidRDefault="00485BC6" w:rsidP="00485BC6">
            <w:pPr>
              <w:spacing w:after="0" w:line="240" w:lineRule="auto"/>
              <w:jc w:val="center"/>
              <w:rPr>
                <w:rFonts w:ascii="Calibri" w:eastAsia="Times New Roman" w:hAnsi="Calibri" w:cs="Times New Roman"/>
                <w:b/>
                <w:bCs/>
                <w:color w:val="000000"/>
              </w:rPr>
            </w:pPr>
            <w:r w:rsidRPr="00485BC6">
              <w:rPr>
                <w:rFonts w:ascii="Calibri" w:eastAsia="Times New Roman" w:hAnsi="Calibri" w:cs="Times New Roman"/>
                <w:b/>
                <w:bCs/>
                <w:color w:val="000000"/>
              </w:rPr>
              <w:t>Activity</w:t>
            </w:r>
          </w:p>
        </w:tc>
      </w:tr>
      <w:tr w:rsidR="00485BC6" w:rsidRPr="00485BC6" w14:paraId="39E01AD1" w14:textId="77777777" w:rsidTr="008D7479">
        <w:trPr>
          <w:trHeight w:val="399"/>
        </w:trPr>
        <w:tc>
          <w:tcPr>
            <w:tcW w:w="3255" w:type="dxa"/>
            <w:shd w:val="clear" w:color="auto" w:fill="auto"/>
            <w:noWrap/>
            <w:vAlign w:val="center"/>
            <w:hideMark/>
          </w:tcPr>
          <w:p w14:paraId="64660385" w14:textId="77777777" w:rsidR="00485BC6" w:rsidRPr="00485BC6" w:rsidRDefault="00485BC6" w:rsidP="00485BC6">
            <w:pPr>
              <w:spacing w:after="0" w:line="240" w:lineRule="auto"/>
              <w:jc w:val="center"/>
              <w:rPr>
                <w:rFonts w:ascii="Calibri" w:eastAsia="Times New Roman" w:hAnsi="Calibri" w:cs="Times New Roman"/>
                <w:color w:val="000000"/>
              </w:rPr>
            </w:pPr>
            <w:r w:rsidRPr="00485BC6">
              <w:rPr>
                <w:rFonts w:ascii="Calibri" w:eastAsia="Times New Roman" w:hAnsi="Calibri" w:cs="Times New Roman"/>
                <w:color w:val="000000"/>
              </w:rPr>
              <w:t>FY16</w:t>
            </w:r>
          </w:p>
        </w:tc>
        <w:tc>
          <w:tcPr>
            <w:tcW w:w="6105" w:type="dxa"/>
            <w:shd w:val="clear" w:color="auto" w:fill="auto"/>
            <w:noWrap/>
            <w:vAlign w:val="center"/>
            <w:hideMark/>
          </w:tcPr>
          <w:p w14:paraId="16258AE0" w14:textId="77777777" w:rsidR="00485BC6" w:rsidRDefault="00485BC6" w:rsidP="00CB6D81">
            <w:pPr>
              <w:spacing w:after="0" w:line="240" w:lineRule="auto"/>
              <w:rPr>
                <w:rFonts w:ascii="Calibri" w:eastAsia="Times New Roman" w:hAnsi="Calibri" w:cs="Times New Roman"/>
                <w:color w:val="000000"/>
              </w:rPr>
            </w:pPr>
            <w:r w:rsidRPr="00485BC6">
              <w:rPr>
                <w:rFonts w:ascii="Calibri" w:eastAsia="Times New Roman" w:hAnsi="Calibri" w:cs="Times New Roman"/>
                <w:color w:val="000000"/>
              </w:rPr>
              <w:t>1.) Complete Aeolian Classification for</w:t>
            </w:r>
            <w:r w:rsidR="00553415">
              <w:rPr>
                <w:rFonts w:ascii="Calibri" w:eastAsia="Times New Roman" w:hAnsi="Calibri" w:cs="Times New Roman"/>
                <w:color w:val="000000"/>
              </w:rPr>
              <w:t xml:space="preserve"> Monitoring </w:t>
            </w:r>
            <w:r w:rsidRPr="00485BC6">
              <w:rPr>
                <w:rFonts w:ascii="Calibri" w:eastAsia="Times New Roman" w:hAnsi="Calibri" w:cs="Times New Roman"/>
                <w:color w:val="000000"/>
              </w:rPr>
              <w:t xml:space="preserve"> </w:t>
            </w:r>
            <w:r w:rsidR="00CB6D81">
              <w:rPr>
                <w:rFonts w:ascii="Calibri" w:eastAsia="Times New Roman" w:hAnsi="Calibri" w:cs="Times New Roman"/>
                <w:color w:val="000000"/>
              </w:rPr>
              <w:t>Set 1</w:t>
            </w:r>
          </w:p>
          <w:p w14:paraId="60336557" w14:textId="77777777" w:rsidR="0003458F" w:rsidRDefault="0003458F" w:rsidP="00CB6D81">
            <w:pPr>
              <w:spacing w:after="0" w:line="240" w:lineRule="auto"/>
              <w:rPr>
                <w:rFonts w:ascii="Calibri" w:eastAsia="Times New Roman" w:hAnsi="Calibri" w:cs="Times New Roman"/>
                <w:color w:val="000000"/>
              </w:rPr>
            </w:pPr>
            <w:r w:rsidRPr="00485BC6">
              <w:rPr>
                <w:rFonts w:ascii="Calibri" w:eastAsia="Times New Roman" w:hAnsi="Calibri" w:cs="Times New Roman"/>
                <w:color w:val="000000"/>
              </w:rPr>
              <w:t>2.) Work on Drainage Classification</w:t>
            </w:r>
          </w:p>
          <w:p w14:paraId="76748484" w14:textId="77777777" w:rsidR="0003458F" w:rsidRDefault="0003458F" w:rsidP="00CB6D81">
            <w:pPr>
              <w:spacing w:after="0" w:line="240" w:lineRule="auto"/>
              <w:rPr>
                <w:rFonts w:ascii="Calibri" w:eastAsia="Times New Roman" w:hAnsi="Calibri" w:cs="Times New Roman"/>
                <w:color w:val="000000"/>
              </w:rPr>
            </w:pPr>
            <w:r w:rsidRPr="00485BC6">
              <w:rPr>
                <w:rFonts w:ascii="Calibri" w:eastAsia="Times New Roman" w:hAnsi="Calibri" w:cs="Times New Roman"/>
                <w:color w:val="000000"/>
              </w:rPr>
              <w:t>3.) Work o</w:t>
            </w:r>
            <w:r>
              <w:rPr>
                <w:rFonts w:ascii="Calibri" w:eastAsia="Times New Roman" w:hAnsi="Calibri" w:cs="Times New Roman"/>
                <w:color w:val="000000"/>
              </w:rPr>
              <w:t>n</w:t>
            </w:r>
            <w:r w:rsidRPr="00485BC6">
              <w:rPr>
                <w:rFonts w:ascii="Calibri" w:eastAsia="Times New Roman" w:hAnsi="Calibri" w:cs="Times New Roman"/>
                <w:color w:val="000000"/>
              </w:rPr>
              <w:t xml:space="preserve"> Erosion Ranking</w:t>
            </w:r>
          </w:p>
          <w:p w14:paraId="38A1FFD3" w14:textId="6F0CB004" w:rsidR="0003458F" w:rsidRPr="00485BC6" w:rsidRDefault="0003458F" w:rsidP="00CB6D81">
            <w:pPr>
              <w:spacing w:after="0" w:line="240" w:lineRule="auto"/>
              <w:rPr>
                <w:rFonts w:ascii="Calibri" w:eastAsia="Times New Roman" w:hAnsi="Calibri" w:cs="Times New Roman"/>
                <w:color w:val="000000"/>
              </w:rPr>
            </w:pPr>
            <w:r w:rsidRPr="00485BC6">
              <w:rPr>
                <w:rFonts w:ascii="Calibri" w:eastAsia="Times New Roman" w:hAnsi="Calibri" w:cs="Times New Roman"/>
                <w:color w:val="000000"/>
              </w:rPr>
              <w:t xml:space="preserve">4.) Complete ground-based lidar surveys for </w:t>
            </w:r>
            <w:r>
              <w:rPr>
                <w:rFonts w:ascii="Calibri" w:eastAsia="Times New Roman" w:hAnsi="Calibri" w:cs="Times New Roman"/>
                <w:color w:val="000000"/>
              </w:rPr>
              <w:t>7</w:t>
            </w:r>
            <w:r w:rsidRPr="00485BC6">
              <w:rPr>
                <w:rFonts w:ascii="Calibri" w:eastAsia="Times New Roman" w:hAnsi="Calibri" w:cs="Times New Roman"/>
                <w:color w:val="000000"/>
              </w:rPr>
              <w:t xml:space="preserve"> </w:t>
            </w:r>
            <w:r>
              <w:rPr>
                <w:rFonts w:ascii="Calibri" w:eastAsia="Times New Roman" w:hAnsi="Calibri" w:cs="Times New Roman"/>
                <w:color w:val="000000"/>
              </w:rPr>
              <w:t xml:space="preserve">to 10 Set 2 </w:t>
            </w:r>
            <w:r w:rsidRPr="00485BC6">
              <w:rPr>
                <w:rFonts w:ascii="Calibri" w:eastAsia="Times New Roman" w:hAnsi="Calibri" w:cs="Times New Roman"/>
                <w:color w:val="000000"/>
              </w:rPr>
              <w:t>sites</w:t>
            </w:r>
          </w:p>
        </w:tc>
      </w:tr>
      <w:tr w:rsidR="00485BC6" w:rsidRPr="00485BC6" w14:paraId="631A5114" w14:textId="77777777" w:rsidTr="008D7479">
        <w:trPr>
          <w:trHeight w:val="399"/>
        </w:trPr>
        <w:tc>
          <w:tcPr>
            <w:tcW w:w="3255" w:type="dxa"/>
            <w:shd w:val="clear" w:color="000000" w:fill="F2F2F2"/>
            <w:noWrap/>
            <w:vAlign w:val="center"/>
            <w:hideMark/>
          </w:tcPr>
          <w:p w14:paraId="504A914F" w14:textId="77777777" w:rsidR="00485BC6" w:rsidRPr="00485BC6" w:rsidRDefault="00485BC6" w:rsidP="00485BC6">
            <w:pPr>
              <w:spacing w:after="0" w:line="240" w:lineRule="auto"/>
              <w:jc w:val="center"/>
              <w:rPr>
                <w:rFonts w:ascii="Calibri" w:eastAsia="Times New Roman" w:hAnsi="Calibri" w:cs="Times New Roman"/>
                <w:color w:val="000000"/>
              </w:rPr>
            </w:pPr>
            <w:r w:rsidRPr="00485BC6">
              <w:rPr>
                <w:rFonts w:ascii="Calibri" w:eastAsia="Times New Roman" w:hAnsi="Calibri" w:cs="Times New Roman"/>
                <w:color w:val="000000"/>
              </w:rPr>
              <w:t>FY17</w:t>
            </w:r>
          </w:p>
        </w:tc>
        <w:tc>
          <w:tcPr>
            <w:tcW w:w="6105" w:type="dxa"/>
            <w:shd w:val="clear" w:color="000000" w:fill="F2F2F2"/>
            <w:noWrap/>
            <w:vAlign w:val="center"/>
            <w:hideMark/>
          </w:tcPr>
          <w:p w14:paraId="3EE18FF9" w14:textId="77777777" w:rsidR="0003458F" w:rsidRDefault="00485BC6" w:rsidP="00485BC6">
            <w:pPr>
              <w:spacing w:after="0" w:line="240" w:lineRule="auto"/>
              <w:rPr>
                <w:rFonts w:ascii="Calibri" w:eastAsia="Times New Roman" w:hAnsi="Calibri" w:cs="Times New Roman"/>
                <w:color w:val="000000"/>
              </w:rPr>
            </w:pPr>
            <w:r w:rsidRPr="00485BC6">
              <w:rPr>
                <w:rFonts w:ascii="Calibri" w:eastAsia="Times New Roman" w:hAnsi="Calibri" w:cs="Times New Roman"/>
                <w:color w:val="000000"/>
              </w:rPr>
              <w:t>1.) Complete  Drainage Classification</w:t>
            </w:r>
          </w:p>
          <w:p w14:paraId="0B161D0C" w14:textId="77777777" w:rsidR="00485BC6" w:rsidRDefault="0003458F" w:rsidP="00485BC6">
            <w:pPr>
              <w:spacing w:after="0" w:line="240" w:lineRule="auto"/>
              <w:rPr>
                <w:rFonts w:ascii="Calibri" w:eastAsia="Times New Roman" w:hAnsi="Calibri" w:cs="Times New Roman"/>
                <w:color w:val="000000"/>
              </w:rPr>
            </w:pPr>
            <w:r w:rsidRPr="00485BC6">
              <w:rPr>
                <w:rFonts w:ascii="Calibri" w:eastAsia="Times New Roman" w:hAnsi="Calibri" w:cs="Times New Roman"/>
                <w:color w:val="000000"/>
              </w:rPr>
              <w:t>2.) Complete Erosion Ranking</w:t>
            </w:r>
            <w:r w:rsidR="00485BC6" w:rsidRPr="00485BC6">
              <w:rPr>
                <w:rFonts w:ascii="Calibri" w:eastAsia="Times New Roman" w:hAnsi="Calibri" w:cs="Times New Roman"/>
                <w:color w:val="000000"/>
              </w:rPr>
              <w:t xml:space="preserve"> </w:t>
            </w:r>
          </w:p>
          <w:p w14:paraId="57B558BE" w14:textId="6A6501CA" w:rsidR="0003458F" w:rsidRPr="00485BC6" w:rsidRDefault="0003458F" w:rsidP="00485BC6">
            <w:pPr>
              <w:spacing w:after="0" w:line="240" w:lineRule="auto"/>
              <w:rPr>
                <w:rFonts w:ascii="Calibri" w:eastAsia="Times New Roman" w:hAnsi="Calibri" w:cs="Times New Roman"/>
                <w:color w:val="000000"/>
              </w:rPr>
            </w:pPr>
            <w:r w:rsidRPr="00485BC6">
              <w:rPr>
                <w:rFonts w:ascii="Calibri" w:eastAsia="Times New Roman" w:hAnsi="Calibri" w:cs="Times New Roman"/>
                <w:color w:val="000000"/>
              </w:rPr>
              <w:t xml:space="preserve">3.) </w:t>
            </w:r>
            <w:r w:rsidRPr="00462AC2">
              <w:rPr>
                <w:rFonts w:ascii="Calibri" w:eastAsia="Times New Roman" w:hAnsi="Calibri" w:cs="Times New Roman"/>
                <w:color w:val="000000"/>
              </w:rPr>
              <w:t>Complete ground-based lidar surveys for 7 to 10 Set 2 sites</w:t>
            </w:r>
          </w:p>
        </w:tc>
      </w:tr>
      <w:tr w:rsidR="00485BC6" w:rsidRPr="00485BC6" w14:paraId="30EFBF35" w14:textId="77777777" w:rsidTr="008D7479">
        <w:trPr>
          <w:trHeight w:val="399"/>
        </w:trPr>
        <w:tc>
          <w:tcPr>
            <w:tcW w:w="3255" w:type="dxa"/>
            <w:shd w:val="clear" w:color="auto" w:fill="auto"/>
            <w:noWrap/>
            <w:vAlign w:val="center"/>
            <w:hideMark/>
          </w:tcPr>
          <w:p w14:paraId="5ED4A50D" w14:textId="77777777" w:rsidR="00485BC6" w:rsidRPr="00485BC6" w:rsidRDefault="00485BC6" w:rsidP="00485BC6">
            <w:pPr>
              <w:spacing w:after="0" w:line="240" w:lineRule="auto"/>
              <w:jc w:val="center"/>
              <w:rPr>
                <w:rFonts w:ascii="Calibri" w:eastAsia="Times New Roman" w:hAnsi="Calibri" w:cs="Times New Roman"/>
                <w:color w:val="000000"/>
              </w:rPr>
            </w:pPr>
            <w:r w:rsidRPr="00485BC6">
              <w:rPr>
                <w:rFonts w:ascii="Calibri" w:eastAsia="Times New Roman" w:hAnsi="Calibri" w:cs="Times New Roman"/>
                <w:color w:val="000000"/>
              </w:rPr>
              <w:t>FY18</w:t>
            </w:r>
          </w:p>
        </w:tc>
        <w:tc>
          <w:tcPr>
            <w:tcW w:w="6105" w:type="dxa"/>
            <w:shd w:val="clear" w:color="auto" w:fill="auto"/>
            <w:noWrap/>
            <w:vAlign w:val="center"/>
            <w:hideMark/>
          </w:tcPr>
          <w:p w14:paraId="18914C92" w14:textId="793F721F" w:rsidR="00BB1903" w:rsidRDefault="00BB1903" w:rsidP="00485BC6">
            <w:pPr>
              <w:spacing w:after="0" w:line="240" w:lineRule="auto"/>
              <w:rPr>
                <w:rFonts w:ascii="Calibri" w:eastAsia="Times New Roman" w:hAnsi="Calibri" w:cs="Times New Roman"/>
                <w:color w:val="000000"/>
              </w:rPr>
            </w:pPr>
            <w:r>
              <w:rPr>
                <w:rFonts w:ascii="Calibri" w:eastAsia="Times New Roman" w:hAnsi="Calibri" w:cs="Times New Roman"/>
                <w:color w:val="000000"/>
              </w:rPr>
              <w:t>1.) Report on initial classification monitoring dataset</w:t>
            </w:r>
          </w:p>
          <w:p w14:paraId="1ECCC6B5" w14:textId="71ED0F2A" w:rsidR="001419C4" w:rsidRPr="00485BC6" w:rsidRDefault="00BB1903" w:rsidP="00485BC6">
            <w:pPr>
              <w:spacing w:after="0" w:line="240" w:lineRule="auto"/>
              <w:rPr>
                <w:rFonts w:ascii="Calibri" w:eastAsia="Times New Roman" w:hAnsi="Calibri" w:cs="Times New Roman"/>
                <w:color w:val="000000"/>
              </w:rPr>
            </w:pPr>
            <w:r>
              <w:rPr>
                <w:rFonts w:ascii="Calibri" w:eastAsia="Times New Roman" w:hAnsi="Calibri" w:cs="Times New Roman"/>
                <w:color w:val="000000"/>
              </w:rPr>
              <w:t>2</w:t>
            </w:r>
            <w:r w:rsidR="00553415" w:rsidRPr="00485BC6">
              <w:rPr>
                <w:rFonts w:ascii="Calibri" w:eastAsia="Times New Roman" w:hAnsi="Calibri" w:cs="Times New Roman"/>
                <w:color w:val="000000"/>
              </w:rPr>
              <w:t xml:space="preserve">.) </w:t>
            </w:r>
            <w:r w:rsidR="00462AC2" w:rsidRPr="00462AC2">
              <w:rPr>
                <w:rFonts w:ascii="Calibri" w:eastAsia="Times New Roman" w:hAnsi="Calibri" w:cs="Times New Roman"/>
                <w:color w:val="000000"/>
              </w:rPr>
              <w:t>Complete ground-based lidar surveys for 7 to 10 Set 2 sites</w:t>
            </w:r>
          </w:p>
        </w:tc>
      </w:tr>
      <w:tr w:rsidR="00485BC6" w:rsidRPr="00485BC6" w14:paraId="4866A447" w14:textId="77777777" w:rsidTr="008D7479">
        <w:trPr>
          <w:trHeight w:val="399"/>
        </w:trPr>
        <w:tc>
          <w:tcPr>
            <w:tcW w:w="3255" w:type="dxa"/>
            <w:shd w:val="clear" w:color="000000" w:fill="F2F2F2"/>
            <w:noWrap/>
            <w:vAlign w:val="center"/>
            <w:hideMark/>
          </w:tcPr>
          <w:p w14:paraId="78872998" w14:textId="77777777" w:rsidR="00485BC6" w:rsidRPr="00485BC6" w:rsidRDefault="00485BC6" w:rsidP="00485BC6">
            <w:pPr>
              <w:spacing w:after="0" w:line="240" w:lineRule="auto"/>
              <w:jc w:val="center"/>
              <w:rPr>
                <w:rFonts w:ascii="Calibri" w:eastAsia="Times New Roman" w:hAnsi="Calibri" w:cs="Times New Roman"/>
                <w:color w:val="000000"/>
              </w:rPr>
            </w:pPr>
            <w:r w:rsidRPr="00485BC6">
              <w:rPr>
                <w:rFonts w:ascii="Calibri" w:eastAsia="Times New Roman" w:hAnsi="Calibri" w:cs="Times New Roman"/>
                <w:color w:val="000000"/>
              </w:rPr>
              <w:t>FY19</w:t>
            </w:r>
          </w:p>
        </w:tc>
        <w:tc>
          <w:tcPr>
            <w:tcW w:w="6105" w:type="dxa"/>
            <w:shd w:val="clear" w:color="000000" w:fill="F2F2F2"/>
            <w:noWrap/>
            <w:vAlign w:val="center"/>
            <w:hideMark/>
          </w:tcPr>
          <w:p w14:paraId="54EEB63D" w14:textId="46971A5B" w:rsidR="00BB1903" w:rsidRDefault="00BB1903" w:rsidP="00485BC6">
            <w:pPr>
              <w:spacing w:after="0" w:line="240" w:lineRule="auto"/>
              <w:rPr>
                <w:rFonts w:ascii="Calibri" w:eastAsia="Times New Roman" w:hAnsi="Calibri" w:cs="Times New Roman"/>
                <w:color w:val="000000"/>
              </w:rPr>
            </w:pPr>
            <w:r>
              <w:rPr>
                <w:rFonts w:ascii="Calibri" w:eastAsia="Times New Roman" w:hAnsi="Calibri" w:cs="Times New Roman"/>
                <w:color w:val="000000"/>
              </w:rPr>
              <w:t>1.) Report on initial lidar monitoring datasets</w:t>
            </w:r>
          </w:p>
          <w:p w14:paraId="7453A826" w14:textId="567E6FD4" w:rsidR="00462AC2" w:rsidRPr="00485BC6" w:rsidRDefault="00BB1903" w:rsidP="001419C4">
            <w:pPr>
              <w:spacing w:after="0" w:line="240" w:lineRule="auto"/>
              <w:rPr>
                <w:rFonts w:ascii="Calibri" w:eastAsia="Times New Roman" w:hAnsi="Calibri" w:cs="Times New Roman"/>
                <w:color w:val="000000"/>
              </w:rPr>
            </w:pPr>
            <w:r>
              <w:rPr>
                <w:rFonts w:ascii="Calibri" w:eastAsia="Times New Roman" w:hAnsi="Calibri" w:cs="Times New Roman"/>
                <w:color w:val="000000"/>
              </w:rPr>
              <w:t>2</w:t>
            </w:r>
            <w:r w:rsidR="00462AC2" w:rsidRPr="00485BC6">
              <w:rPr>
                <w:rFonts w:ascii="Calibri" w:eastAsia="Times New Roman" w:hAnsi="Calibri" w:cs="Times New Roman"/>
                <w:color w:val="000000"/>
              </w:rPr>
              <w:t xml:space="preserve">.) </w:t>
            </w:r>
            <w:r w:rsidR="001419C4">
              <w:rPr>
                <w:rFonts w:ascii="Calibri" w:eastAsia="Times New Roman" w:hAnsi="Calibri" w:cs="Times New Roman"/>
                <w:color w:val="000000"/>
              </w:rPr>
              <w:t>R</w:t>
            </w:r>
            <w:r w:rsidR="001419C4" w:rsidRPr="00485BC6">
              <w:rPr>
                <w:rFonts w:ascii="Calibri" w:eastAsia="Times New Roman" w:hAnsi="Calibri" w:cs="Times New Roman"/>
                <w:color w:val="000000"/>
              </w:rPr>
              <w:t xml:space="preserve">epeat ground-based lidar surveys for </w:t>
            </w:r>
            <w:r w:rsidR="001419C4">
              <w:rPr>
                <w:rFonts w:ascii="Calibri" w:eastAsia="Times New Roman" w:hAnsi="Calibri" w:cs="Times New Roman"/>
                <w:color w:val="000000"/>
              </w:rPr>
              <w:t>7</w:t>
            </w:r>
            <w:r w:rsidR="001419C4" w:rsidRPr="00485BC6">
              <w:rPr>
                <w:rFonts w:ascii="Calibri" w:eastAsia="Times New Roman" w:hAnsi="Calibri" w:cs="Times New Roman"/>
                <w:color w:val="000000"/>
              </w:rPr>
              <w:t xml:space="preserve"> </w:t>
            </w:r>
            <w:r w:rsidR="001419C4">
              <w:rPr>
                <w:rFonts w:ascii="Calibri" w:eastAsia="Times New Roman" w:hAnsi="Calibri" w:cs="Times New Roman"/>
                <w:color w:val="000000"/>
              </w:rPr>
              <w:t xml:space="preserve">to 10 Set 2 </w:t>
            </w:r>
            <w:r w:rsidR="001419C4" w:rsidRPr="00485BC6">
              <w:rPr>
                <w:rFonts w:ascii="Calibri" w:eastAsia="Times New Roman" w:hAnsi="Calibri" w:cs="Times New Roman"/>
                <w:color w:val="000000"/>
              </w:rPr>
              <w:t>sites</w:t>
            </w:r>
          </w:p>
        </w:tc>
      </w:tr>
      <w:tr w:rsidR="00485BC6" w:rsidRPr="00485BC6" w14:paraId="1AF9FCBB" w14:textId="77777777" w:rsidTr="008D7479">
        <w:trPr>
          <w:trHeight w:val="399"/>
        </w:trPr>
        <w:tc>
          <w:tcPr>
            <w:tcW w:w="3255" w:type="dxa"/>
            <w:shd w:val="clear" w:color="auto" w:fill="auto"/>
            <w:noWrap/>
            <w:vAlign w:val="center"/>
            <w:hideMark/>
          </w:tcPr>
          <w:p w14:paraId="24B915FB" w14:textId="77777777" w:rsidR="00485BC6" w:rsidRPr="00485BC6" w:rsidRDefault="00485BC6" w:rsidP="00485BC6">
            <w:pPr>
              <w:spacing w:after="0" w:line="240" w:lineRule="auto"/>
              <w:jc w:val="center"/>
              <w:rPr>
                <w:rFonts w:ascii="Calibri" w:eastAsia="Times New Roman" w:hAnsi="Calibri" w:cs="Times New Roman"/>
                <w:color w:val="000000"/>
              </w:rPr>
            </w:pPr>
            <w:r w:rsidRPr="00485BC6">
              <w:rPr>
                <w:rFonts w:ascii="Calibri" w:eastAsia="Times New Roman" w:hAnsi="Calibri" w:cs="Times New Roman"/>
                <w:color w:val="000000"/>
              </w:rPr>
              <w:t>FY20</w:t>
            </w:r>
          </w:p>
        </w:tc>
        <w:tc>
          <w:tcPr>
            <w:tcW w:w="6105" w:type="dxa"/>
            <w:shd w:val="clear" w:color="auto" w:fill="auto"/>
            <w:vAlign w:val="center"/>
            <w:hideMark/>
          </w:tcPr>
          <w:p w14:paraId="6B8CFE05" w14:textId="4DA1E076" w:rsidR="00485BC6" w:rsidRPr="00485BC6" w:rsidRDefault="00553415" w:rsidP="00553415">
            <w:pPr>
              <w:spacing w:after="0" w:line="240" w:lineRule="auto"/>
              <w:rPr>
                <w:rFonts w:ascii="Calibri" w:eastAsia="Times New Roman" w:hAnsi="Calibri" w:cs="Times New Roman"/>
                <w:color w:val="000000"/>
              </w:rPr>
            </w:pPr>
            <w:r>
              <w:rPr>
                <w:rFonts w:ascii="Calibri" w:eastAsia="Times New Roman" w:hAnsi="Calibri" w:cs="Times New Roman"/>
                <w:color w:val="000000"/>
              </w:rPr>
              <w:t>1.) R</w:t>
            </w:r>
            <w:r w:rsidR="00485BC6" w:rsidRPr="00485BC6">
              <w:rPr>
                <w:rFonts w:ascii="Calibri" w:eastAsia="Times New Roman" w:hAnsi="Calibri" w:cs="Times New Roman"/>
                <w:color w:val="000000"/>
              </w:rPr>
              <w:t xml:space="preserve">epeat ground-based lidar surveys for </w:t>
            </w:r>
            <w:r>
              <w:rPr>
                <w:rFonts w:ascii="Calibri" w:eastAsia="Times New Roman" w:hAnsi="Calibri" w:cs="Times New Roman"/>
                <w:color w:val="000000"/>
              </w:rPr>
              <w:t>7</w:t>
            </w:r>
            <w:r w:rsidR="00485BC6" w:rsidRPr="00485BC6">
              <w:rPr>
                <w:rFonts w:ascii="Calibri" w:eastAsia="Times New Roman" w:hAnsi="Calibri" w:cs="Times New Roman"/>
                <w:color w:val="000000"/>
              </w:rPr>
              <w:t xml:space="preserve"> </w:t>
            </w:r>
            <w:r w:rsidR="00485BC6">
              <w:rPr>
                <w:rFonts w:ascii="Calibri" w:eastAsia="Times New Roman" w:hAnsi="Calibri" w:cs="Times New Roman"/>
                <w:color w:val="000000"/>
              </w:rPr>
              <w:t xml:space="preserve">to </w:t>
            </w:r>
            <w:r>
              <w:rPr>
                <w:rFonts w:ascii="Calibri" w:eastAsia="Times New Roman" w:hAnsi="Calibri" w:cs="Times New Roman"/>
                <w:color w:val="000000"/>
              </w:rPr>
              <w:t>1</w:t>
            </w:r>
            <w:r w:rsidR="00485BC6">
              <w:rPr>
                <w:rFonts w:ascii="Calibri" w:eastAsia="Times New Roman" w:hAnsi="Calibri" w:cs="Times New Roman"/>
                <w:color w:val="000000"/>
              </w:rPr>
              <w:t xml:space="preserve">0 </w:t>
            </w:r>
            <w:r>
              <w:rPr>
                <w:rFonts w:ascii="Calibri" w:eastAsia="Times New Roman" w:hAnsi="Calibri" w:cs="Times New Roman"/>
                <w:color w:val="000000"/>
              </w:rPr>
              <w:t xml:space="preserve">Set 2 </w:t>
            </w:r>
            <w:r w:rsidR="00485BC6" w:rsidRPr="00485BC6">
              <w:rPr>
                <w:rFonts w:ascii="Calibri" w:eastAsia="Times New Roman" w:hAnsi="Calibri" w:cs="Times New Roman"/>
                <w:color w:val="000000"/>
              </w:rPr>
              <w:t>sites</w:t>
            </w:r>
          </w:p>
        </w:tc>
      </w:tr>
      <w:tr w:rsidR="00485BC6" w:rsidRPr="00485BC6" w14:paraId="3931D272" w14:textId="77777777" w:rsidTr="008D7479">
        <w:trPr>
          <w:trHeight w:val="399"/>
        </w:trPr>
        <w:tc>
          <w:tcPr>
            <w:tcW w:w="3255" w:type="dxa"/>
            <w:shd w:val="clear" w:color="000000" w:fill="F2F2F2"/>
            <w:noWrap/>
            <w:vAlign w:val="center"/>
            <w:hideMark/>
          </w:tcPr>
          <w:p w14:paraId="03614F9B" w14:textId="77777777" w:rsidR="00485BC6" w:rsidRPr="00485BC6" w:rsidRDefault="00485BC6" w:rsidP="00485BC6">
            <w:pPr>
              <w:spacing w:after="0" w:line="240" w:lineRule="auto"/>
              <w:jc w:val="center"/>
              <w:rPr>
                <w:rFonts w:ascii="Calibri" w:eastAsia="Times New Roman" w:hAnsi="Calibri" w:cs="Times New Roman"/>
                <w:color w:val="000000"/>
              </w:rPr>
            </w:pPr>
            <w:r w:rsidRPr="00485BC6">
              <w:rPr>
                <w:rFonts w:ascii="Calibri" w:eastAsia="Times New Roman" w:hAnsi="Calibri" w:cs="Times New Roman"/>
                <w:color w:val="000000"/>
              </w:rPr>
              <w:t>FY21</w:t>
            </w:r>
          </w:p>
        </w:tc>
        <w:tc>
          <w:tcPr>
            <w:tcW w:w="6105" w:type="dxa"/>
            <w:shd w:val="clear" w:color="000000" w:fill="F2F2F2"/>
            <w:vAlign w:val="center"/>
            <w:hideMark/>
          </w:tcPr>
          <w:p w14:paraId="40029792" w14:textId="77777777" w:rsidR="00485BC6" w:rsidRDefault="00485BC6" w:rsidP="00553415">
            <w:pPr>
              <w:spacing w:after="0" w:line="240" w:lineRule="auto"/>
              <w:rPr>
                <w:rFonts w:ascii="Calibri" w:eastAsia="Times New Roman" w:hAnsi="Calibri" w:cs="Times New Roman"/>
                <w:color w:val="000000"/>
              </w:rPr>
            </w:pPr>
            <w:r w:rsidRPr="00485BC6">
              <w:rPr>
                <w:rFonts w:ascii="Calibri" w:eastAsia="Times New Roman" w:hAnsi="Calibri" w:cs="Times New Roman"/>
                <w:color w:val="000000"/>
              </w:rPr>
              <w:t xml:space="preserve">1.) </w:t>
            </w:r>
            <w:r w:rsidR="00462AC2" w:rsidRPr="00462AC2">
              <w:rPr>
                <w:rFonts w:ascii="Calibri" w:eastAsia="Times New Roman" w:hAnsi="Calibri" w:cs="Times New Roman"/>
                <w:color w:val="000000"/>
              </w:rPr>
              <w:t>Repeat ground-based lidar surveys for 7 to 10 Set 2 sites</w:t>
            </w:r>
          </w:p>
          <w:p w14:paraId="5149B9FE" w14:textId="77777777" w:rsidR="0003458F" w:rsidRDefault="0003458F" w:rsidP="00553415">
            <w:pPr>
              <w:spacing w:after="0" w:line="240" w:lineRule="auto"/>
              <w:rPr>
                <w:rFonts w:ascii="Calibri" w:eastAsia="Times New Roman" w:hAnsi="Calibri" w:cs="Times New Roman"/>
                <w:color w:val="000000"/>
              </w:rPr>
            </w:pPr>
            <w:r>
              <w:rPr>
                <w:rFonts w:ascii="Calibri" w:eastAsia="Times New Roman" w:hAnsi="Calibri" w:cs="Times New Roman"/>
                <w:color w:val="000000"/>
              </w:rPr>
              <w:t>2</w:t>
            </w:r>
            <w:r w:rsidRPr="00485BC6">
              <w:rPr>
                <w:rFonts w:ascii="Calibri" w:eastAsia="Times New Roman" w:hAnsi="Calibri" w:cs="Times New Roman"/>
                <w:color w:val="000000"/>
              </w:rPr>
              <w:t>.) Begin updating Aeolian Classification</w:t>
            </w:r>
          </w:p>
          <w:p w14:paraId="59B5009C" w14:textId="77777777" w:rsidR="0003458F" w:rsidRDefault="0003458F" w:rsidP="00553415">
            <w:pPr>
              <w:spacing w:after="0" w:line="240" w:lineRule="auto"/>
              <w:rPr>
                <w:rFonts w:ascii="Calibri" w:eastAsia="Times New Roman" w:hAnsi="Calibri" w:cs="Times New Roman"/>
                <w:color w:val="000000"/>
              </w:rPr>
            </w:pPr>
            <w:r>
              <w:rPr>
                <w:rFonts w:ascii="Calibri" w:eastAsia="Times New Roman" w:hAnsi="Calibri" w:cs="Times New Roman"/>
                <w:color w:val="000000"/>
              </w:rPr>
              <w:t>3</w:t>
            </w:r>
            <w:r w:rsidRPr="00485BC6">
              <w:rPr>
                <w:rFonts w:ascii="Calibri" w:eastAsia="Times New Roman" w:hAnsi="Calibri" w:cs="Times New Roman"/>
                <w:color w:val="000000"/>
              </w:rPr>
              <w:t>.) Begin updating Drainage Classification</w:t>
            </w:r>
          </w:p>
          <w:p w14:paraId="47378D3A" w14:textId="0FE55051" w:rsidR="0003458F" w:rsidRPr="00485BC6" w:rsidRDefault="0003458F" w:rsidP="00553415">
            <w:pPr>
              <w:spacing w:after="0" w:line="240" w:lineRule="auto"/>
              <w:rPr>
                <w:rFonts w:ascii="Calibri" w:eastAsia="Times New Roman" w:hAnsi="Calibri" w:cs="Times New Roman"/>
                <w:color w:val="000000"/>
              </w:rPr>
            </w:pPr>
            <w:r>
              <w:rPr>
                <w:rFonts w:ascii="Calibri" w:eastAsia="Times New Roman" w:hAnsi="Calibri" w:cs="Times New Roman"/>
                <w:color w:val="000000"/>
              </w:rPr>
              <w:t>4</w:t>
            </w:r>
            <w:r w:rsidRPr="00485BC6">
              <w:rPr>
                <w:rFonts w:ascii="Calibri" w:eastAsia="Times New Roman" w:hAnsi="Calibri" w:cs="Times New Roman"/>
                <w:color w:val="000000"/>
              </w:rPr>
              <w:t>.) Begin updating Erosion Ranking</w:t>
            </w:r>
          </w:p>
        </w:tc>
      </w:tr>
      <w:tr w:rsidR="00485BC6" w:rsidRPr="00485BC6" w14:paraId="1BA70D0D" w14:textId="77777777" w:rsidTr="008D7479">
        <w:trPr>
          <w:trHeight w:val="399"/>
        </w:trPr>
        <w:tc>
          <w:tcPr>
            <w:tcW w:w="3255" w:type="dxa"/>
            <w:shd w:val="clear" w:color="auto" w:fill="auto"/>
            <w:noWrap/>
            <w:vAlign w:val="center"/>
            <w:hideMark/>
          </w:tcPr>
          <w:p w14:paraId="29826024" w14:textId="77777777" w:rsidR="00485BC6" w:rsidRPr="00485BC6" w:rsidRDefault="00485BC6" w:rsidP="00485BC6">
            <w:pPr>
              <w:spacing w:after="0" w:line="240" w:lineRule="auto"/>
              <w:jc w:val="center"/>
              <w:rPr>
                <w:rFonts w:ascii="Calibri" w:eastAsia="Times New Roman" w:hAnsi="Calibri" w:cs="Times New Roman"/>
                <w:color w:val="000000"/>
              </w:rPr>
            </w:pPr>
            <w:r w:rsidRPr="00485BC6">
              <w:rPr>
                <w:rFonts w:ascii="Calibri" w:eastAsia="Times New Roman" w:hAnsi="Calibri" w:cs="Times New Roman"/>
                <w:color w:val="000000"/>
              </w:rPr>
              <w:t>FY22</w:t>
            </w:r>
          </w:p>
        </w:tc>
        <w:tc>
          <w:tcPr>
            <w:tcW w:w="6105" w:type="dxa"/>
            <w:shd w:val="clear" w:color="auto" w:fill="auto"/>
            <w:noWrap/>
            <w:vAlign w:val="center"/>
            <w:hideMark/>
          </w:tcPr>
          <w:p w14:paraId="2EE5E066" w14:textId="0AB6E1D6" w:rsidR="00553415" w:rsidRDefault="00553415" w:rsidP="00485BC6">
            <w:pPr>
              <w:spacing w:after="0" w:line="240" w:lineRule="auto"/>
              <w:rPr>
                <w:rFonts w:ascii="Calibri" w:eastAsia="Times New Roman" w:hAnsi="Calibri" w:cs="Times New Roman"/>
                <w:color w:val="000000"/>
              </w:rPr>
            </w:pPr>
            <w:r>
              <w:rPr>
                <w:rFonts w:ascii="Calibri" w:eastAsia="Times New Roman" w:hAnsi="Calibri" w:cs="Times New Roman"/>
                <w:color w:val="000000"/>
              </w:rPr>
              <w:t>1</w:t>
            </w:r>
            <w:r w:rsidRPr="00485BC6">
              <w:rPr>
                <w:rFonts w:ascii="Calibri" w:eastAsia="Times New Roman" w:hAnsi="Calibri" w:cs="Times New Roman"/>
                <w:color w:val="000000"/>
              </w:rPr>
              <w:t xml:space="preserve">.) Complete </w:t>
            </w:r>
            <w:r w:rsidR="0003458F">
              <w:rPr>
                <w:rFonts w:ascii="Calibri" w:eastAsia="Times New Roman" w:hAnsi="Calibri" w:cs="Times New Roman"/>
                <w:color w:val="000000"/>
              </w:rPr>
              <w:t xml:space="preserve">first </w:t>
            </w:r>
            <w:r w:rsidRPr="00485BC6">
              <w:rPr>
                <w:rFonts w:ascii="Calibri" w:eastAsia="Times New Roman" w:hAnsi="Calibri" w:cs="Times New Roman"/>
                <w:color w:val="000000"/>
              </w:rPr>
              <w:t>ground-based lidar monitoring report</w:t>
            </w:r>
          </w:p>
          <w:p w14:paraId="5915E32A" w14:textId="77777777" w:rsidR="00485BC6" w:rsidRDefault="00553415" w:rsidP="00485BC6">
            <w:pPr>
              <w:spacing w:after="0" w:line="240" w:lineRule="auto"/>
              <w:rPr>
                <w:rFonts w:ascii="Calibri" w:eastAsia="Times New Roman" w:hAnsi="Calibri" w:cs="Times New Roman"/>
                <w:color w:val="000000"/>
              </w:rPr>
            </w:pPr>
            <w:r>
              <w:rPr>
                <w:rFonts w:ascii="Calibri" w:eastAsia="Times New Roman" w:hAnsi="Calibri" w:cs="Times New Roman"/>
                <w:color w:val="000000"/>
              </w:rPr>
              <w:t>2</w:t>
            </w:r>
            <w:r w:rsidR="00485BC6" w:rsidRPr="00485BC6">
              <w:rPr>
                <w:rFonts w:ascii="Calibri" w:eastAsia="Times New Roman" w:hAnsi="Calibri" w:cs="Times New Roman"/>
                <w:color w:val="000000"/>
              </w:rPr>
              <w:t>.) Complete Aeolian Classification update</w:t>
            </w:r>
          </w:p>
          <w:p w14:paraId="3FD3620E" w14:textId="77777777" w:rsidR="0003458F" w:rsidRDefault="0003458F" w:rsidP="00485BC6">
            <w:pPr>
              <w:spacing w:after="0" w:line="240" w:lineRule="auto"/>
              <w:rPr>
                <w:rFonts w:ascii="Calibri" w:eastAsia="Times New Roman" w:hAnsi="Calibri" w:cs="Times New Roman"/>
                <w:color w:val="000000"/>
              </w:rPr>
            </w:pPr>
            <w:r>
              <w:rPr>
                <w:rFonts w:ascii="Calibri" w:eastAsia="Times New Roman" w:hAnsi="Calibri" w:cs="Times New Roman"/>
                <w:color w:val="000000"/>
              </w:rPr>
              <w:t>3</w:t>
            </w:r>
            <w:r w:rsidRPr="00485BC6">
              <w:rPr>
                <w:rFonts w:ascii="Calibri" w:eastAsia="Times New Roman" w:hAnsi="Calibri" w:cs="Times New Roman"/>
                <w:color w:val="000000"/>
              </w:rPr>
              <w:t>.) Complete  Drainage Classification update</w:t>
            </w:r>
          </w:p>
          <w:p w14:paraId="5F841D22" w14:textId="77777777" w:rsidR="0003458F" w:rsidRDefault="0003458F" w:rsidP="0003458F">
            <w:pPr>
              <w:spacing w:after="0" w:line="240" w:lineRule="auto"/>
              <w:rPr>
                <w:rFonts w:ascii="Calibri" w:eastAsia="Times New Roman" w:hAnsi="Calibri" w:cs="Times New Roman"/>
                <w:color w:val="000000"/>
              </w:rPr>
            </w:pPr>
            <w:r>
              <w:rPr>
                <w:rFonts w:ascii="Calibri" w:eastAsia="Times New Roman" w:hAnsi="Calibri" w:cs="Times New Roman"/>
                <w:color w:val="000000"/>
              </w:rPr>
              <w:t>4</w:t>
            </w:r>
            <w:r w:rsidRPr="00485BC6">
              <w:rPr>
                <w:rFonts w:ascii="Calibri" w:eastAsia="Times New Roman" w:hAnsi="Calibri" w:cs="Times New Roman"/>
                <w:color w:val="000000"/>
              </w:rPr>
              <w:t>.) Complete Erosion Ranking update</w:t>
            </w:r>
          </w:p>
          <w:p w14:paraId="09AF0D8A" w14:textId="6A5E9018" w:rsidR="0003458F" w:rsidRPr="00485BC6" w:rsidRDefault="0003458F" w:rsidP="0003458F">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5.) </w:t>
            </w:r>
            <w:r w:rsidRPr="00462AC2">
              <w:rPr>
                <w:rFonts w:ascii="Calibri" w:eastAsia="Times New Roman" w:hAnsi="Calibri" w:cs="Times New Roman"/>
                <w:color w:val="000000"/>
              </w:rPr>
              <w:t>Repeat ground-based lidar surveys for 7 to 10 Set 2 sites</w:t>
            </w:r>
          </w:p>
        </w:tc>
      </w:tr>
      <w:tr w:rsidR="00485BC6" w:rsidRPr="00485BC6" w14:paraId="57C9A76A" w14:textId="77777777" w:rsidTr="008D7479">
        <w:trPr>
          <w:trHeight w:val="399"/>
        </w:trPr>
        <w:tc>
          <w:tcPr>
            <w:tcW w:w="3255" w:type="dxa"/>
            <w:shd w:val="clear" w:color="000000" w:fill="F2F2F2"/>
            <w:noWrap/>
            <w:vAlign w:val="center"/>
            <w:hideMark/>
          </w:tcPr>
          <w:p w14:paraId="5D26A6C7" w14:textId="77777777" w:rsidR="00485BC6" w:rsidRPr="00485BC6" w:rsidRDefault="00485BC6" w:rsidP="00485BC6">
            <w:pPr>
              <w:spacing w:after="0" w:line="240" w:lineRule="auto"/>
              <w:jc w:val="center"/>
              <w:rPr>
                <w:rFonts w:ascii="Calibri" w:eastAsia="Times New Roman" w:hAnsi="Calibri" w:cs="Times New Roman"/>
                <w:color w:val="000000"/>
              </w:rPr>
            </w:pPr>
            <w:r w:rsidRPr="00485BC6">
              <w:rPr>
                <w:rFonts w:ascii="Calibri" w:eastAsia="Times New Roman" w:hAnsi="Calibri" w:cs="Times New Roman"/>
                <w:color w:val="000000"/>
              </w:rPr>
              <w:t>FY23</w:t>
            </w:r>
          </w:p>
        </w:tc>
        <w:tc>
          <w:tcPr>
            <w:tcW w:w="6105" w:type="dxa"/>
            <w:shd w:val="clear" w:color="000000" w:fill="F2F2F2"/>
            <w:noWrap/>
            <w:vAlign w:val="center"/>
            <w:hideMark/>
          </w:tcPr>
          <w:p w14:paraId="1107CD39" w14:textId="0EB49C61" w:rsidR="00485BC6" w:rsidRDefault="00553415" w:rsidP="00485BC6">
            <w:pPr>
              <w:spacing w:after="0" w:line="240" w:lineRule="auto"/>
              <w:rPr>
                <w:rFonts w:ascii="Calibri" w:eastAsia="Times New Roman" w:hAnsi="Calibri" w:cs="Times New Roman"/>
                <w:color w:val="000000"/>
              </w:rPr>
            </w:pPr>
            <w:r>
              <w:rPr>
                <w:rFonts w:ascii="Calibri" w:eastAsia="Times New Roman" w:hAnsi="Calibri" w:cs="Times New Roman"/>
                <w:color w:val="000000"/>
              </w:rPr>
              <w:t>1</w:t>
            </w:r>
            <w:r w:rsidRPr="00485BC6">
              <w:rPr>
                <w:rFonts w:ascii="Calibri" w:eastAsia="Times New Roman" w:hAnsi="Calibri" w:cs="Times New Roman"/>
                <w:color w:val="000000"/>
              </w:rPr>
              <w:t xml:space="preserve">.) Complete </w:t>
            </w:r>
            <w:r w:rsidR="00B24CCC">
              <w:rPr>
                <w:rFonts w:ascii="Calibri" w:eastAsia="Times New Roman" w:hAnsi="Calibri" w:cs="Times New Roman"/>
                <w:color w:val="000000"/>
              </w:rPr>
              <w:t xml:space="preserve">first </w:t>
            </w:r>
            <w:r w:rsidRPr="00485BC6">
              <w:rPr>
                <w:rFonts w:ascii="Calibri" w:eastAsia="Times New Roman" w:hAnsi="Calibri" w:cs="Times New Roman"/>
                <w:color w:val="000000"/>
              </w:rPr>
              <w:t>classification monitoring report</w:t>
            </w:r>
          </w:p>
          <w:p w14:paraId="2ED90CB7" w14:textId="2CA68130" w:rsidR="0003458F" w:rsidRPr="00485BC6" w:rsidRDefault="0003458F" w:rsidP="00485BC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 </w:t>
            </w:r>
            <w:r w:rsidRPr="00462AC2">
              <w:rPr>
                <w:rFonts w:ascii="Calibri" w:eastAsia="Times New Roman" w:hAnsi="Calibri" w:cs="Times New Roman"/>
                <w:color w:val="000000"/>
              </w:rPr>
              <w:t>Repeat ground-based lidar surveys for 7 to 10 Set 2 sites</w:t>
            </w:r>
          </w:p>
        </w:tc>
      </w:tr>
      <w:tr w:rsidR="00485BC6" w:rsidRPr="00485BC6" w14:paraId="15C8C511" w14:textId="77777777" w:rsidTr="008D7479">
        <w:trPr>
          <w:trHeight w:val="399"/>
        </w:trPr>
        <w:tc>
          <w:tcPr>
            <w:tcW w:w="3255" w:type="dxa"/>
            <w:shd w:val="clear" w:color="auto" w:fill="auto"/>
            <w:noWrap/>
            <w:vAlign w:val="center"/>
            <w:hideMark/>
          </w:tcPr>
          <w:p w14:paraId="6E286CAA" w14:textId="77777777" w:rsidR="00485BC6" w:rsidRPr="00485BC6" w:rsidRDefault="00485BC6" w:rsidP="00485BC6">
            <w:pPr>
              <w:spacing w:after="0" w:line="240" w:lineRule="auto"/>
              <w:jc w:val="center"/>
              <w:rPr>
                <w:rFonts w:ascii="Calibri" w:eastAsia="Times New Roman" w:hAnsi="Calibri" w:cs="Times New Roman"/>
                <w:color w:val="000000"/>
              </w:rPr>
            </w:pPr>
            <w:r w:rsidRPr="00485BC6">
              <w:rPr>
                <w:rFonts w:ascii="Calibri" w:eastAsia="Times New Roman" w:hAnsi="Calibri" w:cs="Times New Roman"/>
                <w:color w:val="000000"/>
              </w:rPr>
              <w:t>FY24</w:t>
            </w:r>
          </w:p>
        </w:tc>
        <w:tc>
          <w:tcPr>
            <w:tcW w:w="6105" w:type="dxa"/>
            <w:shd w:val="clear" w:color="auto" w:fill="auto"/>
            <w:vAlign w:val="center"/>
            <w:hideMark/>
          </w:tcPr>
          <w:p w14:paraId="1FDDA9D3" w14:textId="13799920" w:rsidR="00485BC6" w:rsidRPr="00485BC6" w:rsidRDefault="00553415" w:rsidP="00553415">
            <w:pPr>
              <w:spacing w:after="0" w:line="240" w:lineRule="auto"/>
              <w:rPr>
                <w:rFonts w:ascii="Calibri" w:eastAsia="Times New Roman" w:hAnsi="Calibri" w:cs="Times New Roman"/>
                <w:color w:val="000000"/>
              </w:rPr>
            </w:pPr>
            <w:r>
              <w:rPr>
                <w:rFonts w:ascii="Calibri" w:eastAsia="Times New Roman" w:hAnsi="Calibri" w:cs="Times New Roman"/>
                <w:color w:val="000000"/>
              </w:rPr>
              <w:t>1.) R</w:t>
            </w:r>
            <w:r w:rsidR="00485BC6" w:rsidRPr="00485BC6">
              <w:rPr>
                <w:rFonts w:ascii="Calibri" w:eastAsia="Times New Roman" w:hAnsi="Calibri" w:cs="Times New Roman"/>
                <w:color w:val="000000"/>
              </w:rPr>
              <w:t xml:space="preserve">epeat ground-based lidar surveys for </w:t>
            </w:r>
            <w:r>
              <w:rPr>
                <w:rFonts w:ascii="Calibri" w:eastAsia="Times New Roman" w:hAnsi="Calibri" w:cs="Times New Roman"/>
                <w:color w:val="000000"/>
              </w:rPr>
              <w:t>7</w:t>
            </w:r>
            <w:r w:rsidR="00485BC6" w:rsidRPr="00485BC6">
              <w:rPr>
                <w:rFonts w:ascii="Calibri" w:eastAsia="Times New Roman" w:hAnsi="Calibri" w:cs="Times New Roman"/>
                <w:color w:val="000000"/>
              </w:rPr>
              <w:t xml:space="preserve"> </w:t>
            </w:r>
            <w:r w:rsidR="00485BC6">
              <w:rPr>
                <w:rFonts w:ascii="Calibri" w:eastAsia="Times New Roman" w:hAnsi="Calibri" w:cs="Times New Roman"/>
                <w:color w:val="000000"/>
              </w:rPr>
              <w:t xml:space="preserve">to </w:t>
            </w:r>
            <w:r>
              <w:rPr>
                <w:rFonts w:ascii="Calibri" w:eastAsia="Times New Roman" w:hAnsi="Calibri" w:cs="Times New Roman"/>
                <w:color w:val="000000"/>
              </w:rPr>
              <w:t>10</w:t>
            </w:r>
            <w:r w:rsidR="00485BC6">
              <w:rPr>
                <w:rFonts w:ascii="Calibri" w:eastAsia="Times New Roman" w:hAnsi="Calibri" w:cs="Times New Roman"/>
                <w:color w:val="000000"/>
              </w:rPr>
              <w:t xml:space="preserve"> </w:t>
            </w:r>
            <w:r>
              <w:rPr>
                <w:rFonts w:ascii="Calibri" w:eastAsia="Times New Roman" w:hAnsi="Calibri" w:cs="Times New Roman"/>
                <w:color w:val="000000"/>
              </w:rPr>
              <w:t xml:space="preserve">Set 2 </w:t>
            </w:r>
            <w:r w:rsidR="00485BC6" w:rsidRPr="00485BC6">
              <w:rPr>
                <w:rFonts w:ascii="Calibri" w:eastAsia="Times New Roman" w:hAnsi="Calibri" w:cs="Times New Roman"/>
                <w:color w:val="000000"/>
              </w:rPr>
              <w:t>sites</w:t>
            </w:r>
          </w:p>
        </w:tc>
      </w:tr>
      <w:tr w:rsidR="00485BC6" w:rsidRPr="00485BC6" w14:paraId="73CFDCF5" w14:textId="77777777" w:rsidTr="008D7479">
        <w:trPr>
          <w:trHeight w:val="399"/>
        </w:trPr>
        <w:tc>
          <w:tcPr>
            <w:tcW w:w="3255" w:type="dxa"/>
            <w:shd w:val="clear" w:color="000000" w:fill="F2F2F2"/>
            <w:noWrap/>
            <w:vAlign w:val="center"/>
            <w:hideMark/>
          </w:tcPr>
          <w:p w14:paraId="523CE69B" w14:textId="77777777" w:rsidR="00485BC6" w:rsidRPr="00485BC6" w:rsidRDefault="00485BC6" w:rsidP="00485BC6">
            <w:pPr>
              <w:spacing w:after="0" w:line="240" w:lineRule="auto"/>
              <w:jc w:val="center"/>
              <w:rPr>
                <w:rFonts w:ascii="Calibri" w:eastAsia="Times New Roman" w:hAnsi="Calibri" w:cs="Times New Roman"/>
                <w:color w:val="000000"/>
              </w:rPr>
            </w:pPr>
            <w:r w:rsidRPr="00485BC6">
              <w:rPr>
                <w:rFonts w:ascii="Calibri" w:eastAsia="Times New Roman" w:hAnsi="Calibri" w:cs="Times New Roman"/>
                <w:color w:val="000000"/>
              </w:rPr>
              <w:t>FY25</w:t>
            </w:r>
          </w:p>
        </w:tc>
        <w:tc>
          <w:tcPr>
            <w:tcW w:w="6105" w:type="dxa"/>
            <w:shd w:val="clear" w:color="000000" w:fill="F2F2F2"/>
            <w:vAlign w:val="center"/>
            <w:hideMark/>
          </w:tcPr>
          <w:p w14:paraId="5E26FB71" w14:textId="77777777" w:rsidR="001419C4" w:rsidRDefault="00485BC6" w:rsidP="00553415">
            <w:pPr>
              <w:spacing w:after="0" w:line="240" w:lineRule="auto"/>
              <w:rPr>
                <w:rFonts w:ascii="Calibri" w:eastAsia="Times New Roman" w:hAnsi="Calibri" w:cs="Times New Roman"/>
                <w:color w:val="000000"/>
              </w:rPr>
            </w:pPr>
            <w:r w:rsidRPr="00485BC6">
              <w:rPr>
                <w:rFonts w:ascii="Calibri" w:eastAsia="Times New Roman" w:hAnsi="Calibri" w:cs="Times New Roman"/>
                <w:color w:val="000000"/>
              </w:rPr>
              <w:t xml:space="preserve">1.) </w:t>
            </w:r>
            <w:r w:rsidR="001419C4">
              <w:rPr>
                <w:rFonts w:ascii="Calibri" w:eastAsia="Times New Roman" w:hAnsi="Calibri" w:cs="Times New Roman"/>
                <w:color w:val="000000"/>
              </w:rPr>
              <w:t>Complete second ground-based lidar monitoring report</w:t>
            </w:r>
            <w:r w:rsidR="001419C4" w:rsidRPr="0003458F">
              <w:rPr>
                <w:rFonts w:ascii="Calibri" w:eastAsia="Times New Roman" w:hAnsi="Calibri" w:cs="Times New Roman"/>
                <w:color w:val="000000"/>
              </w:rPr>
              <w:t xml:space="preserve"> </w:t>
            </w:r>
          </w:p>
          <w:p w14:paraId="0567A274" w14:textId="5E6BF3C0" w:rsidR="0003458F" w:rsidRPr="00485BC6" w:rsidRDefault="001419C4" w:rsidP="00553415">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 </w:t>
            </w:r>
            <w:r w:rsidR="0003458F" w:rsidRPr="0003458F">
              <w:rPr>
                <w:rFonts w:ascii="Calibri" w:eastAsia="Times New Roman" w:hAnsi="Calibri" w:cs="Times New Roman"/>
                <w:color w:val="000000"/>
              </w:rPr>
              <w:t>Repeat ground-based lidar surveys for 7 to 10 Set 2 sites</w:t>
            </w:r>
          </w:p>
        </w:tc>
      </w:tr>
      <w:tr w:rsidR="00485BC6" w:rsidRPr="00485BC6" w14:paraId="2259BF96" w14:textId="77777777" w:rsidTr="008D7479">
        <w:trPr>
          <w:trHeight w:val="399"/>
        </w:trPr>
        <w:tc>
          <w:tcPr>
            <w:tcW w:w="3255" w:type="dxa"/>
            <w:shd w:val="clear" w:color="auto" w:fill="auto"/>
            <w:noWrap/>
            <w:vAlign w:val="center"/>
            <w:hideMark/>
          </w:tcPr>
          <w:p w14:paraId="65146FB3" w14:textId="77777777" w:rsidR="00485BC6" w:rsidRPr="00485BC6" w:rsidRDefault="00485BC6" w:rsidP="00485BC6">
            <w:pPr>
              <w:spacing w:after="0" w:line="240" w:lineRule="auto"/>
              <w:jc w:val="center"/>
              <w:rPr>
                <w:rFonts w:ascii="Calibri" w:eastAsia="Times New Roman" w:hAnsi="Calibri" w:cs="Times New Roman"/>
                <w:color w:val="000000"/>
              </w:rPr>
            </w:pPr>
            <w:r w:rsidRPr="00485BC6">
              <w:rPr>
                <w:rFonts w:ascii="Calibri" w:eastAsia="Times New Roman" w:hAnsi="Calibri" w:cs="Times New Roman"/>
                <w:color w:val="000000"/>
              </w:rPr>
              <w:lastRenderedPageBreak/>
              <w:t>FY26</w:t>
            </w:r>
          </w:p>
        </w:tc>
        <w:tc>
          <w:tcPr>
            <w:tcW w:w="6105" w:type="dxa"/>
            <w:shd w:val="clear" w:color="auto" w:fill="auto"/>
            <w:noWrap/>
            <w:vAlign w:val="center"/>
            <w:hideMark/>
          </w:tcPr>
          <w:p w14:paraId="2760AC06" w14:textId="70C9E318" w:rsidR="00553415" w:rsidRDefault="00553415" w:rsidP="00485BC6">
            <w:pPr>
              <w:spacing w:after="0" w:line="240" w:lineRule="auto"/>
              <w:rPr>
                <w:rFonts w:ascii="Calibri" w:eastAsia="Times New Roman" w:hAnsi="Calibri" w:cs="Times New Roman"/>
                <w:color w:val="000000"/>
              </w:rPr>
            </w:pPr>
            <w:r>
              <w:rPr>
                <w:rFonts w:ascii="Calibri" w:eastAsia="Times New Roman" w:hAnsi="Calibri" w:cs="Times New Roman"/>
                <w:color w:val="000000"/>
              </w:rPr>
              <w:t>1</w:t>
            </w:r>
            <w:r w:rsidRPr="00553415">
              <w:rPr>
                <w:rFonts w:ascii="Calibri" w:eastAsia="Times New Roman" w:hAnsi="Calibri" w:cs="Times New Roman"/>
                <w:color w:val="000000"/>
              </w:rPr>
              <w:t xml:space="preserve">.) </w:t>
            </w:r>
            <w:r w:rsidR="0003458F" w:rsidRPr="0003458F">
              <w:rPr>
                <w:rFonts w:ascii="Calibri" w:eastAsia="Times New Roman" w:hAnsi="Calibri" w:cs="Times New Roman"/>
                <w:color w:val="000000"/>
              </w:rPr>
              <w:t>Repeat ground-based lidar surveys for 7 to 10 Set 2 sites</w:t>
            </w:r>
          </w:p>
          <w:p w14:paraId="48CAD464" w14:textId="77777777" w:rsidR="00485BC6" w:rsidRDefault="00553415" w:rsidP="00485BC6">
            <w:pPr>
              <w:spacing w:after="0" w:line="240" w:lineRule="auto"/>
              <w:rPr>
                <w:rFonts w:ascii="Calibri" w:eastAsia="Times New Roman" w:hAnsi="Calibri" w:cs="Times New Roman"/>
                <w:color w:val="000000"/>
              </w:rPr>
            </w:pPr>
            <w:r>
              <w:rPr>
                <w:rFonts w:ascii="Calibri" w:eastAsia="Times New Roman" w:hAnsi="Calibri" w:cs="Times New Roman"/>
                <w:color w:val="000000"/>
              </w:rPr>
              <w:t>2</w:t>
            </w:r>
            <w:r w:rsidR="00485BC6" w:rsidRPr="00485BC6">
              <w:rPr>
                <w:rFonts w:ascii="Calibri" w:eastAsia="Times New Roman" w:hAnsi="Calibri" w:cs="Times New Roman"/>
                <w:color w:val="000000"/>
              </w:rPr>
              <w:t xml:space="preserve">.) Begin updating Aeolian Classification </w:t>
            </w:r>
          </w:p>
          <w:p w14:paraId="49C1E309" w14:textId="77777777" w:rsidR="0003458F" w:rsidRDefault="0003458F" w:rsidP="00485BC6">
            <w:pPr>
              <w:spacing w:after="0" w:line="240" w:lineRule="auto"/>
              <w:rPr>
                <w:rFonts w:ascii="Calibri" w:eastAsia="Times New Roman" w:hAnsi="Calibri" w:cs="Times New Roman"/>
                <w:color w:val="000000"/>
              </w:rPr>
            </w:pPr>
            <w:r w:rsidRPr="0003458F">
              <w:rPr>
                <w:rFonts w:ascii="Calibri" w:eastAsia="Times New Roman" w:hAnsi="Calibri" w:cs="Times New Roman"/>
                <w:color w:val="000000"/>
              </w:rPr>
              <w:t>3.) Begin updating Drainage Classification</w:t>
            </w:r>
          </w:p>
          <w:p w14:paraId="5C0E0EC7" w14:textId="0BEE39E9" w:rsidR="0003458F" w:rsidRPr="00485BC6" w:rsidRDefault="0003458F" w:rsidP="00485BC6">
            <w:pPr>
              <w:spacing w:after="0" w:line="240" w:lineRule="auto"/>
              <w:rPr>
                <w:rFonts w:ascii="Calibri" w:eastAsia="Times New Roman" w:hAnsi="Calibri" w:cs="Times New Roman"/>
                <w:color w:val="000000"/>
              </w:rPr>
            </w:pPr>
            <w:r w:rsidRPr="0003458F">
              <w:rPr>
                <w:rFonts w:ascii="Calibri" w:eastAsia="Times New Roman" w:hAnsi="Calibri" w:cs="Times New Roman"/>
                <w:color w:val="000000"/>
              </w:rPr>
              <w:t>4.) Begin updating Erosion Ranking</w:t>
            </w:r>
          </w:p>
        </w:tc>
      </w:tr>
      <w:tr w:rsidR="00485BC6" w:rsidRPr="00485BC6" w14:paraId="7EFB271C" w14:textId="77777777" w:rsidTr="008D7479">
        <w:trPr>
          <w:trHeight w:val="399"/>
        </w:trPr>
        <w:tc>
          <w:tcPr>
            <w:tcW w:w="3255" w:type="dxa"/>
            <w:shd w:val="clear" w:color="000000" w:fill="F2F2F2"/>
            <w:noWrap/>
            <w:vAlign w:val="center"/>
            <w:hideMark/>
          </w:tcPr>
          <w:p w14:paraId="6920A0CF" w14:textId="77777777" w:rsidR="00485BC6" w:rsidRPr="00485BC6" w:rsidRDefault="00485BC6" w:rsidP="00485BC6">
            <w:pPr>
              <w:spacing w:after="0" w:line="240" w:lineRule="auto"/>
              <w:jc w:val="center"/>
              <w:rPr>
                <w:rFonts w:ascii="Calibri" w:eastAsia="Times New Roman" w:hAnsi="Calibri" w:cs="Times New Roman"/>
                <w:color w:val="000000"/>
              </w:rPr>
            </w:pPr>
            <w:r w:rsidRPr="00485BC6">
              <w:rPr>
                <w:rFonts w:ascii="Calibri" w:eastAsia="Times New Roman" w:hAnsi="Calibri" w:cs="Times New Roman"/>
                <w:color w:val="000000"/>
              </w:rPr>
              <w:t>FY27</w:t>
            </w:r>
          </w:p>
        </w:tc>
        <w:tc>
          <w:tcPr>
            <w:tcW w:w="6105" w:type="dxa"/>
            <w:shd w:val="clear" w:color="000000" w:fill="F2F2F2"/>
            <w:noWrap/>
            <w:vAlign w:val="center"/>
            <w:hideMark/>
          </w:tcPr>
          <w:p w14:paraId="0C19FA58" w14:textId="01EC0889" w:rsidR="0003458F" w:rsidRDefault="0003458F" w:rsidP="00485BC6">
            <w:pPr>
              <w:spacing w:after="0" w:line="240" w:lineRule="auto"/>
              <w:rPr>
                <w:rFonts w:ascii="Calibri" w:eastAsia="Times New Roman" w:hAnsi="Calibri" w:cs="Times New Roman"/>
                <w:color w:val="000000"/>
              </w:rPr>
            </w:pPr>
            <w:r>
              <w:rPr>
                <w:rFonts w:ascii="Calibri" w:eastAsia="Times New Roman" w:hAnsi="Calibri" w:cs="Times New Roman"/>
                <w:color w:val="000000"/>
              </w:rPr>
              <w:t>1.) R</w:t>
            </w:r>
            <w:r w:rsidRPr="00485BC6">
              <w:rPr>
                <w:rFonts w:ascii="Calibri" w:eastAsia="Times New Roman" w:hAnsi="Calibri" w:cs="Times New Roman"/>
                <w:color w:val="000000"/>
              </w:rPr>
              <w:t xml:space="preserve">epeat ground-based lidar surveys for </w:t>
            </w:r>
            <w:r>
              <w:rPr>
                <w:rFonts w:ascii="Calibri" w:eastAsia="Times New Roman" w:hAnsi="Calibri" w:cs="Times New Roman"/>
                <w:color w:val="000000"/>
              </w:rPr>
              <w:t>7</w:t>
            </w:r>
            <w:r w:rsidRPr="00485BC6">
              <w:rPr>
                <w:rFonts w:ascii="Calibri" w:eastAsia="Times New Roman" w:hAnsi="Calibri" w:cs="Times New Roman"/>
                <w:color w:val="000000"/>
              </w:rPr>
              <w:t xml:space="preserve"> </w:t>
            </w:r>
            <w:r>
              <w:rPr>
                <w:rFonts w:ascii="Calibri" w:eastAsia="Times New Roman" w:hAnsi="Calibri" w:cs="Times New Roman"/>
                <w:color w:val="000000"/>
              </w:rPr>
              <w:t xml:space="preserve">to 10 Set 2 </w:t>
            </w:r>
            <w:r w:rsidRPr="00485BC6">
              <w:rPr>
                <w:rFonts w:ascii="Calibri" w:eastAsia="Times New Roman" w:hAnsi="Calibri" w:cs="Times New Roman"/>
                <w:color w:val="000000"/>
              </w:rPr>
              <w:t>sites</w:t>
            </w:r>
          </w:p>
          <w:p w14:paraId="4D305D4D" w14:textId="77777777" w:rsidR="00485BC6" w:rsidRDefault="0003458F" w:rsidP="00485BC6">
            <w:pPr>
              <w:spacing w:after="0" w:line="240" w:lineRule="auto"/>
              <w:rPr>
                <w:rFonts w:ascii="Calibri" w:eastAsia="Times New Roman" w:hAnsi="Calibri" w:cs="Times New Roman"/>
                <w:color w:val="000000"/>
              </w:rPr>
            </w:pPr>
            <w:r>
              <w:rPr>
                <w:rFonts w:ascii="Calibri" w:eastAsia="Times New Roman" w:hAnsi="Calibri" w:cs="Times New Roman"/>
                <w:color w:val="000000"/>
              </w:rPr>
              <w:t>2</w:t>
            </w:r>
            <w:r w:rsidR="00485BC6" w:rsidRPr="00485BC6">
              <w:rPr>
                <w:rFonts w:ascii="Calibri" w:eastAsia="Times New Roman" w:hAnsi="Calibri" w:cs="Times New Roman"/>
                <w:color w:val="000000"/>
              </w:rPr>
              <w:t>.) Complete Aeolian Classification update</w:t>
            </w:r>
          </w:p>
          <w:p w14:paraId="5378305C" w14:textId="02BCAED6" w:rsidR="0003458F" w:rsidRDefault="0003458F" w:rsidP="00485BC6">
            <w:pPr>
              <w:spacing w:after="0" w:line="240" w:lineRule="auto"/>
              <w:rPr>
                <w:rFonts w:ascii="Calibri" w:eastAsia="Times New Roman" w:hAnsi="Calibri" w:cs="Times New Roman"/>
                <w:color w:val="000000"/>
              </w:rPr>
            </w:pPr>
            <w:r w:rsidRPr="0003458F">
              <w:rPr>
                <w:rFonts w:ascii="Calibri" w:eastAsia="Times New Roman" w:hAnsi="Calibri" w:cs="Times New Roman"/>
                <w:color w:val="000000"/>
              </w:rPr>
              <w:t>3.) Complete  Drainage Classification update</w:t>
            </w:r>
          </w:p>
          <w:p w14:paraId="23C606AF" w14:textId="167B3A47" w:rsidR="0003458F" w:rsidRPr="00485BC6" w:rsidRDefault="0003458F" w:rsidP="00485BC6">
            <w:pPr>
              <w:spacing w:after="0" w:line="240" w:lineRule="auto"/>
              <w:rPr>
                <w:rFonts w:ascii="Calibri" w:eastAsia="Times New Roman" w:hAnsi="Calibri" w:cs="Times New Roman"/>
                <w:color w:val="000000"/>
              </w:rPr>
            </w:pPr>
            <w:r w:rsidRPr="0003458F">
              <w:rPr>
                <w:rFonts w:ascii="Calibri" w:eastAsia="Times New Roman" w:hAnsi="Calibri" w:cs="Times New Roman"/>
                <w:color w:val="000000"/>
              </w:rPr>
              <w:t>4.) Complete Erosion Ranking update</w:t>
            </w:r>
          </w:p>
        </w:tc>
      </w:tr>
      <w:tr w:rsidR="00553415" w:rsidRPr="00485BC6" w14:paraId="2AE8DA94" w14:textId="77777777" w:rsidTr="008D7479">
        <w:trPr>
          <w:trHeight w:val="399"/>
        </w:trPr>
        <w:tc>
          <w:tcPr>
            <w:tcW w:w="3255" w:type="dxa"/>
            <w:vAlign w:val="center"/>
          </w:tcPr>
          <w:p w14:paraId="4BC95E5A" w14:textId="70BFFA2F" w:rsidR="00553415" w:rsidRPr="00485BC6" w:rsidRDefault="00553415" w:rsidP="00553415">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FY28</w:t>
            </w:r>
          </w:p>
        </w:tc>
        <w:tc>
          <w:tcPr>
            <w:tcW w:w="6105" w:type="dxa"/>
            <w:shd w:val="clear" w:color="auto" w:fill="auto"/>
            <w:noWrap/>
            <w:vAlign w:val="center"/>
          </w:tcPr>
          <w:p w14:paraId="191DFEDE" w14:textId="2EC74937" w:rsidR="001419C4" w:rsidRDefault="001419C4" w:rsidP="00485BC6">
            <w:pPr>
              <w:spacing w:after="0" w:line="240" w:lineRule="auto"/>
              <w:rPr>
                <w:rFonts w:ascii="Calibri" w:eastAsia="Times New Roman" w:hAnsi="Calibri" w:cs="Times New Roman"/>
                <w:color w:val="000000"/>
              </w:rPr>
            </w:pPr>
            <w:r>
              <w:rPr>
                <w:rFonts w:ascii="Calibri" w:eastAsia="Times New Roman" w:hAnsi="Calibri" w:cs="Times New Roman"/>
                <w:color w:val="000000"/>
              </w:rPr>
              <w:t>1.) Complete third ground-based lidar monitoring report</w:t>
            </w:r>
          </w:p>
          <w:p w14:paraId="37CA1048" w14:textId="0E61303C" w:rsidR="00553415" w:rsidRDefault="001419C4" w:rsidP="00485BC6">
            <w:pPr>
              <w:spacing w:after="0" w:line="240" w:lineRule="auto"/>
              <w:rPr>
                <w:rFonts w:ascii="Calibri" w:eastAsia="Times New Roman" w:hAnsi="Calibri" w:cs="Times New Roman"/>
                <w:color w:val="000000"/>
              </w:rPr>
            </w:pPr>
            <w:r>
              <w:rPr>
                <w:rFonts w:ascii="Calibri" w:eastAsia="Times New Roman" w:hAnsi="Calibri" w:cs="Times New Roman"/>
                <w:color w:val="000000"/>
              </w:rPr>
              <w:t>2</w:t>
            </w:r>
            <w:r w:rsidR="00553415" w:rsidRPr="00485BC6">
              <w:rPr>
                <w:rFonts w:ascii="Calibri" w:eastAsia="Times New Roman" w:hAnsi="Calibri" w:cs="Times New Roman"/>
                <w:color w:val="000000"/>
              </w:rPr>
              <w:t xml:space="preserve">.) Complete </w:t>
            </w:r>
            <w:r>
              <w:rPr>
                <w:rFonts w:ascii="Calibri" w:eastAsia="Times New Roman" w:hAnsi="Calibri" w:cs="Times New Roman"/>
                <w:color w:val="000000"/>
              </w:rPr>
              <w:t xml:space="preserve">second </w:t>
            </w:r>
            <w:r w:rsidR="00553415" w:rsidRPr="00485BC6">
              <w:rPr>
                <w:rFonts w:ascii="Calibri" w:eastAsia="Times New Roman" w:hAnsi="Calibri" w:cs="Times New Roman"/>
                <w:color w:val="000000"/>
              </w:rPr>
              <w:t>classification monitoring report</w:t>
            </w:r>
          </w:p>
          <w:p w14:paraId="073582D5" w14:textId="23F96970" w:rsidR="001419C4" w:rsidRPr="00485BC6" w:rsidRDefault="001419C4" w:rsidP="00485BC6">
            <w:pPr>
              <w:spacing w:after="0" w:line="240" w:lineRule="auto"/>
              <w:rPr>
                <w:rFonts w:ascii="Calibri" w:eastAsia="Times New Roman" w:hAnsi="Calibri" w:cs="Times New Roman"/>
                <w:color w:val="000000"/>
              </w:rPr>
            </w:pPr>
            <w:r>
              <w:rPr>
                <w:rFonts w:ascii="Calibri" w:eastAsia="Times New Roman" w:hAnsi="Calibri" w:cs="Times New Roman"/>
                <w:color w:val="000000"/>
              </w:rPr>
              <w:t>3.) R</w:t>
            </w:r>
            <w:r w:rsidRPr="00485BC6">
              <w:rPr>
                <w:rFonts w:ascii="Calibri" w:eastAsia="Times New Roman" w:hAnsi="Calibri" w:cs="Times New Roman"/>
                <w:color w:val="000000"/>
              </w:rPr>
              <w:t xml:space="preserve">epeat ground-based lidar surveys for </w:t>
            </w:r>
            <w:r>
              <w:rPr>
                <w:rFonts w:ascii="Calibri" w:eastAsia="Times New Roman" w:hAnsi="Calibri" w:cs="Times New Roman"/>
                <w:color w:val="000000"/>
              </w:rPr>
              <w:t>7</w:t>
            </w:r>
            <w:r w:rsidRPr="00485BC6">
              <w:rPr>
                <w:rFonts w:ascii="Calibri" w:eastAsia="Times New Roman" w:hAnsi="Calibri" w:cs="Times New Roman"/>
                <w:color w:val="000000"/>
              </w:rPr>
              <w:t xml:space="preserve"> </w:t>
            </w:r>
            <w:r>
              <w:rPr>
                <w:rFonts w:ascii="Calibri" w:eastAsia="Times New Roman" w:hAnsi="Calibri" w:cs="Times New Roman"/>
                <w:color w:val="000000"/>
              </w:rPr>
              <w:t xml:space="preserve">to 10 Set 2 </w:t>
            </w:r>
            <w:r w:rsidRPr="00485BC6">
              <w:rPr>
                <w:rFonts w:ascii="Calibri" w:eastAsia="Times New Roman" w:hAnsi="Calibri" w:cs="Times New Roman"/>
                <w:color w:val="000000"/>
              </w:rPr>
              <w:t>sites</w:t>
            </w:r>
          </w:p>
        </w:tc>
      </w:tr>
    </w:tbl>
    <w:p w14:paraId="4F66EE46" w14:textId="77777777" w:rsidR="00485BC6" w:rsidRPr="004D4445" w:rsidRDefault="00485BC6" w:rsidP="00882B45">
      <w:pPr>
        <w:spacing w:after="100" w:line="240" w:lineRule="auto"/>
        <w:rPr>
          <w:rFonts w:ascii="Arial" w:hAnsi="Arial" w:cs="Arial"/>
        </w:rPr>
      </w:pPr>
    </w:p>
    <w:p w14:paraId="4D478FE0" w14:textId="77777777" w:rsidR="00832C52" w:rsidRDefault="00832C52" w:rsidP="00832C52">
      <w:pPr>
        <w:spacing w:after="100"/>
        <w:rPr>
          <w:rFonts w:ascii="Arial" w:hAnsi="Arial" w:cs="Arial"/>
          <w:b/>
        </w:rPr>
      </w:pPr>
    </w:p>
    <w:p w14:paraId="4E3CDF96" w14:textId="77777777" w:rsidR="008D7479" w:rsidRDefault="008D7479" w:rsidP="00832C52">
      <w:pPr>
        <w:spacing w:after="100"/>
        <w:rPr>
          <w:rFonts w:ascii="Arial" w:hAnsi="Arial" w:cs="Arial"/>
          <w:b/>
          <w:sz w:val="24"/>
          <w:szCs w:val="24"/>
        </w:rPr>
      </w:pPr>
    </w:p>
    <w:p w14:paraId="105A50A1" w14:textId="77777777" w:rsidR="008D7479" w:rsidRDefault="008D7479" w:rsidP="00832C52">
      <w:pPr>
        <w:spacing w:after="100"/>
        <w:rPr>
          <w:rFonts w:ascii="Arial" w:hAnsi="Arial" w:cs="Arial"/>
          <w:b/>
          <w:sz w:val="24"/>
          <w:szCs w:val="24"/>
        </w:rPr>
      </w:pPr>
    </w:p>
    <w:p w14:paraId="73D3E516" w14:textId="77777777" w:rsidR="008D7479" w:rsidRDefault="008D7479" w:rsidP="00832C52">
      <w:pPr>
        <w:spacing w:after="100"/>
        <w:rPr>
          <w:rFonts w:ascii="Arial" w:hAnsi="Arial" w:cs="Arial"/>
          <w:b/>
          <w:sz w:val="24"/>
          <w:szCs w:val="24"/>
        </w:rPr>
      </w:pPr>
    </w:p>
    <w:p w14:paraId="36947605" w14:textId="3F5ABB4E" w:rsidR="006E5289" w:rsidRDefault="006E5289" w:rsidP="00832C52">
      <w:pPr>
        <w:spacing w:after="100"/>
        <w:rPr>
          <w:rFonts w:ascii="Arial" w:hAnsi="Arial" w:cs="Arial"/>
          <w:b/>
          <w:sz w:val="24"/>
          <w:szCs w:val="24"/>
        </w:rPr>
      </w:pPr>
      <w:r>
        <w:rPr>
          <w:rFonts w:ascii="Arial" w:hAnsi="Arial" w:cs="Arial"/>
          <w:b/>
          <w:sz w:val="24"/>
          <w:szCs w:val="24"/>
        </w:rPr>
        <w:t>Plan Flexibility and Adaptability</w:t>
      </w:r>
    </w:p>
    <w:p w14:paraId="78806465" w14:textId="0E1A9986" w:rsidR="006E5289" w:rsidRDefault="00147694" w:rsidP="00882B45">
      <w:pPr>
        <w:spacing w:after="100" w:line="240" w:lineRule="auto"/>
        <w:rPr>
          <w:rFonts w:ascii="Arial" w:hAnsi="Arial" w:cs="Arial"/>
        </w:rPr>
      </w:pPr>
      <w:r>
        <w:rPr>
          <w:rFonts w:ascii="Arial" w:hAnsi="Arial" w:cs="Arial"/>
        </w:rPr>
        <w:t>One</w:t>
      </w:r>
      <w:r w:rsidR="00262279">
        <w:rPr>
          <w:rFonts w:ascii="Arial" w:hAnsi="Arial" w:cs="Arial"/>
        </w:rPr>
        <w:t xml:space="preserve"> goal of </w:t>
      </w:r>
      <w:r>
        <w:rPr>
          <w:rFonts w:ascii="Arial" w:hAnsi="Arial" w:cs="Arial"/>
        </w:rPr>
        <w:t xml:space="preserve">this </w:t>
      </w:r>
      <w:r w:rsidR="00262279">
        <w:rPr>
          <w:rFonts w:ascii="Arial" w:hAnsi="Arial" w:cs="Arial"/>
        </w:rPr>
        <w:t xml:space="preserve">monitoring </w:t>
      </w:r>
      <w:r>
        <w:rPr>
          <w:rFonts w:ascii="Arial" w:hAnsi="Arial" w:cs="Arial"/>
        </w:rPr>
        <w:t xml:space="preserve">plan </w:t>
      </w:r>
      <w:r w:rsidR="00262279">
        <w:rPr>
          <w:rFonts w:ascii="Arial" w:hAnsi="Arial" w:cs="Arial"/>
        </w:rPr>
        <w:t xml:space="preserve">is to provide the most useful information to </w:t>
      </w:r>
      <w:r w:rsidR="00B4400C">
        <w:rPr>
          <w:rFonts w:ascii="Arial" w:hAnsi="Arial" w:cs="Arial"/>
        </w:rPr>
        <w:t xml:space="preserve">stakeholders </w:t>
      </w:r>
      <w:r w:rsidR="00262279">
        <w:rPr>
          <w:rFonts w:ascii="Arial" w:hAnsi="Arial" w:cs="Arial"/>
        </w:rPr>
        <w:t>and managers so that informed decisions can be made.</w:t>
      </w:r>
      <w:r>
        <w:rPr>
          <w:rFonts w:ascii="Arial" w:hAnsi="Arial" w:cs="Arial"/>
        </w:rPr>
        <w:t xml:space="preserve"> To effectively accomplish this goal, flexibility and adaptability are necessary components</w:t>
      </w:r>
      <w:r w:rsidR="00B4400C">
        <w:rPr>
          <w:rFonts w:ascii="Arial" w:hAnsi="Arial" w:cs="Arial"/>
        </w:rPr>
        <w:t xml:space="preserve"> of the monitoring plan</w:t>
      </w:r>
      <w:r>
        <w:rPr>
          <w:rFonts w:ascii="Arial" w:hAnsi="Arial" w:cs="Arial"/>
        </w:rPr>
        <w:t xml:space="preserve">.  </w:t>
      </w:r>
      <w:r w:rsidR="00262279">
        <w:rPr>
          <w:rFonts w:ascii="Arial" w:hAnsi="Arial" w:cs="Arial"/>
        </w:rPr>
        <w:t xml:space="preserve"> </w:t>
      </w:r>
      <w:r w:rsidR="006E5289" w:rsidRPr="006E5289">
        <w:rPr>
          <w:rFonts w:ascii="Arial" w:hAnsi="Arial" w:cs="Arial"/>
        </w:rPr>
        <w:t xml:space="preserve">All </w:t>
      </w:r>
      <w:r w:rsidR="006E5289">
        <w:rPr>
          <w:rFonts w:ascii="Arial" w:hAnsi="Arial" w:cs="Arial"/>
        </w:rPr>
        <w:t xml:space="preserve">reporting </w:t>
      </w:r>
      <w:r w:rsidR="006E5289" w:rsidRPr="006E5289">
        <w:rPr>
          <w:rFonts w:ascii="Arial" w:hAnsi="Arial" w:cs="Arial"/>
        </w:rPr>
        <w:t xml:space="preserve">will provide an opportunity for </w:t>
      </w:r>
      <w:r w:rsidR="006E5289">
        <w:rPr>
          <w:rFonts w:ascii="Arial" w:hAnsi="Arial" w:cs="Arial"/>
        </w:rPr>
        <w:t xml:space="preserve">review and </w:t>
      </w:r>
      <w:r w:rsidR="006E5289" w:rsidRPr="006E5289">
        <w:rPr>
          <w:rFonts w:ascii="Arial" w:hAnsi="Arial" w:cs="Arial"/>
        </w:rPr>
        <w:t>feedback from stakeholders</w:t>
      </w:r>
      <w:r w:rsidR="00F45C10">
        <w:rPr>
          <w:rFonts w:ascii="Arial" w:hAnsi="Arial" w:cs="Arial"/>
        </w:rPr>
        <w:t>,</w:t>
      </w:r>
      <w:r w:rsidR="006E5289">
        <w:rPr>
          <w:rFonts w:ascii="Arial" w:hAnsi="Arial" w:cs="Arial"/>
        </w:rPr>
        <w:t xml:space="preserve"> including the </w:t>
      </w:r>
      <w:r w:rsidR="006E5289" w:rsidRPr="006E5289">
        <w:rPr>
          <w:rFonts w:ascii="Arial" w:hAnsi="Arial" w:cs="Arial"/>
        </w:rPr>
        <w:t>stakeholders involved in cultural resource monitoring by the NPS and Tribes. Th</w:t>
      </w:r>
      <w:r w:rsidR="006E5289">
        <w:rPr>
          <w:rFonts w:ascii="Arial" w:hAnsi="Arial" w:cs="Arial"/>
        </w:rPr>
        <w:t xml:space="preserve">is </w:t>
      </w:r>
      <w:r w:rsidR="006E5289" w:rsidRPr="006E5289">
        <w:rPr>
          <w:rFonts w:ascii="Arial" w:hAnsi="Arial" w:cs="Arial"/>
        </w:rPr>
        <w:t>feedback</w:t>
      </w:r>
      <w:r w:rsidR="006E5289">
        <w:rPr>
          <w:rFonts w:ascii="Arial" w:hAnsi="Arial" w:cs="Arial"/>
        </w:rPr>
        <w:t xml:space="preserve"> and ensuing discussion will then</w:t>
      </w:r>
      <w:r w:rsidR="006E5289" w:rsidRPr="006E5289">
        <w:rPr>
          <w:rFonts w:ascii="Arial" w:hAnsi="Arial" w:cs="Arial"/>
        </w:rPr>
        <w:t xml:space="preserve"> be used by GCMRC to adapt our monitoring program, as appropriate.</w:t>
      </w:r>
      <w:r w:rsidR="006E5289">
        <w:rPr>
          <w:rFonts w:ascii="Arial" w:hAnsi="Arial" w:cs="Arial"/>
        </w:rPr>
        <w:t xml:space="preserve"> </w:t>
      </w:r>
      <w:r>
        <w:rPr>
          <w:rFonts w:ascii="Arial" w:hAnsi="Arial" w:cs="Arial"/>
        </w:rPr>
        <w:t xml:space="preserve">While the core monitoring questions will not change, concerns over </w:t>
      </w:r>
      <w:r w:rsidR="00F45C10">
        <w:rPr>
          <w:rFonts w:ascii="Arial" w:hAnsi="Arial" w:cs="Arial"/>
        </w:rPr>
        <w:t>sample size</w:t>
      </w:r>
      <w:r>
        <w:rPr>
          <w:rFonts w:ascii="Arial" w:hAnsi="Arial" w:cs="Arial"/>
        </w:rPr>
        <w:t xml:space="preserve">, </w:t>
      </w:r>
      <w:r w:rsidR="00317926">
        <w:rPr>
          <w:rFonts w:ascii="Arial" w:hAnsi="Arial" w:cs="Arial"/>
        </w:rPr>
        <w:t xml:space="preserve">recent changes in a specific site condition, </w:t>
      </w:r>
      <w:r>
        <w:rPr>
          <w:rFonts w:ascii="Arial" w:hAnsi="Arial" w:cs="Arial"/>
        </w:rPr>
        <w:t xml:space="preserve">site selection, and sampling intervals will be </w:t>
      </w:r>
      <w:r w:rsidR="00F45C10">
        <w:rPr>
          <w:rFonts w:ascii="Arial" w:hAnsi="Arial" w:cs="Arial"/>
        </w:rPr>
        <w:t xml:space="preserve">periodically </w:t>
      </w:r>
      <w:r>
        <w:rPr>
          <w:rFonts w:ascii="Arial" w:hAnsi="Arial" w:cs="Arial"/>
        </w:rPr>
        <w:t>evaluated</w:t>
      </w:r>
      <w:r w:rsidR="00317926">
        <w:rPr>
          <w:rFonts w:ascii="Arial" w:hAnsi="Arial" w:cs="Arial"/>
        </w:rPr>
        <w:t xml:space="preserve">. Where appropriate based on scientific sampling </w:t>
      </w:r>
      <w:r w:rsidR="00317926">
        <w:rPr>
          <w:rFonts w:ascii="Arial" w:hAnsi="Arial" w:cs="Arial"/>
        </w:rPr>
        <w:lastRenderedPageBreak/>
        <w:t xml:space="preserve">strategies and GCMRC resources, the monitoring plan will be adapted to </w:t>
      </w:r>
      <w:r w:rsidR="00714011">
        <w:rPr>
          <w:rFonts w:ascii="Arial" w:hAnsi="Arial" w:cs="Arial"/>
        </w:rPr>
        <w:t xml:space="preserve">address these comments and concerns </w:t>
      </w:r>
      <w:r w:rsidR="00317926">
        <w:rPr>
          <w:rFonts w:ascii="Arial" w:hAnsi="Arial" w:cs="Arial"/>
        </w:rPr>
        <w:t xml:space="preserve">for the next monitoring cycle. </w:t>
      </w:r>
    </w:p>
    <w:p w14:paraId="61AFEE3C" w14:textId="77777777" w:rsidR="006E5289" w:rsidRPr="006E5289" w:rsidRDefault="006E5289" w:rsidP="00832C52">
      <w:pPr>
        <w:spacing w:after="100"/>
        <w:rPr>
          <w:rFonts w:ascii="Arial" w:hAnsi="Arial" w:cs="Arial"/>
        </w:rPr>
      </w:pPr>
    </w:p>
    <w:p w14:paraId="4D6774D8" w14:textId="5B58CBB1" w:rsidR="00832C52" w:rsidRPr="00850707" w:rsidRDefault="00832C52" w:rsidP="00832C52">
      <w:pPr>
        <w:spacing w:after="100"/>
        <w:rPr>
          <w:rFonts w:ascii="Arial" w:hAnsi="Arial" w:cs="Arial"/>
          <w:b/>
          <w:sz w:val="24"/>
          <w:szCs w:val="24"/>
        </w:rPr>
      </w:pPr>
      <w:r w:rsidRPr="00850707">
        <w:rPr>
          <w:rFonts w:ascii="Arial" w:hAnsi="Arial" w:cs="Arial"/>
          <w:b/>
          <w:sz w:val="24"/>
          <w:szCs w:val="24"/>
        </w:rPr>
        <w:t>Personnel Considerations</w:t>
      </w:r>
      <w:r w:rsidR="00BC5732">
        <w:rPr>
          <w:rFonts w:ascii="Arial" w:hAnsi="Arial" w:cs="Arial"/>
          <w:b/>
          <w:sz w:val="24"/>
          <w:szCs w:val="24"/>
        </w:rPr>
        <w:t xml:space="preserve"> and Monitoring Limitations</w:t>
      </w:r>
    </w:p>
    <w:p w14:paraId="3A28A7E9" w14:textId="5382F3C1" w:rsidR="00942306" w:rsidRPr="00850707" w:rsidRDefault="00CF2347" w:rsidP="00882B45">
      <w:pPr>
        <w:shd w:val="clear" w:color="auto" w:fill="FFFFFF"/>
        <w:spacing w:after="100" w:line="240" w:lineRule="auto"/>
        <w:rPr>
          <w:rFonts w:ascii="Arial" w:eastAsiaTheme="majorEastAsia" w:hAnsi="Arial" w:cs="Arial"/>
          <w:bCs/>
        </w:rPr>
      </w:pPr>
      <w:r>
        <w:rPr>
          <w:rFonts w:ascii="Arial" w:eastAsiaTheme="majorEastAsia" w:hAnsi="Arial" w:cs="Arial"/>
          <w:bCs/>
        </w:rPr>
        <w:t xml:space="preserve">This monitoring </w:t>
      </w:r>
      <w:r w:rsidR="00802262" w:rsidRPr="00850707">
        <w:rPr>
          <w:rFonts w:ascii="Arial" w:eastAsiaTheme="majorEastAsia" w:hAnsi="Arial" w:cs="Arial"/>
          <w:bCs/>
        </w:rPr>
        <w:t xml:space="preserve">plan requires </w:t>
      </w:r>
      <w:r w:rsidR="00942306" w:rsidRPr="00850707">
        <w:rPr>
          <w:rFonts w:ascii="Arial" w:eastAsiaTheme="majorEastAsia" w:hAnsi="Arial" w:cs="Arial"/>
          <w:bCs/>
        </w:rPr>
        <w:t>USGS-GCMRC staff</w:t>
      </w:r>
      <w:r w:rsidR="00802262" w:rsidRPr="00850707">
        <w:rPr>
          <w:rFonts w:ascii="Arial" w:eastAsiaTheme="majorEastAsia" w:hAnsi="Arial" w:cs="Arial"/>
          <w:bCs/>
        </w:rPr>
        <w:t xml:space="preserve">, including traditional geoscientists and scientists with cultural resource management backgrounds, to carry out monitoring that focuses on the effects of </w:t>
      </w:r>
      <w:r w:rsidR="00942306" w:rsidRPr="00850707">
        <w:rPr>
          <w:rFonts w:ascii="Arial" w:eastAsiaTheme="majorEastAsia" w:hAnsi="Arial" w:cs="Arial"/>
          <w:bCs/>
        </w:rPr>
        <w:t>geomorphic processes related to flow and non-flow actions</w:t>
      </w:r>
      <w:r>
        <w:rPr>
          <w:rFonts w:ascii="Arial" w:eastAsiaTheme="majorEastAsia" w:hAnsi="Arial" w:cs="Arial"/>
          <w:bCs/>
        </w:rPr>
        <w:t xml:space="preserve"> </w:t>
      </w:r>
      <w:r w:rsidR="00F45C10">
        <w:rPr>
          <w:rFonts w:ascii="Arial" w:eastAsiaTheme="majorEastAsia" w:hAnsi="Arial" w:cs="Arial"/>
          <w:bCs/>
        </w:rPr>
        <w:t>at</w:t>
      </w:r>
      <w:r>
        <w:rPr>
          <w:rFonts w:ascii="Arial" w:eastAsiaTheme="majorEastAsia" w:hAnsi="Arial" w:cs="Arial"/>
          <w:bCs/>
        </w:rPr>
        <w:t xml:space="preserve"> archaeological sites. </w:t>
      </w:r>
      <w:r w:rsidR="00802262" w:rsidRPr="00850707">
        <w:rPr>
          <w:rFonts w:ascii="Arial" w:eastAsiaTheme="majorEastAsia" w:hAnsi="Arial" w:cs="Arial"/>
          <w:bCs/>
        </w:rPr>
        <w:t>At present, the GCMRC maintains staff with appropriate geoscience backgrounds to develop and implement the proposed monitoring plan.</w:t>
      </w:r>
      <w:r>
        <w:rPr>
          <w:rFonts w:ascii="Arial" w:eastAsiaTheme="majorEastAsia" w:hAnsi="Arial" w:cs="Arial"/>
          <w:bCs/>
        </w:rPr>
        <w:t xml:space="preserve"> </w:t>
      </w:r>
      <w:r w:rsidR="00BC5732">
        <w:rPr>
          <w:rFonts w:ascii="Arial" w:eastAsiaTheme="majorEastAsia" w:hAnsi="Arial" w:cs="Arial"/>
          <w:bCs/>
        </w:rPr>
        <w:t>While</w:t>
      </w:r>
      <w:r w:rsidR="00802262" w:rsidRPr="00850707">
        <w:rPr>
          <w:rFonts w:ascii="Arial" w:eastAsiaTheme="majorEastAsia" w:hAnsi="Arial" w:cs="Arial"/>
          <w:bCs/>
        </w:rPr>
        <w:t xml:space="preserve"> </w:t>
      </w:r>
      <w:r w:rsidR="003216C1" w:rsidRPr="00850707">
        <w:rPr>
          <w:rFonts w:ascii="Arial" w:eastAsiaTheme="majorEastAsia" w:hAnsi="Arial" w:cs="Arial"/>
          <w:bCs/>
        </w:rPr>
        <w:t xml:space="preserve">GCMRC </w:t>
      </w:r>
      <w:r w:rsidR="00317926">
        <w:rPr>
          <w:rFonts w:ascii="Arial" w:eastAsiaTheme="majorEastAsia" w:hAnsi="Arial" w:cs="Arial"/>
          <w:bCs/>
        </w:rPr>
        <w:t xml:space="preserve">also </w:t>
      </w:r>
      <w:r w:rsidR="00A56A36" w:rsidRPr="00850707">
        <w:rPr>
          <w:rFonts w:ascii="Arial" w:eastAsiaTheme="majorEastAsia" w:hAnsi="Arial" w:cs="Arial"/>
          <w:bCs/>
        </w:rPr>
        <w:t>employs</w:t>
      </w:r>
      <w:r w:rsidR="003216C1" w:rsidRPr="00850707">
        <w:rPr>
          <w:rFonts w:ascii="Arial" w:eastAsiaTheme="majorEastAsia" w:hAnsi="Arial" w:cs="Arial"/>
          <w:bCs/>
        </w:rPr>
        <w:t xml:space="preserve"> two individuals </w:t>
      </w:r>
      <w:r w:rsidR="001B5C1D" w:rsidRPr="00850707">
        <w:rPr>
          <w:rFonts w:ascii="Arial" w:eastAsiaTheme="majorEastAsia" w:hAnsi="Arial" w:cs="Arial"/>
          <w:bCs/>
        </w:rPr>
        <w:t>(</w:t>
      </w:r>
      <w:r>
        <w:rPr>
          <w:rFonts w:ascii="Arial" w:eastAsiaTheme="majorEastAsia" w:hAnsi="Arial" w:cs="Arial"/>
          <w:bCs/>
        </w:rPr>
        <w:t xml:space="preserve">H. </w:t>
      </w:r>
      <w:r w:rsidR="001B5C1D" w:rsidRPr="00850707">
        <w:rPr>
          <w:rFonts w:ascii="Arial" w:eastAsiaTheme="majorEastAsia" w:hAnsi="Arial" w:cs="Arial"/>
          <w:bCs/>
        </w:rPr>
        <w:t xml:space="preserve">Fairley and </w:t>
      </w:r>
      <w:r>
        <w:rPr>
          <w:rFonts w:ascii="Arial" w:eastAsiaTheme="majorEastAsia" w:hAnsi="Arial" w:cs="Arial"/>
          <w:bCs/>
        </w:rPr>
        <w:t xml:space="preserve">J. </w:t>
      </w:r>
      <w:r w:rsidR="001B5C1D" w:rsidRPr="00850707">
        <w:rPr>
          <w:rFonts w:ascii="Arial" w:eastAsiaTheme="majorEastAsia" w:hAnsi="Arial" w:cs="Arial"/>
          <w:bCs/>
        </w:rPr>
        <w:t xml:space="preserve">Caster) </w:t>
      </w:r>
      <w:r w:rsidR="003216C1" w:rsidRPr="00850707">
        <w:rPr>
          <w:rFonts w:ascii="Arial" w:eastAsiaTheme="majorEastAsia" w:hAnsi="Arial" w:cs="Arial"/>
          <w:bCs/>
        </w:rPr>
        <w:t xml:space="preserve">with advanced </w:t>
      </w:r>
      <w:r w:rsidR="00F45C10">
        <w:rPr>
          <w:rFonts w:ascii="Arial" w:eastAsiaTheme="majorEastAsia" w:hAnsi="Arial" w:cs="Arial"/>
          <w:bCs/>
        </w:rPr>
        <w:t>degrees</w:t>
      </w:r>
      <w:r w:rsidR="003216C1" w:rsidRPr="00850707">
        <w:rPr>
          <w:rFonts w:ascii="Arial" w:eastAsiaTheme="majorEastAsia" w:hAnsi="Arial" w:cs="Arial"/>
          <w:bCs/>
        </w:rPr>
        <w:t xml:space="preserve"> in archaeology </w:t>
      </w:r>
      <w:r w:rsidR="00310FE7" w:rsidRPr="00850707">
        <w:rPr>
          <w:rFonts w:ascii="Arial" w:eastAsiaTheme="majorEastAsia" w:hAnsi="Arial" w:cs="Arial"/>
          <w:bCs/>
        </w:rPr>
        <w:t xml:space="preserve">and cultural resources management </w:t>
      </w:r>
      <w:r w:rsidR="003216C1" w:rsidRPr="00850707">
        <w:rPr>
          <w:rFonts w:ascii="Arial" w:eastAsiaTheme="majorEastAsia" w:hAnsi="Arial" w:cs="Arial"/>
          <w:bCs/>
        </w:rPr>
        <w:t xml:space="preserve">who </w:t>
      </w:r>
      <w:r>
        <w:rPr>
          <w:rFonts w:ascii="Arial" w:eastAsiaTheme="majorEastAsia" w:hAnsi="Arial" w:cs="Arial"/>
          <w:bCs/>
        </w:rPr>
        <w:t xml:space="preserve">will be </w:t>
      </w:r>
      <w:r w:rsidR="00802262" w:rsidRPr="00850707">
        <w:rPr>
          <w:rFonts w:ascii="Arial" w:eastAsiaTheme="majorEastAsia" w:hAnsi="Arial" w:cs="Arial"/>
          <w:bCs/>
        </w:rPr>
        <w:t xml:space="preserve">actively involved in </w:t>
      </w:r>
      <w:r>
        <w:rPr>
          <w:rFonts w:ascii="Arial" w:eastAsiaTheme="majorEastAsia" w:hAnsi="Arial" w:cs="Arial"/>
          <w:bCs/>
        </w:rPr>
        <w:t>implementing</w:t>
      </w:r>
      <w:r w:rsidR="00802262" w:rsidRPr="00850707">
        <w:rPr>
          <w:rFonts w:ascii="Arial" w:eastAsiaTheme="majorEastAsia" w:hAnsi="Arial" w:cs="Arial"/>
          <w:bCs/>
        </w:rPr>
        <w:t xml:space="preserve"> the plan, </w:t>
      </w:r>
      <w:r w:rsidR="00BC5732">
        <w:rPr>
          <w:rFonts w:ascii="Arial" w:eastAsiaTheme="majorEastAsia" w:hAnsi="Arial" w:cs="Arial"/>
          <w:bCs/>
        </w:rPr>
        <w:t>the GCMRC will not provide interpretations on</w:t>
      </w:r>
      <w:r w:rsidR="00317926">
        <w:rPr>
          <w:rFonts w:ascii="Arial" w:eastAsiaTheme="majorEastAsia" w:hAnsi="Arial" w:cs="Arial"/>
          <w:bCs/>
        </w:rPr>
        <w:t xml:space="preserve"> changes to the NRHP eligibility criteria</w:t>
      </w:r>
      <w:r w:rsidR="003656D8">
        <w:rPr>
          <w:rFonts w:ascii="Arial" w:eastAsiaTheme="majorEastAsia" w:hAnsi="Arial" w:cs="Arial"/>
          <w:bCs/>
        </w:rPr>
        <w:t xml:space="preserve"> and site integrity</w:t>
      </w:r>
      <w:r w:rsidR="0067260C">
        <w:rPr>
          <w:rFonts w:ascii="Arial" w:eastAsiaTheme="majorEastAsia" w:hAnsi="Arial" w:cs="Arial"/>
          <w:bCs/>
        </w:rPr>
        <w:t>.</w:t>
      </w:r>
      <w:r w:rsidR="00BC5732">
        <w:rPr>
          <w:rFonts w:ascii="Arial" w:eastAsiaTheme="majorEastAsia" w:hAnsi="Arial" w:cs="Arial"/>
          <w:bCs/>
        </w:rPr>
        <w:t xml:space="preserve"> These aspects of monitoring </w:t>
      </w:r>
      <w:r w:rsidR="001D64AB">
        <w:rPr>
          <w:rFonts w:ascii="Arial" w:eastAsiaTheme="majorEastAsia" w:hAnsi="Arial" w:cs="Arial"/>
          <w:bCs/>
        </w:rPr>
        <w:t>are deferred</w:t>
      </w:r>
      <w:r w:rsidR="00BC5732">
        <w:rPr>
          <w:rFonts w:ascii="Arial" w:eastAsiaTheme="majorEastAsia" w:hAnsi="Arial" w:cs="Arial"/>
          <w:bCs/>
        </w:rPr>
        <w:t xml:space="preserve"> to the appropriate </w:t>
      </w:r>
      <w:r w:rsidR="00B4400C">
        <w:rPr>
          <w:rFonts w:ascii="Arial" w:eastAsiaTheme="majorEastAsia" w:hAnsi="Arial" w:cs="Arial"/>
          <w:bCs/>
        </w:rPr>
        <w:t>land managers and stakeholders of the Glen Canyon Dam Adaptive Management Program</w:t>
      </w:r>
      <w:r w:rsidR="0067260C">
        <w:rPr>
          <w:rFonts w:ascii="Arial" w:eastAsiaTheme="majorEastAsia" w:hAnsi="Arial" w:cs="Arial"/>
          <w:bCs/>
        </w:rPr>
        <w:t>.</w:t>
      </w:r>
      <w:r w:rsidR="001D64AB">
        <w:rPr>
          <w:rFonts w:ascii="Arial" w:eastAsiaTheme="majorEastAsia" w:hAnsi="Arial" w:cs="Arial"/>
          <w:bCs/>
        </w:rPr>
        <w:t xml:space="preserve"> </w:t>
      </w:r>
      <w:r w:rsidR="00BC5732">
        <w:rPr>
          <w:rFonts w:ascii="Arial" w:eastAsiaTheme="majorEastAsia" w:hAnsi="Arial" w:cs="Arial"/>
          <w:bCs/>
        </w:rPr>
        <w:t xml:space="preserve">The methods and reporting strategies in this plan are designed to inform land managers </w:t>
      </w:r>
      <w:r w:rsidR="00B4400C">
        <w:rPr>
          <w:rFonts w:ascii="Arial" w:eastAsiaTheme="majorEastAsia" w:hAnsi="Arial" w:cs="Arial"/>
          <w:bCs/>
        </w:rPr>
        <w:t xml:space="preserve">and stakeholders </w:t>
      </w:r>
      <w:r w:rsidR="0067260C">
        <w:rPr>
          <w:rFonts w:ascii="Arial" w:eastAsiaTheme="majorEastAsia" w:hAnsi="Arial" w:cs="Arial"/>
          <w:bCs/>
        </w:rPr>
        <w:t xml:space="preserve">on observed site and landscape changes </w:t>
      </w:r>
      <w:r w:rsidR="00B4013D">
        <w:rPr>
          <w:rFonts w:ascii="Arial" w:eastAsiaTheme="majorEastAsia" w:hAnsi="Arial" w:cs="Arial"/>
          <w:bCs/>
        </w:rPr>
        <w:t xml:space="preserve">to make judgements on effects </w:t>
      </w:r>
      <w:r w:rsidR="006B4957">
        <w:rPr>
          <w:rFonts w:ascii="Arial" w:eastAsiaTheme="majorEastAsia" w:hAnsi="Arial" w:cs="Arial"/>
          <w:bCs/>
        </w:rPr>
        <w:t>related to</w:t>
      </w:r>
      <w:r w:rsidR="00B4013D">
        <w:rPr>
          <w:rFonts w:ascii="Arial" w:eastAsiaTheme="majorEastAsia" w:hAnsi="Arial" w:cs="Arial"/>
          <w:bCs/>
        </w:rPr>
        <w:t xml:space="preserve"> flow and non-flow actions that can be used to assess best management practices during the monitoring period</w:t>
      </w:r>
      <w:r w:rsidR="001D64AB">
        <w:rPr>
          <w:rFonts w:ascii="Arial" w:eastAsiaTheme="majorEastAsia" w:hAnsi="Arial" w:cs="Arial"/>
          <w:bCs/>
        </w:rPr>
        <w:t>.</w:t>
      </w:r>
    </w:p>
    <w:p w14:paraId="44BE6C09" w14:textId="77777777" w:rsidR="00832C52" w:rsidRDefault="00832C52" w:rsidP="00EC0248">
      <w:pPr>
        <w:spacing w:after="100"/>
        <w:rPr>
          <w:rFonts w:ascii="Arial" w:hAnsi="Arial" w:cs="Arial"/>
          <w:b/>
        </w:rPr>
      </w:pPr>
    </w:p>
    <w:p w14:paraId="58437FAB" w14:textId="63649A77" w:rsidR="00AF2259" w:rsidRPr="00850707" w:rsidRDefault="00D93107" w:rsidP="00EC0248">
      <w:pPr>
        <w:spacing w:after="100"/>
        <w:rPr>
          <w:rFonts w:ascii="Arial" w:hAnsi="Arial" w:cs="Arial"/>
          <w:b/>
          <w:sz w:val="24"/>
          <w:szCs w:val="24"/>
        </w:rPr>
      </w:pPr>
      <w:r w:rsidRPr="00850707">
        <w:rPr>
          <w:rFonts w:ascii="Arial" w:hAnsi="Arial" w:cs="Arial"/>
          <w:b/>
          <w:sz w:val="24"/>
          <w:szCs w:val="24"/>
        </w:rPr>
        <w:lastRenderedPageBreak/>
        <w:t>References</w:t>
      </w:r>
    </w:p>
    <w:p w14:paraId="47CA738C" w14:textId="29998204" w:rsidR="00F36801" w:rsidRPr="00F36801" w:rsidRDefault="00F36801" w:rsidP="00EC0248">
      <w:pPr>
        <w:spacing w:after="100"/>
        <w:rPr>
          <w:rFonts w:ascii="Arial" w:hAnsi="Arial" w:cs="Arial"/>
          <w:sz w:val="20"/>
          <w:szCs w:val="20"/>
        </w:rPr>
      </w:pPr>
      <w:r>
        <w:rPr>
          <w:rFonts w:ascii="Arial" w:hAnsi="Arial" w:cs="Arial"/>
          <w:sz w:val="20"/>
          <w:szCs w:val="20"/>
        </w:rPr>
        <w:t xml:space="preserve">Caster, J., Sankey, J.B., </w:t>
      </w:r>
      <w:r>
        <w:rPr>
          <w:rFonts w:ascii="Arial" w:hAnsi="Arial" w:cs="Arial"/>
          <w:i/>
          <w:sz w:val="20"/>
          <w:szCs w:val="20"/>
        </w:rPr>
        <w:t>in review</w:t>
      </w:r>
      <w:r>
        <w:rPr>
          <w:rFonts w:ascii="Arial" w:hAnsi="Arial" w:cs="Arial"/>
          <w:sz w:val="20"/>
          <w:szCs w:val="20"/>
        </w:rPr>
        <w:t xml:space="preserve">, </w:t>
      </w:r>
      <w:r w:rsidRPr="00F36801">
        <w:rPr>
          <w:rFonts w:ascii="Arial" w:hAnsi="Arial" w:cs="Arial"/>
          <w:sz w:val="20"/>
          <w:szCs w:val="20"/>
        </w:rPr>
        <w:t>Variability in Rainfall at Monitoring Stations and Derivation of a Long-term Rainfall Intensity Record in the Grand Canyon Region, Arizona, USA</w:t>
      </w:r>
      <w:r>
        <w:rPr>
          <w:rFonts w:ascii="Arial" w:hAnsi="Arial" w:cs="Arial"/>
          <w:sz w:val="20"/>
          <w:szCs w:val="20"/>
        </w:rPr>
        <w:t>. U.S. Department of the Interior, U.S. Geological Survey, Scientific Investigations Report XXX</w:t>
      </w:r>
    </w:p>
    <w:p w14:paraId="30859A44" w14:textId="77777777" w:rsidR="00B471CE" w:rsidRPr="00C95F89" w:rsidRDefault="00B471CE" w:rsidP="00EC0248">
      <w:pPr>
        <w:spacing w:after="100"/>
        <w:rPr>
          <w:rFonts w:ascii="Arial" w:hAnsi="Arial" w:cs="Arial"/>
          <w:sz w:val="20"/>
          <w:szCs w:val="20"/>
        </w:rPr>
      </w:pPr>
      <w:r w:rsidRPr="00C95F89">
        <w:rPr>
          <w:rFonts w:ascii="Arial" w:hAnsi="Arial" w:cs="Arial"/>
          <w:sz w:val="20"/>
          <w:szCs w:val="20"/>
        </w:rPr>
        <w:t>Damp, J., Pederson, J., and O’Brien, G., 2007, Geoarchaeological Investigations and Archaeological Treatment Plan for 151 Sites in the Grand Canyon, Arizona. Unpublished report prepared for Bureau of Reclamation, Upper Colorado River Region, Salt Lake City. 502p.</w:t>
      </w:r>
    </w:p>
    <w:p w14:paraId="107BDFB3" w14:textId="77777777" w:rsidR="00D93107" w:rsidRPr="00C95F89" w:rsidRDefault="00D93107" w:rsidP="00EC0248">
      <w:pPr>
        <w:spacing w:after="100"/>
        <w:rPr>
          <w:rFonts w:ascii="Arial" w:hAnsi="Arial" w:cs="Arial"/>
          <w:sz w:val="20"/>
          <w:szCs w:val="20"/>
        </w:rPr>
      </w:pPr>
      <w:r w:rsidRPr="00C95F89">
        <w:rPr>
          <w:rFonts w:ascii="Arial" w:hAnsi="Arial" w:cs="Arial"/>
          <w:sz w:val="20"/>
          <w:szCs w:val="20"/>
        </w:rPr>
        <w:t>East, A.E., 2014, Summary of Methods Analyzing Potential Aeolian HFE Sediment Supply to Individual Archaeological Sites: U.S. Geological Survey Administrative Report, 11 p.</w:t>
      </w:r>
    </w:p>
    <w:p w14:paraId="7B4183F5" w14:textId="77777777" w:rsidR="00AD6A4C" w:rsidRDefault="00AD6A4C" w:rsidP="00EC0248">
      <w:pPr>
        <w:spacing w:after="100"/>
        <w:rPr>
          <w:rFonts w:ascii="Arial" w:hAnsi="Arial" w:cs="Arial"/>
          <w:sz w:val="20"/>
          <w:szCs w:val="20"/>
        </w:rPr>
      </w:pPr>
      <w:r w:rsidRPr="00AD6A4C">
        <w:rPr>
          <w:rFonts w:ascii="Arial" w:hAnsi="Arial" w:cs="Arial"/>
          <w:sz w:val="20"/>
          <w:szCs w:val="20"/>
        </w:rPr>
        <w:t xml:space="preserve">Glen Canyon Dam Adaptive Management Program (GCDAMP). 2001. Draft Strategic Plan.  [online] URL:  </w:t>
      </w:r>
      <w:hyperlink r:id="rId13" w:history="1">
        <w:r w:rsidRPr="00DB62D7">
          <w:rPr>
            <w:rStyle w:val="Hyperlink"/>
            <w:rFonts w:ascii="Arial" w:hAnsi="Arial" w:cs="Arial"/>
            <w:sz w:val="20"/>
            <w:szCs w:val="20"/>
          </w:rPr>
          <w:t>http://www.usbr.gov/uc/rm/amp/amwg/mtgs/01apr12/Attach_03b.pdf</w:t>
        </w:r>
      </w:hyperlink>
    </w:p>
    <w:p w14:paraId="1B70351C" w14:textId="77777777" w:rsidR="00D93107" w:rsidRPr="00C95F89" w:rsidRDefault="00D93107" w:rsidP="00EC0248">
      <w:pPr>
        <w:spacing w:after="100"/>
        <w:rPr>
          <w:rFonts w:ascii="Arial" w:hAnsi="Arial" w:cs="Arial"/>
          <w:sz w:val="20"/>
          <w:szCs w:val="20"/>
        </w:rPr>
      </w:pPr>
      <w:r w:rsidRPr="00C95F89">
        <w:rPr>
          <w:rFonts w:ascii="Arial" w:hAnsi="Arial" w:cs="Arial"/>
          <w:sz w:val="20"/>
          <w:szCs w:val="20"/>
        </w:rPr>
        <w:t>Leap. L.M., Kunde, J.L., Hubbard, D.C., Andrews, N., Downum, C.E., Miler, A., and Balsom, J.R., 2000, Grand Canyon Monitoring Project 1992-1999: Synthesis and Annual Monitoring Report FY99. Grand Canyon National Park River Corridor Monitoring Project Report No. 66, submitted to Bureau of Reclamation, Upper Colorado River Region Office, Salt Lake City, UT.</w:t>
      </w:r>
    </w:p>
    <w:p w14:paraId="3AB22440" w14:textId="77777777" w:rsidR="008904DE" w:rsidRDefault="00B471CE" w:rsidP="00EC0248">
      <w:pPr>
        <w:spacing w:after="100"/>
        <w:rPr>
          <w:rFonts w:ascii="Arial" w:hAnsi="Arial" w:cs="Arial"/>
          <w:sz w:val="20"/>
          <w:szCs w:val="20"/>
        </w:rPr>
      </w:pPr>
      <w:r w:rsidRPr="00C95F89">
        <w:rPr>
          <w:rFonts w:ascii="Arial" w:hAnsi="Arial" w:cs="Arial"/>
          <w:sz w:val="20"/>
          <w:szCs w:val="20"/>
        </w:rPr>
        <w:t xml:space="preserve">Pederson, J.L., O’Brien, G.R. (2014), Patterns in the Landscape and Erosion of Cultural Sites Along the Colorado River Corridor in Grand Canyon, USA. </w:t>
      </w:r>
      <w:r w:rsidRPr="00C95F89">
        <w:rPr>
          <w:rFonts w:ascii="Arial" w:hAnsi="Arial" w:cs="Arial"/>
          <w:i/>
          <w:sz w:val="20"/>
          <w:szCs w:val="20"/>
        </w:rPr>
        <w:t>Geoarchaeology</w:t>
      </w:r>
      <w:r w:rsidRPr="00C95F89">
        <w:rPr>
          <w:rFonts w:ascii="Arial" w:hAnsi="Arial" w:cs="Arial"/>
          <w:sz w:val="20"/>
          <w:szCs w:val="20"/>
        </w:rPr>
        <w:t xml:space="preserve"> 29, 431-447.</w:t>
      </w:r>
    </w:p>
    <w:p w14:paraId="5F25841D" w14:textId="220F9039" w:rsidR="00AD6A4C" w:rsidRDefault="00AD6A4C" w:rsidP="00EC0248">
      <w:pPr>
        <w:spacing w:after="100"/>
        <w:rPr>
          <w:rFonts w:ascii="Arial" w:hAnsi="Arial" w:cs="Arial"/>
          <w:sz w:val="20"/>
          <w:szCs w:val="20"/>
        </w:rPr>
      </w:pPr>
      <w:r w:rsidRPr="00AD6A4C">
        <w:rPr>
          <w:rFonts w:ascii="Arial" w:hAnsi="Arial" w:cs="Arial"/>
          <w:sz w:val="20"/>
          <w:szCs w:val="20"/>
        </w:rPr>
        <w:lastRenderedPageBreak/>
        <w:t xml:space="preserve">Salazar, K. </w:t>
      </w:r>
      <w:r w:rsidR="00850707">
        <w:rPr>
          <w:rFonts w:ascii="Arial" w:hAnsi="Arial" w:cs="Arial"/>
          <w:sz w:val="20"/>
          <w:szCs w:val="20"/>
        </w:rPr>
        <w:t>(</w:t>
      </w:r>
      <w:r w:rsidRPr="00AD6A4C">
        <w:rPr>
          <w:rFonts w:ascii="Arial" w:hAnsi="Arial" w:cs="Arial"/>
          <w:sz w:val="20"/>
          <w:szCs w:val="20"/>
        </w:rPr>
        <w:t>2012</w:t>
      </w:r>
      <w:r w:rsidR="00850707">
        <w:rPr>
          <w:rFonts w:ascii="Arial" w:hAnsi="Arial" w:cs="Arial"/>
          <w:sz w:val="20"/>
          <w:szCs w:val="20"/>
        </w:rPr>
        <w:t>),</w:t>
      </w:r>
      <w:r w:rsidRPr="00AD6A4C">
        <w:rPr>
          <w:rFonts w:ascii="Arial" w:hAnsi="Arial" w:cs="Arial"/>
          <w:sz w:val="20"/>
          <w:szCs w:val="20"/>
        </w:rPr>
        <w:t xml:space="preserve"> Memorandum from Secretary of Interior, Ken Salazar to Assistant Secretary for Water and Science, Ann Castel, dated April 30, 2012.  [online] URL: </w:t>
      </w:r>
      <w:hyperlink r:id="rId14" w:history="1">
        <w:r w:rsidRPr="00DB62D7">
          <w:rPr>
            <w:rStyle w:val="Hyperlink"/>
            <w:rFonts w:ascii="Arial" w:hAnsi="Arial" w:cs="Arial"/>
            <w:sz w:val="20"/>
            <w:szCs w:val="20"/>
          </w:rPr>
          <w:t>http://www.usbr.gov/uc/rm/amp/amwg/pdfs/recltr_12April30.pdf</w:t>
        </w:r>
      </w:hyperlink>
    </w:p>
    <w:p w14:paraId="171CD61D" w14:textId="018F79C9" w:rsidR="00850707" w:rsidRDefault="00850707" w:rsidP="00EC0248">
      <w:pPr>
        <w:spacing w:after="100"/>
        <w:rPr>
          <w:rFonts w:ascii="Arial" w:hAnsi="Arial" w:cs="Arial"/>
          <w:sz w:val="20"/>
          <w:szCs w:val="20"/>
        </w:rPr>
      </w:pPr>
      <w:r w:rsidRPr="00850707">
        <w:rPr>
          <w:rFonts w:ascii="Arial" w:hAnsi="Arial" w:cs="Arial"/>
          <w:sz w:val="20"/>
          <w:szCs w:val="20"/>
        </w:rPr>
        <w:t xml:space="preserve">Sankey, JB, Draut, A., </w:t>
      </w:r>
      <w:r>
        <w:rPr>
          <w:rFonts w:ascii="Arial" w:hAnsi="Arial" w:cs="Arial"/>
          <w:sz w:val="20"/>
          <w:szCs w:val="20"/>
        </w:rPr>
        <w:t>(</w:t>
      </w:r>
      <w:r w:rsidRPr="00850707">
        <w:rPr>
          <w:rFonts w:ascii="Arial" w:hAnsi="Arial" w:cs="Arial"/>
          <w:sz w:val="20"/>
          <w:szCs w:val="20"/>
        </w:rPr>
        <w:t>2014</w:t>
      </w:r>
      <w:r>
        <w:rPr>
          <w:rFonts w:ascii="Arial" w:hAnsi="Arial" w:cs="Arial"/>
          <w:sz w:val="20"/>
          <w:szCs w:val="20"/>
        </w:rPr>
        <w:t>),</w:t>
      </w:r>
      <w:r w:rsidRPr="00850707">
        <w:rPr>
          <w:rFonts w:ascii="Arial" w:hAnsi="Arial" w:cs="Arial"/>
          <w:sz w:val="20"/>
          <w:szCs w:val="20"/>
        </w:rPr>
        <w:t xml:space="preserve"> Gully annealing by aeolian sediment: Field and remote-sensing investigation of aeolian-hillslope-fluvial interactions, Colorado River corridor, Arizona, USA. </w:t>
      </w:r>
      <w:r w:rsidRPr="00850707">
        <w:rPr>
          <w:rFonts w:ascii="Arial" w:hAnsi="Arial" w:cs="Arial"/>
          <w:i/>
          <w:sz w:val="20"/>
          <w:szCs w:val="20"/>
        </w:rPr>
        <w:t>Geomorphology</w:t>
      </w:r>
      <w:r w:rsidRPr="00850707">
        <w:rPr>
          <w:rFonts w:ascii="Arial" w:hAnsi="Arial" w:cs="Arial"/>
          <w:sz w:val="20"/>
          <w:szCs w:val="20"/>
        </w:rPr>
        <w:t xml:space="preserve"> 220, 68-80, DOI: 10.1016/j.geomorph.2014.05.028</w:t>
      </w:r>
    </w:p>
    <w:p w14:paraId="66B747AD" w14:textId="7F24E956" w:rsidR="00C95F89" w:rsidRDefault="00AD6A4C" w:rsidP="001803A3">
      <w:pPr>
        <w:spacing w:after="100"/>
        <w:rPr>
          <w:rStyle w:val="Hyperlink"/>
          <w:rFonts w:ascii="Arial" w:hAnsi="Arial" w:cs="Arial"/>
          <w:sz w:val="20"/>
          <w:szCs w:val="20"/>
        </w:rPr>
      </w:pPr>
      <w:r w:rsidRPr="00AD6A4C">
        <w:rPr>
          <w:rFonts w:ascii="Arial" w:hAnsi="Arial" w:cs="Arial"/>
          <w:sz w:val="20"/>
          <w:szCs w:val="20"/>
        </w:rPr>
        <w:t xml:space="preserve">U.S. Geological Survey.  2011 General Core Monitoring Plan for the Glen Canyon Dam Adaptive Management Program. [online] URL: </w:t>
      </w:r>
      <w:hyperlink r:id="rId15" w:history="1">
        <w:r w:rsidRPr="00DB62D7">
          <w:rPr>
            <w:rStyle w:val="Hyperlink"/>
            <w:rFonts w:ascii="Arial" w:hAnsi="Arial" w:cs="Arial"/>
            <w:sz w:val="20"/>
            <w:szCs w:val="20"/>
          </w:rPr>
          <w:t>http://www.usbr.gov/uc/rm/amp/twg/mtgs/11mar08/Attach_10b.pdf</w:t>
        </w:r>
      </w:hyperlink>
    </w:p>
    <w:p w14:paraId="31960CF2" w14:textId="77777777" w:rsidR="00994F0F" w:rsidRDefault="00994F0F" w:rsidP="001803A3">
      <w:pPr>
        <w:spacing w:after="100"/>
        <w:rPr>
          <w:rStyle w:val="Hyperlink"/>
          <w:rFonts w:ascii="Arial" w:hAnsi="Arial" w:cs="Arial"/>
          <w:sz w:val="20"/>
          <w:szCs w:val="20"/>
        </w:rPr>
      </w:pPr>
    </w:p>
    <w:p w14:paraId="647B7EEC" w14:textId="70C109DC" w:rsidR="00994F0F" w:rsidRDefault="00994F0F">
      <w:pPr>
        <w:rPr>
          <w:rStyle w:val="Hyperlink"/>
          <w:rFonts w:ascii="Arial" w:hAnsi="Arial" w:cs="Arial"/>
          <w:sz w:val="20"/>
          <w:szCs w:val="20"/>
        </w:rPr>
      </w:pPr>
      <w:r>
        <w:rPr>
          <w:rStyle w:val="Hyperlink"/>
          <w:rFonts w:ascii="Arial" w:hAnsi="Arial" w:cs="Arial"/>
          <w:sz w:val="20"/>
          <w:szCs w:val="20"/>
        </w:rPr>
        <w:br w:type="page"/>
      </w:r>
    </w:p>
    <w:p w14:paraId="0F442729" w14:textId="77777777" w:rsidR="00994F0F" w:rsidRPr="009771FC" w:rsidRDefault="00994F0F" w:rsidP="00994F0F">
      <w:pPr>
        <w:jc w:val="center"/>
        <w:rPr>
          <w:rFonts w:ascii="Arial" w:hAnsi="Arial" w:cs="Arial"/>
          <w:b/>
          <w:sz w:val="28"/>
          <w:szCs w:val="28"/>
        </w:rPr>
      </w:pPr>
      <w:r w:rsidRPr="009771FC">
        <w:rPr>
          <w:rFonts w:ascii="Arial" w:hAnsi="Arial" w:cs="Arial"/>
          <w:b/>
          <w:sz w:val="28"/>
          <w:szCs w:val="28"/>
        </w:rPr>
        <w:lastRenderedPageBreak/>
        <w:t xml:space="preserve">Appendix I: </w:t>
      </w:r>
      <w:r>
        <w:rPr>
          <w:rFonts w:ascii="Arial" w:hAnsi="Arial" w:cs="Arial"/>
          <w:b/>
          <w:sz w:val="28"/>
          <w:szCs w:val="28"/>
        </w:rPr>
        <w:t>Background for Site Classification systems</w:t>
      </w:r>
    </w:p>
    <w:p w14:paraId="449F03AC" w14:textId="77777777" w:rsidR="00994F0F" w:rsidRDefault="00994F0F" w:rsidP="00994F0F">
      <w:pPr>
        <w:rPr>
          <w:rFonts w:ascii="Arial" w:eastAsia="Times New Roman" w:hAnsi="Arial" w:cs="Arial"/>
          <w:b/>
          <w:bCs/>
          <w:color w:val="222222"/>
          <w:sz w:val="24"/>
          <w:szCs w:val="24"/>
        </w:rPr>
      </w:pPr>
      <w:r w:rsidRPr="002547C4">
        <w:rPr>
          <w:rFonts w:ascii="Arial" w:eastAsia="Times New Roman" w:hAnsi="Arial" w:cs="Arial"/>
          <w:b/>
          <w:bCs/>
          <w:color w:val="222222"/>
          <w:sz w:val="24"/>
          <w:szCs w:val="24"/>
        </w:rPr>
        <w:t>Geomorphology-based Archaeological Site Classification Systems:</w:t>
      </w:r>
    </w:p>
    <w:p w14:paraId="235CA4AB" w14:textId="1CFCDB96" w:rsidR="00994F0F" w:rsidRDefault="00994F0F" w:rsidP="00994F0F">
      <w:pPr>
        <w:shd w:val="clear" w:color="auto" w:fill="FFFFFF"/>
        <w:spacing w:after="0" w:line="240" w:lineRule="auto"/>
        <w:rPr>
          <w:rFonts w:ascii="Arial" w:eastAsia="Times New Roman" w:hAnsi="Arial" w:cs="Arial"/>
          <w:bCs/>
          <w:color w:val="222222"/>
          <w:sz w:val="24"/>
          <w:szCs w:val="24"/>
        </w:rPr>
      </w:pPr>
      <w:r>
        <w:rPr>
          <w:rFonts w:ascii="Arial" w:eastAsia="Times New Roman" w:hAnsi="Arial" w:cs="Arial"/>
          <w:bCs/>
          <w:color w:val="222222"/>
          <w:sz w:val="24"/>
          <w:szCs w:val="24"/>
        </w:rPr>
        <w:t>A portion of this monitoring plan focuses on geomorphic processes observed at a large number of a</w:t>
      </w:r>
      <w:r w:rsidRPr="005230FF">
        <w:rPr>
          <w:rFonts w:ascii="Arial" w:eastAsia="Times New Roman" w:hAnsi="Arial" w:cs="Arial"/>
          <w:bCs/>
          <w:color w:val="222222"/>
          <w:sz w:val="24"/>
          <w:szCs w:val="24"/>
        </w:rPr>
        <w:t>rchaeological site</w:t>
      </w:r>
      <w:r>
        <w:rPr>
          <w:rFonts w:ascii="Arial" w:eastAsia="Times New Roman" w:hAnsi="Arial" w:cs="Arial"/>
          <w:bCs/>
          <w:color w:val="222222"/>
          <w:sz w:val="24"/>
          <w:szCs w:val="24"/>
        </w:rPr>
        <w:t xml:space="preserve">s by evaluating </w:t>
      </w:r>
      <w:r w:rsidRPr="005230FF">
        <w:rPr>
          <w:rFonts w:ascii="Arial" w:eastAsia="Times New Roman" w:hAnsi="Arial" w:cs="Arial"/>
          <w:bCs/>
          <w:color w:val="222222"/>
          <w:sz w:val="24"/>
          <w:szCs w:val="24"/>
        </w:rPr>
        <w:t>changes</w:t>
      </w:r>
      <w:r>
        <w:rPr>
          <w:rFonts w:ascii="Arial" w:eastAsia="Times New Roman" w:hAnsi="Arial" w:cs="Arial"/>
          <w:bCs/>
          <w:color w:val="222222"/>
          <w:sz w:val="24"/>
          <w:szCs w:val="24"/>
        </w:rPr>
        <w:t xml:space="preserve"> in site classifications at individual sites from one monitoring interval to the next. The principle classification</w:t>
      </w:r>
      <w:r w:rsidRPr="005230FF">
        <w:rPr>
          <w:rFonts w:ascii="Arial" w:eastAsia="Times New Roman" w:hAnsi="Arial" w:cs="Arial"/>
          <w:bCs/>
          <w:color w:val="222222"/>
          <w:sz w:val="24"/>
          <w:szCs w:val="24"/>
        </w:rPr>
        <w:t xml:space="preserve"> </w:t>
      </w:r>
      <w:r>
        <w:rPr>
          <w:rFonts w:ascii="Arial" w:eastAsia="Times New Roman" w:hAnsi="Arial" w:cs="Arial"/>
          <w:bCs/>
          <w:color w:val="222222"/>
          <w:sz w:val="24"/>
          <w:szCs w:val="24"/>
        </w:rPr>
        <w:t>system</w:t>
      </w:r>
      <w:r w:rsidR="00F47EFC">
        <w:rPr>
          <w:rFonts w:ascii="Arial" w:eastAsia="Times New Roman" w:hAnsi="Arial" w:cs="Arial"/>
          <w:bCs/>
          <w:color w:val="222222"/>
          <w:sz w:val="24"/>
          <w:szCs w:val="24"/>
        </w:rPr>
        <w:t xml:space="preserve"> </w:t>
      </w:r>
      <w:r>
        <w:rPr>
          <w:rFonts w:ascii="Arial" w:eastAsia="Times New Roman" w:hAnsi="Arial" w:cs="Arial"/>
          <w:bCs/>
          <w:color w:val="222222"/>
          <w:sz w:val="24"/>
          <w:szCs w:val="24"/>
        </w:rPr>
        <w:t xml:space="preserve">evaluates the potential for </w:t>
      </w:r>
      <w:r w:rsidRPr="005230FF">
        <w:rPr>
          <w:rFonts w:ascii="Arial" w:eastAsia="Times New Roman" w:hAnsi="Arial" w:cs="Arial"/>
          <w:bCs/>
          <w:color w:val="222222"/>
          <w:sz w:val="24"/>
          <w:szCs w:val="24"/>
        </w:rPr>
        <w:t>aeolian transport of fluvially-sourced sand from the active river channel to higher elevation sites</w:t>
      </w:r>
      <w:r>
        <w:rPr>
          <w:rFonts w:ascii="Arial" w:eastAsia="Times New Roman" w:hAnsi="Arial" w:cs="Arial"/>
          <w:bCs/>
          <w:color w:val="222222"/>
          <w:sz w:val="24"/>
          <w:szCs w:val="24"/>
        </w:rPr>
        <w:t xml:space="preserve"> (the Aeolian Classification System; East, 2014</w:t>
      </w:r>
      <w:r>
        <w:rPr>
          <w:rStyle w:val="FootnoteReference"/>
          <w:rFonts w:ascii="Arial" w:eastAsia="Times New Roman" w:hAnsi="Arial" w:cs="Arial"/>
          <w:bCs/>
          <w:color w:val="222222"/>
          <w:sz w:val="24"/>
          <w:szCs w:val="24"/>
        </w:rPr>
        <w:footnoteReference w:id="1"/>
      </w:r>
      <w:r>
        <w:rPr>
          <w:rFonts w:ascii="Arial" w:eastAsia="Times New Roman" w:hAnsi="Arial" w:cs="Arial"/>
          <w:bCs/>
          <w:color w:val="222222"/>
          <w:sz w:val="24"/>
          <w:szCs w:val="24"/>
        </w:rPr>
        <w:t xml:space="preserve">). To interpret the implications of changes in the aeolian class between monitoring intervals at any given site, two other classification systems are used. The Drainage Classification System is based on water flow paths within and/or adjacent to an archaeological site </w:t>
      </w:r>
      <w:r w:rsidRPr="005230FF">
        <w:rPr>
          <w:rFonts w:ascii="Arial" w:eastAsia="Times New Roman" w:hAnsi="Arial" w:cs="Arial"/>
          <w:bCs/>
          <w:color w:val="222222"/>
          <w:sz w:val="24"/>
          <w:szCs w:val="24"/>
        </w:rPr>
        <w:t>(Hereford, 1993</w:t>
      </w:r>
      <w:r>
        <w:rPr>
          <w:rStyle w:val="FootnoteReference"/>
          <w:rFonts w:ascii="Arial" w:eastAsia="Times New Roman" w:hAnsi="Arial" w:cs="Arial"/>
          <w:bCs/>
          <w:color w:val="222222"/>
          <w:sz w:val="24"/>
          <w:szCs w:val="24"/>
        </w:rPr>
        <w:footnoteReference w:id="2"/>
      </w:r>
      <w:r w:rsidRPr="005230FF">
        <w:rPr>
          <w:rFonts w:ascii="Arial" w:eastAsia="Times New Roman" w:hAnsi="Arial" w:cs="Arial"/>
          <w:bCs/>
          <w:color w:val="222222"/>
          <w:sz w:val="24"/>
          <w:szCs w:val="24"/>
        </w:rPr>
        <w:t>; Leap</w:t>
      </w:r>
      <w:r>
        <w:rPr>
          <w:rFonts w:ascii="Arial" w:eastAsia="Times New Roman" w:hAnsi="Arial" w:cs="Arial"/>
          <w:bCs/>
          <w:color w:val="222222"/>
          <w:sz w:val="24"/>
          <w:szCs w:val="24"/>
        </w:rPr>
        <w:t xml:space="preserve"> and others</w:t>
      </w:r>
      <w:r w:rsidRPr="005230FF">
        <w:rPr>
          <w:rFonts w:ascii="Arial" w:eastAsia="Times New Roman" w:hAnsi="Arial" w:cs="Arial"/>
          <w:bCs/>
          <w:color w:val="222222"/>
          <w:sz w:val="24"/>
          <w:szCs w:val="24"/>
        </w:rPr>
        <w:t xml:space="preserve">, </w:t>
      </w:r>
      <w:r w:rsidRPr="005230FF">
        <w:rPr>
          <w:rFonts w:ascii="Arial" w:eastAsia="Times New Roman" w:hAnsi="Arial" w:cs="Arial"/>
          <w:bCs/>
          <w:color w:val="222222"/>
          <w:sz w:val="24"/>
          <w:szCs w:val="24"/>
        </w:rPr>
        <w:lastRenderedPageBreak/>
        <w:t>2000</w:t>
      </w:r>
      <w:r>
        <w:rPr>
          <w:rStyle w:val="FootnoteReference"/>
          <w:rFonts w:ascii="Arial" w:eastAsia="Times New Roman" w:hAnsi="Arial" w:cs="Arial"/>
          <w:bCs/>
          <w:color w:val="222222"/>
          <w:sz w:val="24"/>
          <w:szCs w:val="24"/>
        </w:rPr>
        <w:footnoteReference w:id="3"/>
      </w:r>
      <w:r w:rsidRPr="005230FF">
        <w:rPr>
          <w:rFonts w:ascii="Arial" w:eastAsia="Times New Roman" w:hAnsi="Arial" w:cs="Arial"/>
          <w:bCs/>
          <w:color w:val="222222"/>
          <w:sz w:val="24"/>
          <w:szCs w:val="24"/>
        </w:rPr>
        <w:t>)</w:t>
      </w:r>
      <w:r>
        <w:rPr>
          <w:rFonts w:ascii="Arial" w:eastAsia="Times New Roman" w:hAnsi="Arial" w:cs="Arial"/>
          <w:bCs/>
          <w:color w:val="222222"/>
          <w:sz w:val="24"/>
          <w:szCs w:val="24"/>
        </w:rPr>
        <w:t xml:space="preserve">, and the Erosion Ranking is a semi-quantitative assessment of geomorphic impact to a site by erosion </w:t>
      </w:r>
      <w:r w:rsidRPr="005230FF">
        <w:rPr>
          <w:rFonts w:ascii="Arial" w:eastAsia="Times New Roman" w:hAnsi="Arial" w:cs="Arial"/>
          <w:bCs/>
          <w:color w:val="222222"/>
          <w:sz w:val="24"/>
          <w:szCs w:val="24"/>
        </w:rPr>
        <w:t>(Damp</w:t>
      </w:r>
      <w:r>
        <w:rPr>
          <w:rFonts w:ascii="Arial" w:eastAsia="Times New Roman" w:hAnsi="Arial" w:cs="Arial"/>
          <w:bCs/>
          <w:color w:val="222222"/>
          <w:sz w:val="24"/>
          <w:szCs w:val="24"/>
        </w:rPr>
        <w:t xml:space="preserve"> and others</w:t>
      </w:r>
      <w:r w:rsidRPr="005230FF">
        <w:rPr>
          <w:rFonts w:ascii="Arial" w:eastAsia="Times New Roman" w:hAnsi="Arial" w:cs="Arial"/>
          <w:bCs/>
          <w:color w:val="222222"/>
          <w:sz w:val="24"/>
          <w:szCs w:val="24"/>
        </w:rPr>
        <w:t>, 2007</w:t>
      </w:r>
      <w:r>
        <w:rPr>
          <w:rStyle w:val="FootnoteReference"/>
          <w:rFonts w:ascii="Arial" w:eastAsia="Times New Roman" w:hAnsi="Arial" w:cs="Arial"/>
          <w:bCs/>
          <w:color w:val="222222"/>
          <w:sz w:val="24"/>
          <w:szCs w:val="24"/>
        </w:rPr>
        <w:footnoteReference w:id="4"/>
      </w:r>
      <w:r w:rsidRPr="005230FF">
        <w:rPr>
          <w:rFonts w:ascii="Arial" w:eastAsia="Times New Roman" w:hAnsi="Arial" w:cs="Arial"/>
          <w:bCs/>
          <w:color w:val="222222"/>
          <w:sz w:val="24"/>
          <w:szCs w:val="24"/>
        </w:rPr>
        <w:t>; Obrien and Pederson, 2009</w:t>
      </w:r>
      <w:r>
        <w:rPr>
          <w:rStyle w:val="FootnoteReference"/>
          <w:rFonts w:ascii="Arial" w:eastAsia="Times New Roman" w:hAnsi="Arial" w:cs="Arial"/>
          <w:bCs/>
          <w:color w:val="222222"/>
          <w:sz w:val="24"/>
          <w:szCs w:val="24"/>
        </w:rPr>
        <w:footnoteReference w:id="5"/>
      </w:r>
      <w:r w:rsidRPr="005230FF">
        <w:rPr>
          <w:rFonts w:ascii="Arial" w:eastAsia="Times New Roman" w:hAnsi="Arial" w:cs="Arial"/>
          <w:bCs/>
          <w:color w:val="222222"/>
          <w:sz w:val="24"/>
          <w:szCs w:val="24"/>
        </w:rPr>
        <w:t xml:space="preserve">; </w:t>
      </w:r>
      <w:r w:rsidRPr="005230FF">
        <w:rPr>
          <w:rFonts w:ascii="Arial" w:eastAsia="Times New Roman" w:hAnsi="Arial" w:cs="Arial"/>
          <w:bCs/>
          <w:color w:val="222222"/>
          <w:sz w:val="24"/>
          <w:szCs w:val="24"/>
        </w:rPr>
        <w:lastRenderedPageBreak/>
        <w:t>Pederson and Obrien, 2014</w:t>
      </w:r>
      <w:r>
        <w:rPr>
          <w:rStyle w:val="FootnoteReference"/>
          <w:rFonts w:ascii="Arial" w:eastAsia="Times New Roman" w:hAnsi="Arial" w:cs="Arial"/>
          <w:bCs/>
          <w:color w:val="222222"/>
          <w:sz w:val="24"/>
          <w:szCs w:val="24"/>
        </w:rPr>
        <w:footnoteReference w:id="6"/>
      </w:r>
      <w:r w:rsidRPr="005230FF">
        <w:rPr>
          <w:rFonts w:ascii="Arial" w:eastAsia="Times New Roman" w:hAnsi="Arial" w:cs="Arial"/>
          <w:bCs/>
          <w:color w:val="222222"/>
          <w:sz w:val="24"/>
          <w:szCs w:val="24"/>
        </w:rPr>
        <w:t>).</w:t>
      </w:r>
      <w:r>
        <w:rPr>
          <w:rFonts w:ascii="Arial" w:eastAsia="Times New Roman" w:hAnsi="Arial" w:cs="Arial"/>
          <w:bCs/>
          <w:color w:val="222222"/>
          <w:sz w:val="24"/>
          <w:szCs w:val="24"/>
        </w:rPr>
        <w:t xml:space="preserve"> All three systems have an intuitive numeric class designation. Tables 1a – 3a provide a summary of the class designations for each of the three systems.</w:t>
      </w:r>
    </w:p>
    <w:p w14:paraId="3425FD07" w14:textId="77777777" w:rsidR="00994F0F" w:rsidRDefault="00994F0F" w:rsidP="00994F0F">
      <w:pPr>
        <w:shd w:val="clear" w:color="auto" w:fill="FFFFFF"/>
        <w:spacing w:after="0" w:line="240" w:lineRule="auto"/>
        <w:rPr>
          <w:rFonts w:ascii="Arial" w:eastAsia="Times New Roman" w:hAnsi="Arial" w:cs="Arial"/>
          <w:bCs/>
          <w:color w:val="222222"/>
          <w:sz w:val="24"/>
          <w:szCs w:val="24"/>
        </w:rPr>
      </w:pPr>
    </w:p>
    <w:p w14:paraId="3068C545" w14:textId="77777777" w:rsidR="00994F0F" w:rsidRDefault="00994F0F" w:rsidP="00994F0F">
      <w:pPr>
        <w:rPr>
          <w:rFonts w:ascii="Arial" w:hAnsi="Arial" w:cs="Arial"/>
          <w:b/>
          <w:sz w:val="24"/>
          <w:szCs w:val="24"/>
        </w:rPr>
      </w:pPr>
    </w:p>
    <w:p w14:paraId="3E64A5BC" w14:textId="77777777" w:rsidR="00994F0F" w:rsidRDefault="00994F0F" w:rsidP="00994F0F">
      <w:pPr>
        <w:rPr>
          <w:rFonts w:ascii="Arial" w:hAnsi="Arial" w:cs="Arial"/>
          <w:b/>
          <w:sz w:val="24"/>
          <w:szCs w:val="24"/>
        </w:rPr>
      </w:pPr>
    </w:p>
    <w:p w14:paraId="3636E395" w14:textId="77777777" w:rsidR="00994F0F" w:rsidRPr="00C83E05" w:rsidRDefault="00994F0F" w:rsidP="00994F0F">
      <w:pPr>
        <w:rPr>
          <w:rFonts w:ascii="Arial" w:hAnsi="Arial" w:cs="Arial"/>
          <w:b/>
          <w:sz w:val="24"/>
          <w:szCs w:val="24"/>
        </w:rPr>
      </w:pPr>
      <w:r w:rsidRPr="00C83E05">
        <w:rPr>
          <w:rFonts w:ascii="Arial" w:hAnsi="Arial" w:cs="Arial"/>
          <w:b/>
          <w:sz w:val="24"/>
          <w:szCs w:val="24"/>
        </w:rPr>
        <w:t>Table 1</w:t>
      </w:r>
      <w:r>
        <w:rPr>
          <w:rFonts w:ascii="Arial" w:hAnsi="Arial" w:cs="Arial"/>
          <w:b/>
          <w:sz w:val="24"/>
          <w:szCs w:val="24"/>
        </w:rPr>
        <w:t>a</w:t>
      </w:r>
      <w:r w:rsidRPr="00C83E05">
        <w:rPr>
          <w:rFonts w:ascii="Arial" w:hAnsi="Arial" w:cs="Arial"/>
          <w:b/>
          <w:sz w:val="24"/>
          <w:szCs w:val="24"/>
        </w:rPr>
        <w:t xml:space="preserve">: </w:t>
      </w:r>
      <w:r w:rsidRPr="00E9162E">
        <w:rPr>
          <w:rFonts w:ascii="Arial" w:hAnsi="Arial" w:cs="Arial"/>
          <w:sz w:val="24"/>
          <w:szCs w:val="24"/>
        </w:rPr>
        <w:t>Aeolian Classification System.</w:t>
      </w:r>
    </w:p>
    <w:p w14:paraId="72C58D23" w14:textId="77777777" w:rsidR="00994F0F" w:rsidRDefault="00994F0F" w:rsidP="00994F0F">
      <w:pPr>
        <w:rPr>
          <w:rFonts w:ascii="Arial" w:hAnsi="Arial" w:cs="Arial"/>
          <w:sz w:val="24"/>
          <w:szCs w:val="24"/>
        </w:rPr>
      </w:pPr>
      <w:r>
        <w:rPr>
          <w:rFonts w:ascii="Arial" w:hAnsi="Arial" w:cs="Arial"/>
          <w:sz w:val="24"/>
          <w:szCs w:val="24"/>
        </w:rPr>
        <w:t>[This table provides a summary of the Aeolian Classification System. For a detailed explanation see East, 2014</w:t>
      </w:r>
      <w:r w:rsidRPr="00696E76">
        <w:rPr>
          <w:rFonts w:ascii="Arial" w:hAnsi="Arial" w:cs="Arial"/>
          <w:sz w:val="24"/>
          <w:szCs w:val="24"/>
          <w:vertAlign w:val="superscript"/>
        </w:rPr>
        <w:t>1</w:t>
      </w:r>
      <w:r>
        <w:rPr>
          <w:rFonts w:ascii="Arial" w:hAnsi="Arial" w:cs="Arial"/>
          <w:sz w:val="24"/>
          <w:szCs w:val="24"/>
        </w:rPr>
        <w:t xml:space="preserve">) </w:t>
      </w:r>
    </w:p>
    <w:tbl>
      <w:tblPr>
        <w:tblW w:w="10095" w:type="dxa"/>
        <w:tblInd w:w="93" w:type="dxa"/>
        <w:tblLook w:val="04A0" w:firstRow="1" w:lastRow="0" w:firstColumn="1" w:lastColumn="0" w:noHBand="0" w:noVBand="1"/>
      </w:tblPr>
      <w:tblGrid>
        <w:gridCol w:w="2000"/>
        <w:gridCol w:w="8095"/>
      </w:tblGrid>
      <w:tr w:rsidR="00994F0F" w:rsidRPr="00C83E05" w14:paraId="7C8793F6" w14:textId="77777777" w:rsidTr="009526D9">
        <w:trPr>
          <w:trHeight w:val="372"/>
        </w:trPr>
        <w:tc>
          <w:tcPr>
            <w:tcW w:w="2000" w:type="dxa"/>
            <w:tcBorders>
              <w:top w:val="single" w:sz="8" w:space="0" w:color="auto"/>
              <w:left w:val="nil"/>
              <w:bottom w:val="single" w:sz="8" w:space="0" w:color="auto"/>
              <w:right w:val="nil"/>
            </w:tcBorders>
            <w:shd w:val="clear" w:color="auto" w:fill="auto"/>
            <w:noWrap/>
            <w:vAlign w:val="center"/>
            <w:hideMark/>
          </w:tcPr>
          <w:p w14:paraId="1FC478E5" w14:textId="77777777" w:rsidR="00994F0F" w:rsidRPr="00C83E05" w:rsidRDefault="00994F0F" w:rsidP="009526D9">
            <w:pPr>
              <w:spacing w:after="0" w:line="240" w:lineRule="auto"/>
              <w:jc w:val="center"/>
              <w:rPr>
                <w:rFonts w:ascii="Calibri" w:eastAsia="Times New Roman" w:hAnsi="Calibri" w:cs="Times New Roman"/>
                <w:b/>
                <w:bCs/>
                <w:color w:val="000000"/>
                <w:sz w:val="24"/>
                <w:szCs w:val="24"/>
              </w:rPr>
            </w:pPr>
            <w:r w:rsidRPr="00C83E05">
              <w:rPr>
                <w:rFonts w:ascii="Calibri" w:eastAsia="Times New Roman" w:hAnsi="Calibri" w:cs="Times New Roman"/>
                <w:b/>
                <w:bCs/>
                <w:color w:val="000000"/>
                <w:sz w:val="24"/>
                <w:szCs w:val="24"/>
              </w:rPr>
              <w:t>Type/Class</w:t>
            </w:r>
          </w:p>
        </w:tc>
        <w:tc>
          <w:tcPr>
            <w:tcW w:w="8095" w:type="dxa"/>
            <w:tcBorders>
              <w:top w:val="single" w:sz="8" w:space="0" w:color="auto"/>
              <w:left w:val="nil"/>
              <w:bottom w:val="single" w:sz="8" w:space="0" w:color="auto"/>
              <w:right w:val="nil"/>
            </w:tcBorders>
            <w:shd w:val="clear" w:color="auto" w:fill="auto"/>
            <w:vAlign w:val="center"/>
            <w:hideMark/>
          </w:tcPr>
          <w:p w14:paraId="4F5EA25C" w14:textId="77777777" w:rsidR="00994F0F" w:rsidRPr="00C83E05" w:rsidRDefault="00994F0F" w:rsidP="009526D9">
            <w:pPr>
              <w:spacing w:after="0" w:line="240" w:lineRule="auto"/>
              <w:jc w:val="center"/>
              <w:rPr>
                <w:rFonts w:ascii="Calibri" w:eastAsia="Times New Roman" w:hAnsi="Calibri" w:cs="Times New Roman"/>
                <w:b/>
                <w:bCs/>
                <w:color w:val="000000"/>
                <w:sz w:val="24"/>
                <w:szCs w:val="24"/>
              </w:rPr>
            </w:pPr>
            <w:r w:rsidRPr="00C83E05">
              <w:rPr>
                <w:rFonts w:ascii="Calibri" w:eastAsia="Times New Roman" w:hAnsi="Calibri" w:cs="Times New Roman"/>
                <w:b/>
                <w:bCs/>
                <w:color w:val="000000"/>
                <w:sz w:val="24"/>
                <w:szCs w:val="24"/>
              </w:rPr>
              <w:t>Description</w:t>
            </w:r>
          </w:p>
        </w:tc>
      </w:tr>
      <w:tr w:rsidR="00994F0F" w:rsidRPr="00C83E05" w14:paraId="683DD34A" w14:textId="77777777" w:rsidTr="009526D9">
        <w:trPr>
          <w:trHeight w:val="790"/>
        </w:trPr>
        <w:tc>
          <w:tcPr>
            <w:tcW w:w="2000" w:type="dxa"/>
            <w:tcBorders>
              <w:top w:val="nil"/>
              <w:left w:val="nil"/>
              <w:bottom w:val="nil"/>
              <w:right w:val="nil"/>
            </w:tcBorders>
            <w:shd w:val="clear" w:color="auto" w:fill="auto"/>
            <w:noWrap/>
            <w:vAlign w:val="center"/>
            <w:hideMark/>
          </w:tcPr>
          <w:p w14:paraId="78443DD3" w14:textId="77777777" w:rsidR="00994F0F" w:rsidRPr="00C83E05" w:rsidRDefault="00994F0F" w:rsidP="009526D9">
            <w:pPr>
              <w:spacing w:after="0" w:line="240" w:lineRule="auto"/>
              <w:jc w:val="center"/>
              <w:rPr>
                <w:rFonts w:ascii="Calibri" w:eastAsia="Times New Roman" w:hAnsi="Calibri" w:cs="Times New Roman"/>
                <w:b/>
                <w:bCs/>
                <w:color w:val="000000"/>
                <w:sz w:val="18"/>
                <w:szCs w:val="18"/>
              </w:rPr>
            </w:pPr>
            <w:r w:rsidRPr="00C83E05">
              <w:rPr>
                <w:rFonts w:ascii="Calibri" w:eastAsia="Times New Roman" w:hAnsi="Calibri" w:cs="Times New Roman"/>
                <w:b/>
                <w:bCs/>
                <w:color w:val="000000"/>
                <w:sz w:val="18"/>
                <w:szCs w:val="18"/>
              </w:rPr>
              <w:t>1</w:t>
            </w:r>
          </w:p>
        </w:tc>
        <w:tc>
          <w:tcPr>
            <w:tcW w:w="8095" w:type="dxa"/>
            <w:tcBorders>
              <w:top w:val="nil"/>
              <w:left w:val="nil"/>
              <w:bottom w:val="nil"/>
              <w:right w:val="nil"/>
            </w:tcBorders>
            <w:shd w:val="clear" w:color="auto" w:fill="auto"/>
            <w:vAlign w:val="center"/>
            <w:hideMark/>
          </w:tcPr>
          <w:p w14:paraId="6D04B26C" w14:textId="77777777" w:rsidR="00994F0F" w:rsidRPr="00C83E05" w:rsidRDefault="00994F0F" w:rsidP="009526D9">
            <w:pPr>
              <w:spacing w:after="0" w:line="240" w:lineRule="auto"/>
              <w:rPr>
                <w:rFonts w:ascii="Arial" w:eastAsia="Times New Roman" w:hAnsi="Arial" w:cs="Arial"/>
                <w:color w:val="000000"/>
                <w:sz w:val="18"/>
                <w:szCs w:val="18"/>
              </w:rPr>
            </w:pPr>
            <w:r w:rsidRPr="00C83E05">
              <w:rPr>
                <w:rFonts w:ascii="Arial" w:eastAsia="Times New Roman" w:hAnsi="Arial" w:cs="Arial"/>
                <w:color w:val="000000"/>
                <w:sz w:val="18"/>
                <w:szCs w:val="18"/>
              </w:rPr>
              <w:t xml:space="preserve">Sites with an adjacent, upwind fluvial sediment deposit formed by a recent high flow event, and no evident barriers that would hinder aeolian sand transport from the flood deposit toward the archaeological site. </w:t>
            </w:r>
          </w:p>
        </w:tc>
      </w:tr>
      <w:tr w:rsidR="00994F0F" w:rsidRPr="00C83E05" w14:paraId="0866B40E" w14:textId="77777777" w:rsidTr="009526D9">
        <w:trPr>
          <w:trHeight w:val="81"/>
        </w:trPr>
        <w:tc>
          <w:tcPr>
            <w:tcW w:w="2000" w:type="dxa"/>
            <w:tcBorders>
              <w:top w:val="nil"/>
              <w:left w:val="nil"/>
              <w:bottom w:val="nil"/>
              <w:right w:val="nil"/>
            </w:tcBorders>
            <w:shd w:val="clear" w:color="auto" w:fill="auto"/>
            <w:noWrap/>
            <w:vAlign w:val="center"/>
            <w:hideMark/>
          </w:tcPr>
          <w:p w14:paraId="26DFBA0A" w14:textId="77777777" w:rsidR="00994F0F" w:rsidRPr="00C83E05" w:rsidRDefault="00994F0F" w:rsidP="009526D9">
            <w:pPr>
              <w:spacing w:after="0" w:line="240" w:lineRule="auto"/>
              <w:jc w:val="center"/>
              <w:rPr>
                <w:rFonts w:ascii="Calibri" w:eastAsia="Times New Roman" w:hAnsi="Calibri" w:cs="Times New Roman"/>
                <w:b/>
                <w:bCs/>
                <w:color w:val="000000"/>
                <w:sz w:val="18"/>
                <w:szCs w:val="18"/>
              </w:rPr>
            </w:pPr>
          </w:p>
        </w:tc>
        <w:tc>
          <w:tcPr>
            <w:tcW w:w="8095" w:type="dxa"/>
            <w:tcBorders>
              <w:top w:val="nil"/>
              <w:left w:val="nil"/>
              <w:bottom w:val="nil"/>
              <w:right w:val="nil"/>
            </w:tcBorders>
            <w:shd w:val="clear" w:color="auto" w:fill="auto"/>
            <w:vAlign w:val="center"/>
            <w:hideMark/>
          </w:tcPr>
          <w:p w14:paraId="6FF0EAA5" w14:textId="77777777" w:rsidR="00994F0F" w:rsidRPr="00C83E05" w:rsidRDefault="00994F0F" w:rsidP="009526D9">
            <w:pPr>
              <w:spacing w:after="0" w:line="240" w:lineRule="auto"/>
              <w:rPr>
                <w:rFonts w:ascii="Arial" w:eastAsia="Times New Roman" w:hAnsi="Arial" w:cs="Arial"/>
                <w:color w:val="000000"/>
                <w:sz w:val="18"/>
                <w:szCs w:val="18"/>
              </w:rPr>
            </w:pPr>
          </w:p>
        </w:tc>
      </w:tr>
      <w:tr w:rsidR="00994F0F" w:rsidRPr="00C83E05" w14:paraId="1BBF6451" w14:textId="77777777" w:rsidTr="009526D9">
        <w:trPr>
          <w:trHeight w:val="567"/>
        </w:trPr>
        <w:tc>
          <w:tcPr>
            <w:tcW w:w="2000" w:type="dxa"/>
            <w:tcBorders>
              <w:top w:val="nil"/>
              <w:left w:val="nil"/>
              <w:bottom w:val="nil"/>
              <w:right w:val="nil"/>
            </w:tcBorders>
            <w:shd w:val="clear" w:color="auto" w:fill="auto"/>
            <w:noWrap/>
            <w:vAlign w:val="center"/>
            <w:hideMark/>
          </w:tcPr>
          <w:p w14:paraId="67163727" w14:textId="77777777" w:rsidR="00994F0F" w:rsidRPr="00C83E05" w:rsidRDefault="00994F0F" w:rsidP="009526D9">
            <w:pPr>
              <w:spacing w:after="0" w:line="240" w:lineRule="auto"/>
              <w:jc w:val="center"/>
              <w:rPr>
                <w:rFonts w:ascii="Calibri" w:eastAsia="Times New Roman" w:hAnsi="Calibri" w:cs="Times New Roman"/>
                <w:b/>
                <w:bCs/>
                <w:color w:val="000000"/>
                <w:sz w:val="18"/>
                <w:szCs w:val="18"/>
              </w:rPr>
            </w:pPr>
            <w:r w:rsidRPr="00C83E05">
              <w:rPr>
                <w:rFonts w:ascii="Calibri" w:eastAsia="Times New Roman" w:hAnsi="Calibri" w:cs="Times New Roman"/>
                <w:b/>
                <w:bCs/>
                <w:color w:val="000000"/>
                <w:sz w:val="18"/>
                <w:szCs w:val="18"/>
              </w:rPr>
              <w:t>2</w:t>
            </w:r>
          </w:p>
        </w:tc>
        <w:tc>
          <w:tcPr>
            <w:tcW w:w="8095" w:type="dxa"/>
            <w:tcBorders>
              <w:top w:val="nil"/>
              <w:left w:val="nil"/>
              <w:bottom w:val="nil"/>
              <w:right w:val="nil"/>
            </w:tcBorders>
            <w:shd w:val="clear" w:color="auto" w:fill="auto"/>
            <w:vAlign w:val="center"/>
            <w:hideMark/>
          </w:tcPr>
          <w:p w14:paraId="5A4ECA9A" w14:textId="77777777" w:rsidR="00994F0F" w:rsidRPr="00C83E05" w:rsidRDefault="00994F0F" w:rsidP="009526D9">
            <w:pPr>
              <w:spacing w:after="0" w:line="240" w:lineRule="auto"/>
              <w:rPr>
                <w:rFonts w:ascii="Arial" w:eastAsia="Times New Roman" w:hAnsi="Arial" w:cs="Arial"/>
                <w:color w:val="000000"/>
                <w:sz w:val="18"/>
                <w:szCs w:val="18"/>
              </w:rPr>
            </w:pPr>
            <w:r w:rsidRPr="00C83E05">
              <w:rPr>
                <w:rFonts w:ascii="Arial" w:eastAsia="Times New Roman" w:hAnsi="Arial" w:cs="Arial"/>
                <w:color w:val="000000"/>
                <w:sz w:val="18"/>
                <w:szCs w:val="18"/>
              </w:rPr>
              <w:t>Sites with an upwind sediment deposit formed by a recent flood, but with a barrier separating the flood deposit from the archaeological site.</w:t>
            </w:r>
          </w:p>
        </w:tc>
      </w:tr>
      <w:tr w:rsidR="00994F0F" w:rsidRPr="00C83E05" w14:paraId="0D97AA16" w14:textId="77777777" w:rsidTr="009526D9">
        <w:trPr>
          <w:trHeight w:val="312"/>
        </w:trPr>
        <w:tc>
          <w:tcPr>
            <w:tcW w:w="2000" w:type="dxa"/>
            <w:tcBorders>
              <w:top w:val="nil"/>
              <w:left w:val="nil"/>
              <w:bottom w:val="nil"/>
              <w:right w:val="nil"/>
            </w:tcBorders>
            <w:shd w:val="clear" w:color="auto" w:fill="auto"/>
            <w:noWrap/>
            <w:vAlign w:val="bottom"/>
            <w:hideMark/>
          </w:tcPr>
          <w:p w14:paraId="18784042" w14:textId="77777777" w:rsidR="00994F0F" w:rsidRPr="00C83E05" w:rsidRDefault="00994F0F" w:rsidP="009526D9">
            <w:pPr>
              <w:spacing w:after="0" w:line="240" w:lineRule="auto"/>
              <w:jc w:val="right"/>
              <w:rPr>
                <w:rFonts w:ascii="Calibri" w:eastAsia="Times New Roman" w:hAnsi="Calibri" w:cs="Times New Roman"/>
                <w:b/>
                <w:bCs/>
                <w:color w:val="000000"/>
                <w:sz w:val="18"/>
                <w:szCs w:val="18"/>
              </w:rPr>
            </w:pPr>
            <w:r w:rsidRPr="00C83E05">
              <w:rPr>
                <w:rFonts w:ascii="Calibri" w:eastAsia="Times New Roman" w:hAnsi="Calibri" w:cs="Times New Roman"/>
                <w:b/>
                <w:bCs/>
                <w:color w:val="000000"/>
                <w:sz w:val="18"/>
                <w:szCs w:val="18"/>
              </w:rPr>
              <w:t>2a</w:t>
            </w:r>
          </w:p>
        </w:tc>
        <w:tc>
          <w:tcPr>
            <w:tcW w:w="8095" w:type="dxa"/>
            <w:tcBorders>
              <w:top w:val="nil"/>
              <w:left w:val="nil"/>
              <w:bottom w:val="nil"/>
              <w:right w:val="nil"/>
            </w:tcBorders>
            <w:shd w:val="clear" w:color="auto" w:fill="auto"/>
            <w:vAlign w:val="bottom"/>
            <w:hideMark/>
          </w:tcPr>
          <w:p w14:paraId="5845ECBB" w14:textId="77777777" w:rsidR="00994F0F" w:rsidRPr="00C83E05" w:rsidRDefault="00994F0F" w:rsidP="009526D9">
            <w:pPr>
              <w:spacing w:after="0" w:line="240" w:lineRule="auto"/>
              <w:rPr>
                <w:rFonts w:ascii="Arial" w:eastAsia="Times New Roman" w:hAnsi="Arial" w:cs="Arial"/>
                <w:color w:val="000000"/>
                <w:sz w:val="18"/>
                <w:szCs w:val="18"/>
              </w:rPr>
            </w:pPr>
            <w:r w:rsidRPr="00C83E05">
              <w:rPr>
                <w:rFonts w:ascii="Arial" w:eastAsia="Times New Roman" w:hAnsi="Arial" w:cs="Arial"/>
                <w:color w:val="000000"/>
                <w:sz w:val="18"/>
                <w:szCs w:val="18"/>
              </w:rPr>
              <w:t>Vegetation barrier present</w:t>
            </w:r>
            <w:r>
              <w:rPr>
                <w:rFonts w:ascii="Arial" w:eastAsia="Times New Roman" w:hAnsi="Arial" w:cs="Arial"/>
                <w:color w:val="000000"/>
                <w:sz w:val="18"/>
                <w:szCs w:val="18"/>
              </w:rPr>
              <w:t>.</w:t>
            </w:r>
            <w:r w:rsidRPr="00C83E05">
              <w:rPr>
                <w:rFonts w:ascii="Arial" w:eastAsia="Times New Roman" w:hAnsi="Arial" w:cs="Arial"/>
                <w:color w:val="000000"/>
                <w:sz w:val="18"/>
                <w:szCs w:val="18"/>
              </w:rPr>
              <w:t xml:space="preserve"> </w:t>
            </w:r>
          </w:p>
        </w:tc>
      </w:tr>
      <w:tr w:rsidR="00994F0F" w:rsidRPr="00C83E05" w14:paraId="2DF7CD32" w14:textId="77777777" w:rsidTr="009526D9">
        <w:trPr>
          <w:trHeight w:val="312"/>
        </w:trPr>
        <w:tc>
          <w:tcPr>
            <w:tcW w:w="2000" w:type="dxa"/>
            <w:tcBorders>
              <w:top w:val="nil"/>
              <w:left w:val="nil"/>
              <w:bottom w:val="nil"/>
              <w:right w:val="nil"/>
            </w:tcBorders>
            <w:shd w:val="clear" w:color="auto" w:fill="auto"/>
            <w:noWrap/>
            <w:vAlign w:val="bottom"/>
            <w:hideMark/>
          </w:tcPr>
          <w:p w14:paraId="0E64D3E7" w14:textId="77777777" w:rsidR="00994F0F" w:rsidRPr="00C83E05" w:rsidRDefault="00994F0F" w:rsidP="009526D9">
            <w:pPr>
              <w:spacing w:after="0" w:line="240" w:lineRule="auto"/>
              <w:jc w:val="right"/>
              <w:rPr>
                <w:rFonts w:ascii="Calibri" w:eastAsia="Times New Roman" w:hAnsi="Calibri" w:cs="Times New Roman"/>
                <w:b/>
                <w:bCs/>
                <w:color w:val="000000"/>
                <w:sz w:val="18"/>
                <w:szCs w:val="18"/>
              </w:rPr>
            </w:pPr>
            <w:r w:rsidRPr="00C83E05">
              <w:rPr>
                <w:rFonts w:ascii="Calibri" w:eastAsia="Times New Roman" w:hAnsi="Calibri" w:cs="Times New Roman"/>
                <w:b/>
                <w:bCs/>
                <w:color w:val="000000"/>
                <w:sz w:val="18"/>
                <w:szCs w:val="18"/>
              </w:rPr>
              <w:t>2b</w:t>
            </w:r>
          </w:p>
        </w:tc>
        <w:tc>
          <w:tcPr>
            <w:tcW w:w="8095" w:type="dxa"/>
            <w:tcBorders>
              <w:top w:val="nil"/>
              <w:left w:val="nil"/>
              <w:bottom w:val="nil"/>
              <w:right w:val="nil"/>
            </w:tcBorders>
            <w:shd w:val="clear" w:color="auto" w:fill="auto"/>
            <w:vAlign w:val="bottom"/>
            <w:hideMark/>
          </w:tcPr>
          <w:p w14:paraId="4D220A73" w14:textId="77777777" w:rsidR="00994F0F" w:rsidRPr="00C83E05" w:rsidRDefault="00994F0F" w:rsidP="009526D9">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Topographic barrier present.</w:t>
            </w:r>
          </w:p>
        </w:tc>
      </w:tr>
      <w:tr w:rsidR="00994F0F" w:rsidRPr="00C83E05" w14:paraId="388B7C15" w14:textId="77777777" w:rsidTr="009526D9">
        <w:trPr>
          <w:trHeight w:val="312"/>
        </w:trPr>
        <w:tc>
          <w:tcPr>
            <w:tcW w:w="2000" w:type="dxa"/>
            <w:tcBorders>
              <w:top w:val="nil"/>
              <w:left w:val="nil"/>
              <w:bottom w:val="nil"/>
              <w:right w:val="nil"/>
            </w:tcBorders>
            <w:shd w:val="clear" w:color="auto" w:fill="auto"/>
            <w:noWrap/>
            <w:vAlign w:val="bottom"/>
            <w:hideMark/>
          </w:tcPr>
          <w:p w14:paraId="1687D4D4" w14:textId="77777777" w:rsidR="00994F0F" w:rsidRPr="00C83E05" w:rsidRDefault="00994F0F" w:rsidP="009526D9">
            <w:pPr>
              <w:spacing w:after="0" w:line="240" w:lineRule="auto"/>
              <w:jc w:val="right"/>
              <w:rPr>
                <w:rFonts w:ascii="Calibri" w:eastAsia="Times New Roman" w:hAnsi="Calibri" w:cs="Times New Roman"/>
                <w:b/>
                <w:bCs/>
                <w:color w:val="000000"/>
                <w:sz w:val="18"/>
                <w:szCs w:val="18"/>
              </w:rPr>
            </w:pPr>
            <w:r w:rsidRPr="00C83E05">
              <w:rPr>
                <w:rFonts w:ascii="Calibri" w:eastAsia="Times New Roman" w:hAnsi="Calibri" w:cs="Times New Roman"/>
                <w:b/>
                <w:bCs/>
                <w:color w:val="000000"/>
                <w:sz w:val="18"/>
                <w:szCs w:val="18"/>
              </w:rPr>
              <w:t>2c</w:t>
            </w:r>
          </w:p>
        </w:tc>
        <w:tc>
          <w:tcPr>
            <w:tcW w:w="8095" w:type="dxa"/>
            <w:tcBorders>
              <w:top w:val="nil"/>
              <w:left w:val="nil"/>
              <w:bottom w:val="nil"/>
              <w:right w:val="nil"/>
            </w:tcBorders>
            <w:shd w:val="clear" w:color="auto" w:fill="auto"/>
            <w:vAlign w:val="bottom"/>
            <w:hideMark/>
          </w:tcPr>
          <w:p w14:paraId="73FC7E70" w14:textId="77777777" w:rsidR="00994F0F" w:rsidRPr="00C83E05" w:rsidRDefault="00994F0F" w:rsidP="009526D9">
            <w:pPr>
              <w:spacing w:after="0" w:line="240" w:lineRule="auto"/>
              <w:rPr>
                <w:rFonts w:ascii="Arial" w:eastAsia="Times New Roman" w:hAnsi="Arial" w:cs="Arial"/>
                <w:color w:val="000000"/>
                <w:sz w:val="18"/>
                <w:szCs w:val="18"/>
              </w:rPr>
            </w:pPr>
            <w:r w:rsidRPr="00C83E05">
              <w:rPr>
                <w:rFonts w:ascii="Arial" w:eastAsia="Times New Roman" w:hAnsi="Arial" w:cs="Arial"/>
                <w:color w:val="000000"/>
                <w:sz w:val="18"/>
                <w:szCs w:val="18"/>
              </w:rPr>
              <w:t>Both vegetation and topographic barriers present.</w:t>
            </w:r>
          </w:p>
        </w:tc>
      </w:tr>
      <w:tr w:rsidR="00994F0F" w:rsidRPr="00C83E05" w14:paraId="32A28329" w14:textId="77777777" w:rsidTr="009526D9">
        <w:trPr>
          <w:trHeight w:val="156"/>
        </w:trPr>
        <w:tc>
          <w:tcPr>
            <w:tcW w:w="2000" w:type="dxa"/>
            <w:tcBorders>
              <w:top w:val="nil"/>
              <w:left w:val="nil"/>
              <w:bottom w:val="nil"/>
              <w:right w:val="nil"/>
            </w:tcBorders>
            <w:shd w:val="clear" w:color="auto" w:fill="auto"/>
            <w:noWrap/>
            <w:vAlign w:val="center"/>
            <w:hideMark/>
          </w:tcPr>
          <w:p w14:paraId="5A2412F6" w14:textId="77777777" w:rsidR="00994F0F" w:rsidRPr="00C83E05" w:rsidRDefault="00994F0F" w:rsidP="009526D9">
            <w:pPr>
              <w:spacing w:after="0" w:line="240" w:lineRule="auto"/>
              <w:jc w:val="center"/>
              <w:rPr>
                <w:rFonts w:ascii="Calibri" w:eastAsia="Times New Roman" w:hAnsi="Calibri" w:cs="Times New Roman"/>
                <w:b/>
                <w:bCs/>
                <w:color w:val="000000"/>
                <w:sz w:val="18"/>
                <w:szCs w:val="18"/>
              </w:rPr>
            </w:pPr>
          </w:p>
        </w:tc>
        <w:tc>
          <w:tcPr>
            <w:tcW w:w="8095" w:type="dxa"/>
            <w:tcBorders>
              <w:top w:val="nil"/>
              <w:left w:val="nil"/>
              <w:bottom w:val="nil"/>
              <w:right w:val="nil"/>
            </w:tcBorders>
            <w:shd w:val="clear" w:color="auto" w:fill="auto"/>
            <w:vAlign w:val="bottom"/>
            <w:hideMark/>
          </w:tcPr>
          <w:p w14:paraId="34F83F56" w14:textId="77777777" w:rsidR="00994F0F" w:rsidRPr="00C83E05" w:rsidRDefault="00994F0F" w:rsidP="009526D9">
            <w:pPr>
              <w:spacing w:after="0" w:line="240" w:lineRule="auto"/>
              <w:rPr>
                <w:rFonts w:ascii="Arial" w:eastAsia="Times New Roman" w:hAnsi="Arial" w:cs="Arial"/>
                <w:color w:val="000000"/>
                <w:sz w:val="18"/>
                <w:szCs w:val="18"/>
              </w:rPr>
            </w:pPr>
          </w:p>
        </w:tc>
      </w:tr>
      <w:tr w:rsidR="00994F0F" w:rsidRPr="00C83E05" w14:paraId="54A8D5BE" w14:textId="77777777" w:rsidTr="009526D9">
        <w:trPr>
          <w:trHeight w:val="684"/>
        </w:trPr>
        <w:tc>
          <w:tcPr>
            <w:tcW w:w="2000" w:type="dxa"/>
            <w:tcBorders>
              <w:top w:val="nil"/>
              <w:left w:val="nil"/>
              <w:bottom w:val="nil"/>
              <w:right w:val="nil"/>
            </w:tcBorders>
            <w:shd w:val="clear" w:color="auto" w:fill="auto"/>
            <w:noWrap/>
            <w:vAlign w:val="center"/>
            <w:hideMark/>
          </w:tcPr>
          <w:p w14:paraId="1F8E8939" w14:textId="77777777" w:rsidR="00994F0F" w:rsidRPr="00C83E05" w:rsidRDefault="00994F0F" w:rsidP="009526D9">
            <w:pPr>
              <w:spacing w:after="0" w:line="240" w:lineRule="auto"/>
              <w:jc w:val="center"/>
              <w:rPr>
                <w:rFonts w:ascii="Calibri" w:eastAsia="Times New Roman" w:hAnsi="Calibri" w:cs="Times New Roman"/>
                <w:b/>
                <w:bCs/>
                <w:color w:val="000000"/>
                <w:sz w:val="18"/>
                <w:szCs w:val="18"/>
              </w:rPr>
            </w:pPr>
            <w:r w:rsidRPr="00C83E05">
              <w:rPr>
                <w:rFonts w:ascii="Calibri" w:eastAsia="Times New Roman" w:hAnsi="Calibri" w:cs="Times New Roman"/>
                <w:b/>
                <w:bCs/>
                <w:color w:val="000000"/>
                <w:sz w:val="18"/>
                <w:szCs w:val="18"/>
              </w:rPr>
              <w:t>3</w:t>
            </w:r>
          </w:p>
        </w:tc>
        <w:tc>
          <w:tcPr>
            <w:tcW w:w="8095" w:type="dxa"/>
            <w:tcBorders>
              <w:top w:val="nil"/>
              <w:left w:val="nil"/>
              <w:bottom w:val="nil"/>
              <w:right w:val="nil"/>
            </w:tcBorders>
            <w:shd w:val="clear" w:color="auto" w:fill="auto"/>
            <w:vAlign w:val="bottom"/>
            <w:hideMark/>
          </w:tcPr>
          <w:p w14:paraId="3A331491" w14:textId="77777777" w:rsidR="00994F0F" w:rsidRPr="00C83E05" w:rsidRDefault="00994F0F" w:rsidP="009526D9">
            <w:pPr>
              <w:spacing w:after="0" w:line="240" w:lineRule="auto"/>
              <w:rPr>
                <w:rFonts w:ascii="Arial" w:eastAsia="Times New Roman" w:hAnsi="Arial" w:cs="Arial"/>
                <w:color w:val="000000"/>
                <w:sz w:val="18"/>
                <w:szCs w:val="18"/>
              </w:rPr>
            </w:pPr>
            <w:r w:rsidRPr="00C83E05">
              <w:rPr>
                <w:rFonts w:ascii="Arial" w:eastAsia="Times New Roman" w:hAnsi="Arial" w:cs="Arial"/>
                <w:color w:val="000000"/>
                <w:sz w:val="18"/>
                <w:szCs w:val="18"/>
              </w:rPr>
              <w:t>Sites at which a recent flood did not deposit sediment upwind of site, even though flood water had been present at an upwind location relative to the archaeological site (where an upwind shoreline exists for a recent controlled flood).</w:t>
            </w:r>
          </w:p>
        </w:tc>
      </w:tr>
      <w:tr w:rsidR="00994F0F" w:rsidRPr="00C83E05" w14:paraId="1164FEAE" w14:textId="77777777" w:rsidTr="009526D9">
        <w:trPr>
          <w:trHeight w:val="216"/>
        </w:trPr>
        <w:tc>
          <w:tcPr>
            <w:tcW w:w="2000" w:type="dxa"/>
            <w:tcBorders>
              <w:top w:val="nil"/>
              <w:left w:val="nil"/>
              <w:bottom w:val="nil"/>
              <w:right w:val="nil"/>
            </w:tcBorders>
            <w:shd w:val="clear" w:color="auto" w:fill="auto"/>
            <w:noWrap/>
            <w:vAlign w:val="center"/>
            <w:hideMark/>
          </w:tcPr>
          <w:p w14:paraId="6C1CB668" w14:textId="77777777" w:rsidR="00994F0F" w:rsidRPr="00C83E05" w:rsidRDefault="00994F0F" w:rsidP="009526D9">
            <w:pPr>
              <w:spacing w:after="0" w:line="240" w:lineRule="auto"/>
              <w:jc w:val="center"/>
              <w:rPr>
                <w:rFonts w:ascii="Calibri" w:eastAsia="Times New Roman" w:hAnsi="Calibri" w:cs="Times New Roman"/>
                <w:b/>
                <w:bCs/>
                <w:color w:val="000000"/>
                <w:sz w:val="18"/>
                <w:szCs w:val="18"/>
              </w:rPr>
            </w:pPr>
          </w:p>
        </w:tc>
        <w:tc>
          <w:tcPr>
            <w:tcW w:w="8095" w:type="dxa"/>
            <w:tcBorders>
              <w:top w:val="nil"/>
              <w:left w:val="nil"/>
              <w:bottom w:val="nil"/>
              <w:right w:val="nil"/>
            </w:tcBorders>
            <w:shd w:val="clear" w:color="auto" w:fill="auto"/>
            <w:vAlign w:val="bottom"/>
            <w:hideMark/>
          </w:tcPr>
          <w:p w14:paraId="248EB290" w14:textId="77777777" w:rsidR="00994F0F" w:rsidRPr="00C83E05" w:rsidRDefault="00994F0F" w:rsidP="009526D9">
            <w:pPr>
              <w:spacing w:after="0" w:line="240" w:lineRule="auto"/>
              <w:rPr>
                <w:rFonts w:ascii="Arial" w:eastAsia="Times New Roman" w:hAnsi="Arial" w:cs="Arial"/>
                <w:color w:val="000000"/>
                <w:sz w:val="18"/>
                <w:szCs w:val="18"/>
              </w:rPr>
            </w:pPr>
          </w:p>
        </w:tc>
      </w:tr>
      <w:tr w:rsidR="00994F0F" w:rsidRPr="00C83E05" w14:paraId="02CFA76D" w14:textId="77777777" w:rsidTr="009526D9">
        <w:trPr>
          <w:trHeight w:val="594"/>
        </w:trPr>
        <w:tc>
          <w:tcPr>
            <w:tcW w:w="2000" w:type="dxa"/>
            <w:tcBorders>
              <w:top w:val="nil"/>
              <w:left w:val="nil"/>
              <w:bottom w:val="nil"/>
              <w:right w:val="nil"/>
            </w:tcBorders>
            <w:shd w:val="clear" w:color="auto" w:fill="auto"/>
            <w:noWrap/>
            <w:vAlign w:val="center"/>
            <w:hideMark/>
          </w:tcPr>
          <w:p w14:paraId="6A8B0DCF" w14:textId="77777777" w:rsidR="00994F0F" w:rsidRPr="00C83E05" w:rsidRDefault="00994F0F" w:rsidP="009526D9">
            <w:pPr>
              <w:spacing w:after="0" w:line="240" w:lineRule="auto"/>
              <w:jc w:val="center"/>
              <w:rPr>
                <w:rFonts w:ascii="Calibri" w:eastAsia="Times New Roman" w:hAnsi="Calibri" w:cs="Times New Roman"/>
                <w:b/>
                <w:bCs/>
                <w:color w:val="000000"/>
                <w:sz w:val="18"/>
                <w:szCs w:val="18"/>
              </w:rPr>
            </w:pPr>
            <w:r w:rsidRPr="00C83E05">
              <w:rPr>
                <w:rFonts w:ascii="Calibri" w:eastAsia="Times New Roman" w:hAnsi="Calibri" w:cs="Times New Roman"/>
                <w:b/>
                <w:bCs/>
                <w:color w:val="000000"/>
                <w:sz w:val="18"/>
                <w:szCs w:val="18"/>
              </w:rPr>
              <w:t>4</w:t>
            </w:r>
          </w:p>
        </w:tc>
        <w:tc>
          <w:tcPr>
            <w:tcW w:w="8095" w:type="dxa"/>
            <w:tcBorders>
              <w:top w:val="nil"/>
              <w:left w:val="nil"/>
              <w:bottom w:val="nil"/>
              <w:right w:val="nil"/>
            </w:tcBorders>
            <w:shd w:val="clear" w:color="auto" w:fill="auto"/>
            <w:vAlign w:val="bottom"/>
            <w:hideMark/>
          </w:tcPr>
          <w:p w14:paraId="739DABAB" w14:textId="77777777" w:rsidR="00994F0F" w:rsidRPr="00C83E05" w:rsidRDefault="00994F0F" w:rsidP="009526D9">
            <w:pPr>
              <w:spacing w:after="0" w:line="240" w:lineRule="auto"/>
              <w:rPr>
                <w:rFonts w:ascii="Arial" w:eastAsia="Times New Roman" w:hAnsi="Arial" w:cs="Arial"/>
                <w:color w:val="000000"/>
                <w:sz w:val="18"/>
                <w:szCs w:val="18"/>
              </w:rPr>
            </w:pPr>
            <w:r w:rsidRPr="00C83E05">
              <w:rPr>
                <w:rFonts w:ascii="Arial" w:eastAsia="Times New Roman" w:hAnsi="Arial" w:cs="Arial"/>
                <w:color w:val="000000"/>
                <w:sz w:val="18"/>
                <w:szCs w:val="18"/>
              </w:rPr>
              <w:t>Sites at w</w:t>
            </w:r>
            <w:r>
              <w:rPr>
                <w:rFonts w:ascii="Arial" w:eastAsia="Times New Roman" w:hAnsi="Arial" w:cs="Arial"/>
                <w:color w:val="000000"/>
                <w:sz w:val="18"/>
                <w:szCs w:val="18"/>
              </w:rPr>
              <w:t>h</w:t>
            </w:r>
            <w:r w:rsidRPr="00C83E05">
              <w:rPr>
                <w:rFonts w:ascii="Arial" w:eastAsia="Times New Roman" w:hAnsi="Arial" w:cs="Arial"/>
                <w:color w:val="000000"/>
                <w:sz w:val="18"/>
                <w:szCs w:val="18"/>
              </w:rPr>
              <w:t xml:space="preserve">ich there is currently no upwind shoreline with sand deposited from a recent controlled flood, thereby precluding the possibility of upwind sand transport, but whose geomorphic context does involve river-derived sand deposited by pre-dam floods. </w:t>
            </w:r>
          </w:p>
        </w:tc>
      </w:tr>
      <w:tr w:rsidR="00994F0F" w:rsidRPr="00C83E05" w14:paraId="2B05F69E" w14:textId="77777777" w:rsidTr="009526D9">
        <w:trPr>
          <w:trHeight w:val="192"/>
        </w:trPr>
        <w:tc>
          <w:tcPr>
            <w:tcW w:w="2000" w:type="dxa"/>
            <w:tcBorders>
              <w:top w:val="nil"/>
              <w:left w:val="nil"/>
              <w:bottom w:val="nil"/>
              <w:right w:val="nil"/>
            </w:tcBorders>
            <w:shd w:val="clear" w:color="auto" w:fill="auto"/>
            <w:noWrap/>
            <w:vAlign w:val="center"/>
            <w:hideMark/>
          </w:tcPr>
          <w:p w14:paraId="7356AE14" w14:textId="77777777" w:rsidR="00994F0F" w:rsidRPr="00C83E05" w:rsidRDefault="00994F0F" w:rsidP="009526D9">
            <w:pPr>
              <w:spacing w:after="0" w:line="240" w:lineRule="auto"/>
              <w:jc w:val="center"/>
              <w:rPr>
                <w:rFonts w:ascii="Calibri" w:eastAsia="Times New Roman" w:hAnsi="Calibri" w:cs="Times New Roman"/>
                <w:b/>
                <w:bCs/>
                <w:color w:val="000000"/>
                <w:sz w:val="18"/>
                <w:szCs w:val="18"/>
              </w:rPr>
            </w:pPr>
          </w:p>
        </w:tc>
        <w:tc>
          <w:tcPr>
            <w:tcW w:w="8095" w:type="dxa"/>
            <w:tcBorders>
              <w:top w:val="nil"/>
              <w:left w:val="nil"/>
              <w:bottom w:val="nil"/>
              <w:right w:val="nil"/>
            </w:tcBorders>
            <w:shd w:val="clear" w:color="auto" w:fill="auto"/>
            <w:vAlign w:val="bottom"/>
            <w:hideMark/>
          </w:tcPr>
          <w:p w14:paraId="5F6118EC" w14:textId="77777777" w:rsidR="00994F0F" w:rsidRPr="00C83E05" w:rsidRDefault="00994F0F" w:rsidP="009526D9">
            <w:pPr>
              <w:spacing w:after="0" w:line="240" w:lineRule="auto"/>
              <w:rPr>
                <w:rFonts w:ascii="Arial" w:eastAsia="Times New Roman" w:hAnsi="Arial" w:cs="Arial"/>
                <w:color w:val="000000"/>
                <w:sz w:val="18"/>
                <w:szCs w:val="18"/>
              </w:rPr>
            </w:pPr>
          </w:p>
        </w:tc>
      </w:tr>
      <w:tr w:rsidR="00994F0F" w:rsidRPr="00C83E05" w14:paraId="60A43488" w14:textId="77777777" w:rsidTr="009526D9">
        <w:trPr>
          <w:trHeight w:val="414"/>
        </w:trPr>
        <w:tc>
          <w:tcPr>
            <w:tcW w:w="2000" w:type="dxa"/>
            <w:tcBorders>
              <w:top w:val="nil"/>
              <w:left w:val="nil"/>
              <w:bottom w:val="nil"/>
              <w:right w:val="nil"/>
            </w:tcBorders>
            <w:shd w:val="clear" w:color="auto" w:fill="auto"/>
            <w:noWrap/>
            <w:vAlign w:val="center"/>
            <w:hideMark/>
          </w:tcPr>
          <w:p w14:paraId="1ED2DFEB" w14:textId="77777777" w:rsidR="00994F0F" w:rsidRPr="00C83E05" w:rsidRDefault="00994F0F" w:rsidP="009526D9">
            <w:pPr>
              <w:spacing w:after="0" w:line="240" w:lineRule="auto"/>
              <w:jc w:val="center"/>
              <w:rPr>
                <w:rFonts w:ascii="Calibri" w:eastAsia="Times New Roman" w:hAnsi="Calibri" w:cs="Times New Roman"/>
                <w:b/>
                <w:bCs/>
                <w:color w:val="000000"/>
                <w:sz w:val="18"/>
                <w:szCs w:val="18"/>
              </w:rPr>
            </w:pPr>
            <w:r w:rsidRPr="00C83E05">
              <w:rPr>
                <w:rFonts w:ascii="Calibri" w:eastAsia="Times New Roman" w:hAnsi="Calibri" w:cs="Times New Roman"/>
                <w:b/>
                <w:bCs/>
                <w:color w:val="000000"/>
                <w:sz w:val="18"/>
                <w:szCs w:val="18"/>
              </w:rPr>
              <w:t>5</w:t>
            </w:r>
          </w:p>
        </w:tc>
        <w:tc>
          <w:tcPr>
            <w:tcW w:w="8095" w:type="dxa"/>
            <w:tcBorders>
              <w:top w:val="nil"/>
              <w:left w:val="nil"/>
              <w:bottom w:val="nil"/>
              <w:right w:val="nil"/>
            </w:tcBorders>
            <w:shd w:val="clear" w:color="auto" w:fill="auto"/>
            <w:vAlign w:val="bottom"/>
            <w:hideMark/>
          </w:tcPr>
          <w:p w14:paraId="1AE51004" w14:textId="77777777" w:rsidR="00994F0F" w:rsidRPr="00C83E05" w:rsidRDefault="00994F0F" w:rsidP="009526D9">
            <w:pPr>
              <w:spacing w:after="0" w:line="240" w:lineRule="auto"/>
              <w:rPr>
                <w:rFonts w:ascii="Arial" w:eastAsia="Times New Roman" w:hAnsi="Arial" w:cs="Arial"/>
                <w:color w:val="000000"/>
                <w:sz w:val="18"/>
                <w:szCs w:val="18"/>
              </w:rPr>
            </w:pPr>
            <w:r w:rsidRPr="00C83E05">
              <w:rPr>
                <w:rFonts w:ascii="Arial" w:eastAsia="Times New Roman" w:hAnsi="Arial" w:cs="Arial"/>
                <w:color w:val="000000"/>
                <w:sz w:val="18"/>
                <w:szCs w:val="18"/>
              </w:rPr>
              <w:t>Sites in the river corridor whose geomorphic context is not dependent on Colorado River-derived sand, such as those situated on bedrock or talus.</w:t>
            </w:r>
          </w:p>
        </w:tc>
      </w:tr>
    </w:tbl>
    <w:p w14:paraId="16801F66" w14:textId="77777777" w:rsidR="00994F0F" w:rsidRDefault="00994F0F" w:rsidP="00994F0F">
      <w:pPr>
        <w:rPr>
          <w:rFonts w:ascii="Arial" w:hAnsi="Arial" w:cs="Arial"/>
          <w:sz w:val="24"/>
          <w:szCs w:val="24"/>
        </w:rPr>
      </w:pPr>
    </w:p>
    <w:p w14:paraId="4C41454D" w14:textId="77777777" w:rsidR="00994F0F" w:rsidRDefault="00994F0F" w:rsidP="00994F0F">
      <w:pPr>
        <w:rPr>
          <w:rFonts w:ascii="Arial" w:hAnsi="Arial" w:cs="Arial"/>
          <w:sz w:val="24"/>
          <w:szCs w:val="24"/>
        </w:rPr>
      </w:pPr>
    </w:p>
    <w:p w14:paraId="7F0C6C1E" w14:textId="77777777" w:rsidR="00994F0F" w:rsidRPr="00C83E05" w:rsidRDefault="00994F0F" w:rsidP="00994F0F">
      <w:pPr>
        <w:rPr>
          <w:rFonts w:ascii="Arial" w:hAnsi="Arial" w:cs="Arial"/>
          <w:b/>
          <w:sz w:val="24"/>
          <w:szCs w:val="24"/>
        </w:rPr>
      </w:pPr>
      <w:r w:rsidRPr="00C83E05">
        <w:rPr>
          <w:rFonts w:ascii="Arial" w:hAnsi="Arial" w:cs="Arial"/>
          <w:b/>
          <w:sz w:val="24"/>
          <w:szCs w:val="24"/>
        </w:rPr>
        <w:t xml:space="preserve">Table </w:t>
      </w:r>
      <w:r>
        <w:rPr>
          <w:rFonts w:ascii="Arial" w:hAnsi="Arial" w:cs="Arial"/>
          <w:b/>
          <w:sz w:val="24"/>
          <w:szCs w:val="24"/>
        </w:rPr>
        <w:t>2a</w:t>
      </w:r>
      <w:r w:rsidRPr="00C83E05">
        <w:rPr>
          <w:rFonts w:ascii="Arial" w:hAnsi="Arial" w:cs="Arial"/>
          <w:b/>
          <w:sz w:val="24"/>
          <w:szCs w:val="24"/>
        </w:rPr>
        <w:t xml:space="preserve">: </w:t>
      </w:r>
      <w:r w:rsidRPr="00E9162E">
        <w:rPr>
          <w:rFonts w:ascii="Arial" w:hAnsi="Arial" w:cs="Arial"/>
          <w:sz w:val="24"/>
          <w:szCs w:val="24"/>
        </w:rPr>
        <w:t>Drainage Classification System.</w:t>
      </w:r>
    </w:p>
    <w:p w14:paraId="1A9CB03D" w14:textId="77777777" w:rsidR="00994F0F" w:rsidRDefault="00994F0F" w:rsidP="00994F0F">
      <w:pPr>
        <w:rPr>
          <w:rFonts w:ascii="Arial" w:hAnsi="Arial" w:cs="Arial"/>
          <w:sz w:val="24"/>
          <w:szCs w:val="24"/>
        </w:rPr>
      </w:pPr>
      <w:r>
        <w:rPr>
          <w:rFonts w:ascii="Arial" w:hAnsi="Arial" w:cs="Arial"/>
          <w:sz w:val="24"/>
          <w:szCs w:val="24"/>
        </w:rPr>
        <w:t>[This table provides a summary of the Drainage Classification System. For a detailed explanation see Leap and others, 2000</w:t>
      </w:r>
      <w:r>
        <w:rPr>
          <w:rFonts w:ascii="Arial" w:hAnsi="Arial" w:cs="Arial"/>
          <w:sz w:val="24"/>
          <w:szCs w:val="24"/>
          <w:vertAlign w:val="superscript"/>
        </w:rPr>
        <w:t>3</w:t>
      </w:r>
      <w:r>
        <w:rPr>
          <w:rFonts w:ascii="Arial" w:hAnsi="Arial" w:cs="Arial"/>
          <w:sz w:val="24"/>
          <w:szCs w:val="24"/>
        </w:rPr>
        <w:t xml:space="preserve">. To make the numeric system more intuitive, sites were renumbered from Leap and others, 2000) </w:t>
      </w:r>
    </w:p>
    <w:tbl>
      <w:tblPr>
        <w:tblW w:w="10095" w:type="dxa"/>
        <w:tblInd w:w="93" w:type="dxa"/>
        <w:tblLook w:val="04A0" w:firstRow="1" w:lastRow="0" w:firstColumn="1" w:lastColumn="0" w:noHBand="0" w:noVBand="1"/>
      </w:tblPr>
      <w:tblGrid>
        <w:gridCol w:w="2000"/>
        <w:gridCol w:w="8095"/>
      </w:tblGrid>
      <w:tr w:rsidR="00994F0F" w:rsidRPr="00C83E05" w14:paraId="3A2A997D" w14:textId="77777777" w:rsidTr="009526D9">
        <w:trPr>
          <w:trHeight w:val="372"/>
        </w:trPr>
        <w:tc>
          <w:tcPr>
            <w:tcW w:w="2000" w:type="dxa"/>
            <w:tcBorders>
              <w:top w:val="single" w:sz="8" w:space="0" w:color="auto"/>
              <w:left w:val="nil"/>
              <w:bottom w:val="single" w:sz="8" w:space="0" w:color="auto"/>
              <w:right w:val="nil"/>
            </w:tcBorders>
            <w:shd w:val="clear" w:color="auto" w:fill="auto"/>
            <w:noWrap/>
            <w:vAlign w:val="center"/>
            <w:hideMark/>
          </w:tcPr>
          <w:p w14:paraId="0821D906" w14:textId="77777777" w:rsidR="00994F0F" w:rsidRPr="00C83E05" w:rsidRDefault="00994F0F" w:rsidP="009526D9">
            <w:pPr>
              <w:spacing w:after="0" w:line="240" w:lineRule="auto"/>
              <w:jc w:val="center"/>
              <w:rPr>
                <w:rFonts w:ascii="Calibri" w:eastAsia="Times New Roman" w:hAnsi="Calibri" w:cs="Times New Roman"/>
                <w:b/>
                <w:bCs/>
                <w:color w:val="000000"/>
                <w:sz w:val="24"/>
                <w:szCs w:val="24"/>
              </w:rPr>
            </w:pPr>
            <w:r w:rsidRPr="00C83E05">
              <w:rPr>
                <w:rFonts w:ascii="Calibri" w:eastAsia="Times New Roman" w:hAnsi="Calibri" w:cs="Times New Roman"/>
                <w:b/>
                <w:bCs/>
                <w:color w:val="000000"/>
                <w:sz w:val="24"/>
                <w:szCs w:val="24"/>
              </w:rPr>
              <w:t>Type/Class</w:t>
            </w:r>
          </w:p>
        </w:tc>
        <w:tc>
          <w:tcPr>
            <w:tcW w:w="8095" w:type="dxa"/>
            <w:tcBorders>
              <w:top w:val="single" w:sz="8" w:space="0" w:color="auto"/>
              <w:left w:val="nil"/>
              <w:bottom w:val="single" w:sz="8" w:space="0" w:color="auto"/>
              <w:right w:val="nil"/>
            </w:tcBorders>
            <w:shd w:val="clear" w:color="auto" w:fill="auto"/>
            <w:vAlign w:val="center"/>
            <w:hideMark/>
          </w:tcPr>
          <w:p w14:paraId="158F6BE3" w14:textId="77777777" w:rsidR="00994F0F" w:rsidRPr="00C83E05" w:rsidRDefault="00994F0F" w:rsidP="009526D9">
            <w:pPr>
              <w:spacing w:after="0" w:line="240" w:lineRule="auto"/>
              <w:jc w:val="center"/>
              <w:rPr>
                <w:rFonts w:ascii="Calibri" w:eastAsia="Times New Roman" w:hAnsi="Calibri" w:cs="Times New Roman"/>
                <w:b/>
                <w:bCs/>
                <w:color w:val="000000"/>
                <w:sz w:val="24"/>
                <w:szCs w:val="24"/>
              </w:rPr>
            </w:pPr>
            <w:r w:rsidRPr="00C83E05">
              <w:rPr>
                <w:rFonts w:ascii="Calibri" w:eastAsia="Times New Roman" w:hAnsi="Calibri" w:cs="Times New Roman"/>
                <w:b/>
                <w:bCs/>
                <w:color w:val="000000"/>
                <w:sz w:val="24"/>
                <w:szCs w:val="24"/>
              </w:rPr>
              <w:t>Description</w:t>
            </w:r>
          </w:p>
        </w:tc>
      </w:tr>
      <w:tr w:rsidR="00994F0F" w:rsidRPr="00C83E05" w14:paraId="63B41D33" w14:textId="77777777" w:rsidTr="009526D9">
        <w:trPr>
          <w:trHeight w:val="754"/>
        </w:trPr>
        <w:tc>
          <w:tcPr>
            <w:tcW w:w="2000" w:type="dxa"/>
            <w:tcBorders>
              <w:top w:val="nil"/>
              <w:left w:val="nil"/>
              <w:bottom w:val="nil"/>
              <w:right w:val="nil"/>
            </w:tcBorders>
            <w:shd w:val="clear" w:color="auto" w:fill="auto"/>
            <w:noWrap/>
            <w:vAlign w:val="center"/>
            <w:hideMark/>
          </w:tcPr>
          <w:p w14:paraId="0F4F28D4" w14:textId="77777777" w:rsidR="00994F0F" w:rsidRPr="00C83E05" w:rsidRDefault="00994F0F" w:rsidP="009526D9">
            <w:pPr>
              <w:spacing w:after="0" w:line="240" w:lineRule="auto"/>
              <w:jc w:val="center"/>
              <w:rPr>
                <w:rFonts w:ascii="Calibri" w:eastAsia="Times New Roman" w:hAnsi="Calibri" w:cs="Times New Roman"/>
                <w:b/>
                <w:bCs/>
                <w:color w:val="000000"/>
                <w:sz w:val="18"/>
                <w:szCs w:val="18"/>
              </w:rPr>
            </w:pPr>
            <w:r w:rsidRPr="00C83E05">
              <w:rPr>
                <w:rFonts w:ascii="Calibri" w:eastAsia="Times New Roman" w:hAnsi="Calibri" w:cs="Times New Roman"/>
                <w:b/>
                <w:bCs/>
                <w:color w:val="000000"/>
                <w:sz w:val="18"/>
                <w:szCs w:val="18"/>
              </w:rPr>
              <w:t>1</w:t>
            </w:r>
          </w:p>
        </w:tc>
        <w:tc>
          <w:tcPr>
            <w:tcW w:w="8095" w:type="dxa"/>
            <w:tcBorders>
              <w:top w:val="nil"/>
              <w:left w:val="nil"/>
              <w:bottom w:val="nil"/>
              <w:right w:val="nil"/>
            </w:tcBorders>
            <w:shd w:val="clear" w:color="auto" w:fill="auto"/>
            <w:vAlign w:val="center"/>
            <w:hideMark/>
          </w:tcPr>
          <w:p w14:paraId="6ADE0D60" w14:textId="77777777" w:rsidR="00994F0F" w:rsidRPr="00C83E05" w:rsidRDefault="00994F0F" w:rsidP="009526D9">
            <w:pPr>
              <w:spacing w:after="0" w:line="240" w:lineRule="auto"/>
              <w:rPr>
                <w:rFonts w:ascii="Arial" w:eastAsia="Times New Roman" w:hAnsi="Arial" w:cs="Arial"/>
                <w:color w:val="000000"/>
                <w:sz w:val="18"/>
                <w:szCs w:val="18"/>
              </w:rPr>
            </w:pPr>
            <w:r w:rsidRPr="00C83E05">
              <w:rPr>
                <w:rFonts w:ascii="Arial" w:eastAsia="Times New Roman" w:hAnsi="Arial" w:cs="Arial"/>
                <w:color w:val="000000"/>
                <w:sz w:val="18"/>
                <w:szCs w:val="18"/>
              </w:rPr>
              <w:t>Sites are not dissected by gullies or arroyos</w:t>
            </w:r>
            <w:r>
              <w:rPr>
                <w:rFonts w:ascii="Arial" w:eastAsia="Times New Roman" w:hAnsi="Arial" w:cs="Arial"/>
                <w:color w:val="000000"/>
                <w:sz w:val="18"/>
                <w:szCs w:val="18"/>
              </w:rPr>
              <w:t>.</w:t>
            </w:r>
          </w:p>
        </w:tc>
      </w:tr>
      <w:tr w:rsidR="00994F0F" w:rsidRPr="00C83E05" w14:paraId="2122EED1" w14:textId="77777777" w:rsidTr="009526D9">
        <w:trPr>
          <w:trHeight w:val="720"/>
        </w:trPr>
        <w:tc>
          <w:tcPr>
            <w:tcW w:w="2000" w:type="dxa"/>
            <w:tcBorders>
              <w:top w:val="nil"/>
              <w:left w:val="nil"/>
              <w:bottom w:val="nil"/>
              <w:right w:val="nil"/>
            </w:tcBorders>
            <w:shd w:val="clear" w:color="auto" w:fill="auto"/>
            <w:noWrap/>
            <w:vAlign w:val="center"/>
            <w:hideMark/>
          </w:tcPr>
          <w:p w14:paraId="0FD11B27" w14:textId="77777777" w:rsidR="00994F0F" w:rsidRPr="00C83E05" w:rsidRDefault="00994F0F" w:rsidP="009526D9">
            <w:pPr>
              <w:spacing w:after="0" w:line="240" w:lineRule="auto"/>
              <w:jc w:val="center"/>
              <w:rPr>
                <w:rFonts w:ascii="Calibri" w:eastAsia="Times New Roman" w:hAnsi="Calibri" w:cs="Times New Roman"/>
                <w:b/>
                <w:bCs/>
                <w:color w:val="000000"/>
                <w:sz w:val="18"/>
                <w:szCs w:val="18"/>
              </w:rPr>
            </w:pPr>
            <w:r w:rsidRPr="00C83E05">
              <w:rPr>
                <w:rFonts w:ascii="Calibri" w:eastAsia="Times New Roman" w:hAnsi="Calibri" w:cs="Times New Roman"/>
                <w:b/>
                <w:bCs/>
                <w:color w:val="000000"/>
                <w:sz w:val="18"/>
                <w:szCs w:val="18"/>
              </w:rPr>
              <w:t>2</w:t>
            </w:r>
          </w:p>
        </w:tc>
        <w:tc>
          <w:tcPr>
            <w:tcW w:w="8095" w:type="dxa"/>
            <w:tcBorders>
              <w:top w:val="nil"/>
              <w:left w:val="nil"/>
              <w:bottom w:val="nil"/>
              <w:right w:val="nil"/>
            </w:tcBorders>
            <w:shd w:val="clear" w:color="auto" w:fill="auto"/>
            <w:vAlign w:val="center"/>
            <w:hideMark/>
          </w:tcPr>
          <w:p w14:paraId="640B50AD" w14:textId="77777777" w:rsidR="00994F0F" w:rsidRPr="00C83E05" w:rsidRDefault="00994F0F" w:rsidP="009526D9">
            <w:pPr>
              <w:spacing w:after="0" w:line="240" w:lineRule="auto"/>
              <w:rPr>
                <w:rFonts w:ascii="Arial" w:eastAsia="Times New Roman" w:hAnsi="Arial" w:cs="Arial"/>
                <w:color w:val="000000"/>
                <w:sz w:val="18"/>
                <w:szCs w:val="18"/>
              </w:rPr>
            </w:pPr>
            <w:r w:rsidRPr="00C83E05">
              <w:rPr>
                <w:rFonts w:ascii="Arial" w:eastAsia="Times New Roman" w:hAnsi="Arial" w:cs="Arial"/>
                <w:color w:val="000000"/>
                <w:sz w:val="18"/>
                <w:szCs w:val="18"/>
              </w:rPr>
              <w:t>Sites are dissected by gullies and arroyos that grade to a surface that is higher in elevation than the active river.</w:t>
            </w:r>
          </w:p>
        </w:tc>
      </w:tr>
      <w:tr w:rsidR="00994F0F" w:rsidRPr="00C83E05" w14:paraId="0CA1CE55" w14:textId="77777777" w:rsidTr="009526D9">
        <w:trPr>
          <w:trHeight w:val="810"/>
        </w:trPr>
        <w:tc>
          <w:tcPr>
            <w:tcW w:w="2000" w:type="dxa"/>
            <w:tcBorders>
              <w:top w:val="nil"/>
              <w:left w:val="nil"/>
              <w:bottom w:val="nil"/>
              <w:right w:val="nil"/>
            </w:tcBorders>
            <w:shd w:val="clear" w:color="auto" w:fill="auto"/>
            <w:noWrap/>
            <w:vAlign w:val="center"/>
            <w:hideMark/>
          </w:tcPr>
          <w:p w14:paraId="543085F7" w14:textId="77777777" w:rsidR="00994F0F" w:rsidRPr="00C83E05" w:rsidRDefault="00994F0F" w:rsidP="009526D9">
            <w:pPr>
              <w:spacing w:after="0" w:line="240" w:lineRule="auto"/>
              <w:jc w:val="center"/>
              <w:rPr>
                <w:rFonts w:ascii="Calibri" w:eastAsia="Times New Roman" w:hAnsi="Calibri" w:cs="Times New Roman"/>
                <w:b/>
                <w:bCs/>
                <w:color w:val="000000"/>
                <w:sz w:val="18"/>
                <w:szCs w:val="18"/>
              </w:rPr>
            </w:pPr>
            <w:r w:rsidRPr="00C83E05">
              <w:rPr>
                <w:rFonts w:ascii="Calibri" w:eastAsia="Times New Roman" w:hAnsi="Calibri" w:cs="Times New Roman"/>
                <w:b/>
                <w:bCs/>
                <w:color w:val="000000"/>
                <w:sz w:val="18"/>
                <w:szCs w:val="18"/>
              </w:rPr>
              <w:t>3</w:t>
            </w:r>
          </w:p>
        </w:tc>
        <w:tc>
          <w:tcPr>
            <w:tcW w:w="8095" w:type="dxa"/>
            <w:tcBorders>
              <w:top w:val="nil"/>
              <w:left w:val="nil"/>
              <w:bottom w:val="nil"/>
              <w:right w:val="nil"/>
            </w:tcBorders>
            <w:shd w:val="clear" w:color="auto" w:fill="auto"/>
            <w:vAlign w:val="center"/>
            <w:hideMark/>
          </w:tcPr>
          <w:p w14:paraId="64903DDA" w14:textId="77777777" w:rsidR="00994F0F" w:rsidRPr="00C83E05" w:rsidRDefault="00994F0F" w:rsidP="009526D9">
            <w:pPr>
              <w:spacing w:after="0" w:line="240" w:lineRule="auto"/>
              <w:rPr>
                <w:rFonts w:ascii="Arial" w:eastAsia="Times New Roman" w:hAnsi="Arial" w:cs="Arial"/>
                <w:color w:val="000000"/>
                <w:sz w:val="18"/>
                <w:szCs w:val="18"/>
              </w:rPr>
            </w:pPr>
            <w:r w:rsidRPr="00C83E05">
              <w:rPr>
                <w:rFonts w:ascii="Arial" w:eastAsia="Times New Roman" w:hAnsi="Arial" w:cs="Arial"/>
                <w:color w:val="000000"/>
                <w:sz w:val="18"/>
                <w:szCs w:val="18"/>
              </w:rPr>
              <w:t>Sites are dissected by gullies and arroyos that grade to the channel of a tributary to the Colorado River</w:t>
            </w:r>
            <w:r>
              <w:rPr>
                <w:rFonts w:ascii="Arial" w:eastAsia="Times New Roman" w:hAnsi="Arial" w:cs="Arial"/>
                <w:color w:val="000000"/>
                <w:sz w:val="18"/>
                <w:szCs w:val="18"/>
              </w:rPr>
              <w:t>.</w:t>
            </w:r>
          </w:p>
        </w:tc>
      </w:tr>
      <w:tr w:rsidR="00994F0F" w:rsidRPr="00C83E05" w14:paraId="5032B12B" w14:textId="77777777" w:rsidTr="009526D9">
        <w:trPr>
          <w:trHeight w:val="312"/>
        </w:trPr>
        <w:tc>
          <w:tcPr>
            <w:tcW w:w="2000" w:type="dxa"/>
            <w:tcBorders>
              <w:top w:val="nil"/>
              <w:left w:val="nil"/>
              <w:bottom w:val="nil"/>
              <w:right w:val="nil"/>
            </w:tcBorders>
            <w:shd w:val="clear" w:color="auto" w:fill="auto"/>
            <w:noWrap/>
            <w:vAlign w:val="center"/>
            <w:hideMark/>
          </w:tcPr>
          <w:p w14:paraId="36754934" w14:textId="77777777" w:rsidR="00994F0F" w:rsidRPr="00C83E05" w:rsidRDefault="00994F0F" w:rsidP="009526D9">
            <w:pPr>
              <w:spacing w:after="0" w:line="240" w:lineRule="auto"/>
              <w:jc w:val="center"/>
              <w:rPr>
                <w:rFonts w:ascii="Calibri" w:eastAsia="Times New Roman" w:hAnsi="Calibri" w:cs="Times New Roman"/>
                <w:b/>
                <w:bCs/>
                <w:color w:val="000000"/>
                <w:sz w:val="18"/>
                <w:szCs w:val="18"/>
              </w:rPr>
            </w:pPr>
            <w:r w:rsidRPr="00C83E05">
              <w:rPr>
                <w:rFonts w:ascii="Calibri" w:eastAsia="Times New Roman" w:hAnsi="Calibri" w:cs="Times New Roman"/>
                <w:b/>
                <w:bCs/>
                <w:color w:val="000000"/>
                <w:sz w:val="18"/>
                <w:szCs w:val="18"/>
              </w:rPr>
              <w:t>4</w:t>
            </w:r>
          </w:p>
        </w:tc>
        <w:tc>
          <w:tcPr>
            <w:tcW w:w="8095" w:type="dxa"/>
            <w:tcBorders>
              <w:top w:val="nil"/>
              <w:left w:val="nil"/>
              <w:bottom w:val="nil"/>
              <w:right w:val="nil"/>
            </w:tcBorders>
            <w:shd w:val="clear" w:color="auto" w:fill="auto"/>
            <w:vAlign w:val="center"/>
            <w:hideMark/>
          </w:tcPr>
          <w:p w14:paraId="4C861DD1" w14:textId="77777777" w:rsidR="00994F0F" w:rsidRPr="00C83E05" w:rsidRDefault="00994F0F" w:rsidP="009526D9">
            <w:pPr>
              <w:spacing w:after="0" w:line="240" w:lineRule="auto"/>
              <w:rPr>
                <w:rFonts w:ascii="Arial" w:eastAsia="Times New Roman" w:hAnsi="Arial" w:cs="Arial"/>
                <w:color w:val="000000"/>
                <w:sz w:val="18"/>
                <w:szCs w:val="18"/>
              </w:rPr>
            </w:pPr>
            <w:r w:rsidRPr="00C83E05">
              <w:rPr>
                <w:rFonts w:ascii="Arial" w:eastAsia="Times New Roman" w:hAnsi="Arial" w:cs="Arial"/>
                <w:color w:val="000000"/>
                <w:sz w:val="18"/>
                <w:szCs w:val="18"/>
              </w:rPr>
              <w:t>Sites are dissected by gullies and arroyos that grade to the active channel of the Colorado River</w:t>
            </w:r>
            <w:r>
              <w:rPr>
                <w:rFonts w:ascii="Arial" w:eastAsia="Times New Roman" w:hAnsi="Arial" w:cs="Arial"/>
                <w:color w:val="000000"/>
                <w:sz w:val="18"/>
                <w:szCs w:val="18"/>
              </w:rPr>
              <w:t>.</w:t>
            </w:r>
          </w:p>
        </w:tc>
      </w:tr>
    </w:tbl>
    <w:p w14:paraId="43C39B15" w14:textId="77777777" w:rsidR="00994F0F" w:rsidRPr="00C83E05" w:rsidRDefault="00994F0F" w:rsidP="00994F0F">
      <w:pPr>
        <w:rPr>
          <w:rFonts w:ascii="Arial" w:hAnsi="Arial" w:cs="Arial"/>
          <w:sz w:val="18"/>
          <w:szCs w:val="18"/>
        </w:rPr>
      </w:pPr>
    </w:p>
    <w:p w14:paraId="42215403" w14:textId="77777777" w:rsidR="00994F0F" w:rsidRDefault="00994F0F" w:rsidP="00994F0F">
      <w:pPr>
        <w:rPr>
          <w:rFonts w:ascii="Arial" w:hAnsi="Arial" w:cs="Arial"/>
          <w:b/>
          <w:sz w:val="24"/>
          <w:szCs w:val="24"/>
        </w:rPr>
      </w:pPr>
    </w:p>
    <w:p w14:paraId="13A0D9B3" w14:textId="77777777" w:rsidR="00994F0F" w:rsidRPr="00C83E05" w:rsidRDefault="00994F0F" w:rsidP="00994F0F">
      <w:pPr>
        <w:rPr>
          <w:rFonts w:ascii="Arial" w:hAnsi="Arial" w:cs="Arial"/>
          <w:b/>
          <w:sz w:val="24"/>
          <w:szCs w:val="24"/>
        </w:rPr>
      </w:pPr>
      <w:r w:rsidRPr="00C83E05">
        <w:rPr>
          <w:rFonts w:ascii="Arial" w:hAnsi="Arial" w:cs="Arial"/>
          <w:b/>
          <w:sz w:val="24"/>
          <w:szCs w:val="24"/>
        </w:rPr>
        <w:t xml:space="preserve">Table </w:t>
      </w:r>
      <w:r>
        <w:rPr>
          <w:rFonts w:ascii="Arial" w:hAnsi="Arial" w:cs="Arial"/>
          <w:b/>
          <w:sz w:val="24"/>
          <w:szCs w:val="24"/>
        </w:rPr>
        <w:t>3a</w:t>
      </w:r>
      <w:r w:rsidRPr="00C83E05">
        <w:rPr>
          <w:rFonts w:ascii="Arial" w:hAnsi="Arial" w:cs="Arial"/>
          <w:b/>
          <w:sz w:val="24"/>
          <w:szCs w:val="24"/>
        </w:rPr>
        <w:t xml:space="preserve">: </w:t>
      </w:r>
      <w:r w:rsidRPr="00E9162E">
        <w:rPr>
          <w:rFonts w:ascii="Arial" w:hAnsi="Arial" w:cs="Arial"/>
          <w:sz w:val="24"/>
          <w:szCs w:val="24"/>
        </w:rPr>
        <w:t>Erosion Ranking System.</w:t>
      </w:r>
    </w:p>
    <w:p w14:paraId="1CCC5D01" w14:textId="77777777" w:rsidR="00994F0F" w:rsidRDefault="00994F0F" w:rsidP="00994F0F">
      <w:pPr>
        <w:rPr>
          <w:rFonts w:ascii="Arial" w:hAnsi="Arial" w:cs="Arial"/>
          <w:sz w:val="24"/>
          <w:szCs w:val="24"/>
        </w:rPr>
      </w:pPr>
      <w:r>
        <w:rPr>
          <w:rFonts w:ascii="Arial" w:hAnsi="Arial" w:cs="Arial"/>
          <w:sz w:val="24"/>
          <w:szCs w:val="24"/>
        </w:rPr>
        <w:t>[This table provides a summary of the Erosion Rankin System. For a detailed explanation see Pederson and O’Brien, 2014</w:t>
      </w:r>
      <w:r>
        <w:rPr>
          <w:rFonts w:ascii="Arial" w:hAnsi="Arial" w:cs="Arial"/>
          <w:sz w:val="24"/>
          <w:szCs w:val="24"/>
          <w:vertAlign w:val="superscript"/>
        </w:rPr>
        <w:t>6</w:t>
      </w:r>
      <w:r>
        <w:rPr>
          <w:rFonts w:ascii="Arial" w:hAnsi="Arial" w:cs="Arial"/>
          <w:sz w:val="24"/>
          <w:szCs w:val="24"/>
        </w:rPr>
        <w:t xml:space="preserve">) </w:t>
      </w:r>
    </w:p>
    <w:tbl>
      <w:tblPr>
        <w:tblW w:w="10095" w:type="dxa"/>
        <w:tblInd w:w="93" w:type="dxa"/>
        <w:tblLook w:val="04A0" w:firstRow="1" w:lastRow="0" w:firstColumn="1" w:lastColumn="0" w:noHBand="0" w:noVBand="1"/>
      </w:tblPr>
      <w:tblGrid>
        <w:gridCol w:w="2000"/>
        <w:gridCol w:w="8095"/>
      </w:tblGrid>
      <w:tr w:rsidR="00994F0F" w:rsidRPr="00E50E1E" w14:paraId="46F1112D" w14:textId="77777777" w:rsidTr="009526D9">
        <w:trPr>
          <w:trHeight w:val="372"/>
        </w:trPr>
        <w:tc>
          <w:tcPr>
            <w:tcW w:w="2000" w:type="dxa"/>
            <w:tcBorders>
              <w:top w:val="single" w:sz="8" w:space="0" w:color="auto"/>
              <w:left w:val="nil"/>
              <w:bottom w:val="single" w:sz="8" w:space="0" w:color="auto"/>
              <w:right w:val="nil"/>
            </w:tcBorders>
            <w:shd w:val="clear" w:color="auto" w:fill="auto"/>
            <w:noWrap/>
            <w:vAlign w:val="center"/>
            <w:hideMark/>
          </w:tcPr>
          <w:p w14:paraId="6718B2F2" w14:textId="77777777" w:rsidR="00994F0F" w:rsidRPr="00E50E1E" w:rsidRDefault="00994F0F" w:rsidP="009526D9">
            <w:pPr>
              <w:spacing w:after="0" w:line="240" w:lineRule="auto"/>
              <w:jc w:val="center"/>
              <w:rPr>
                <w:rFonts w:ascii="Calibri" w:eastAsia="Times New Roman" w:hAnsi="Calibri" w:cs="Times New Roman"/>
                <w:b/>
                <w:bCs/>
                <w:color w:val="000000"/>
                <w:sz w:val="24"/>
                <w:szCs w:val="24"/>
              </w:rPr>
            </w:pPr>
            <w:r w:rsidRPr="00E50E1E">
              <w:rPr>
                <w:rFonts w:ascii="Calibri" w:eastAsia="Times New Roman" w:hAnsi="Calibri" w:cs="Times New Roman"/>
                <w:b/>
                <w:bCs/>
                <w:color w:val="000000"/>
                <w:sz w:val="24"/>
                <w:szCs w:val="24"/>
              </w:rPr>
              <w:lastRenderedPageBreak/>
              <w:t>Type/Class</w:t>
            </w:r>
          </w:p>
        </w:tc>
        <w:tc>
          <w:tcPr>
            <w:tcW w:w="8095" w:type="dxa"/>
            <w:tcBorders>
              <w:top w:val="single" w:sz="8" w:space="0" w:color="auto"/>
              <w:left w:val="nil"/>
              <w:bottom w:val="single" w:sz="8" w:space="0" w:color="auto"/>
              <w:right w:val="nil"/>
            </w:tcBorders>
            <w:shd w:val="clear" w:color="auto" w:fill="auto"/>
            <w:vAlign w:val="center"/>
            <w:hideMark/>
          </w:tcPr>
          <w:p w14:paraId="3995E7F9" w14:textId="77777777" w:rsidR="00994F0F" w:rsidRPr="00E50E1E" w:rsidRDefault="00994F0F" w:rsidP="009526D9">
            <w:pPr>
              <w:spacing w:after="0" w:line="240" w:lineRule="auto"/>
              <w:jc w:val="center"/>
              <w:rPr>
                <w:rFonts w:ascii="Calibri" w:eastAsia="Times New Roman" w:hAnsi="Calibri" w:cs="Times New Roman"/>
                <w:b/>
                <w:bCs/>
                <w:color w:val="000000"/>
                <w:sz w:val="24"/>
                <w:szCs w:val="24"/>
              </w:rPr>
            </w:pPr>
            <w:r w:rsidRPr="00E50E1E">
              <w:rPr>
                <w:rFonts w:ascii="Calibri" w:eastAsia="Times New Roman" w:hAnsi="Calibri" w:cs="Times New Roman"/>
                <w:b/>
                <w:bCs/>
                <w:color w:val="000000"/>
                <w:sz w:val="24"/>
                <w:szCs w:val="24"/>
              </w:rPr>
              <w:t>Description</w:t>
            </w:r>
          </w:p>
        </w:tc>
      </w:tr>
      <w:tr w:rsidR="00994F0F" w:rsidRPr="00E50E1E" w14:paraId="79C4CAEE" w14:textId="77777777" w:rsidTr="009526D9">
        <w:trPr>
          <w:trHeight w:val="547"/>
        </w:trPr>
        <w:tc>
          <w:tcPr>
            <w:tcW w:w="2000" w:type="dxa"/>
            <w:tcBorders>
              <w:top w:val="nil"/>
              <w:left w:val="nil"/>
              <w:bottom w:val="nil"/>
              <w:right w:val="nil"/>
            </w:tcBorders>
            <w:shd w:val="clear" w:color="auto" w:fill="auto"/>
            <w:noWrap/>
            <w:vAlign w:val="center"/>
            <w:hideMark/>
          </w:tcPr>
          <w:p w14:paraId="292CBD65" w14:textId="77777777" w:rsidR="00994F0F" w:rsidRPr="00E50E1E" w:rsidRDefault="00994F0F" w:rsidP="009526D9">
            <w:pPr>
              <w:spacing w:after="0" w:line="240" w:lineRule="auto"/>
              <w:jc w:val="center"/>
              <w:rPr>
                <w:rFonts w:ascii="Calibri" w:eastAsia="Times New Roman" w:hAnsi="Calibri" w:cs="Times New Roman"/>
                <w:b/>
                <w:bCs/>
                <w:color w:val="000000"/>
                <w:sz w:val="18"/>
                <w:szCs w:val="18"/>
              </w:rPr>
            </w:pPr>
            <w:r w:rsidRPr="00E50E1E">
              <w:rPr>
                <w:rFonts w:ascii="Calibri" w:eastAsia="Times New Roman" w:hAnsi="Calibri" w:cs="Times New Roman"/>
                <w:b/>
                <w:bCs/>
                <w:color w:val="000000"/>
                <w:sz w:val="18"/>
                <w:szCs w:val="18"/>
              </w:rPr>
              <w:t>1</w:t>
            </w:r>
          </w:p>
        </w:tc>
        <w:tc>
          <w:tcPr>
            <w:tcW w:w="8095" w:type="dxa"/>
            <w:tcBorders>
              <w:top w:val="nil"/>
              <w:left w:val="nil"/>
              <w:bottom w:val="nil"/>
              <w:right w:val="nil"/>
            </w:tcBorders>
            <w:shd w:val="clear" w:color="auto" w:fill="auto"/>
            <w:vAlign w:val="center"/>
            <w:hideMark/>
          </w:tcPr>
          <w:p w14:paraId="346AA18F" w14:textId="77777777" w:rsidR="00994F0F" w:rsidRPr="00E50E1E" w:rsidRDefault="00994F0F" w:rsidP="009526D9">
            <w:pPr>
              <w:spacing w:after="0" w:line="240" w:lineRule="auto"/>
              <w:rPr>
                <w:rFonts w:ascii="Arial" w:eastAsia="Times New Roman" w:hAnsi="Arial" w:cs="Arial"/>
                <w:color w:val="000000"/>
                <w:sz w:val="18"/>
                <w:szCs w:val="18"/>
              </w:rPr>
            </w:pPr>
            <w:r w:rsidRPr="00E50E1E">
              <w:rPr>
                <w:rFonts w:ascii="Arial" w:eastAsia="Times New Roman" w:hAnsi="Arial" w:cs="Arial"/>
                <w:color w:val="000000"/>
                <w:sz w:val="18"/>
                <w:szCs w:val="18"/>
              </w:rPr>
              <w:t>Stable (little to no documented erosion)</w:t>
            </w:r>
          </w:p>
        </w:tc>
      </w:tr>
      <w:tr w:rsidR="00994F0F" w:rsidRPr="00E50E1E" w14:paraId="29B2942D" w14:textId="77777777" w:rsidTr="009526D9">
        <w:trPr>
          <w:trHeight w:val="450"/>
        </w:trPr>
        <w:tc>
          <w:tcPr>
            <w:tcW w:w="2000" w:type="dxa"/>
            <w:tcBorders>
              <w:top w:val="nil"/>
              <w:left w:val="nil"/>
              <w:bottom w:val="nil"/>
              <w:right w:val="nil"/>
            </w:tcBorders>
            <w:shd w:val="clear" w:color="auto" w:fill="auto"/>
            <w:noWrap/>
            <w:vAlign w:val="center"/>
            <w:hideMark/>
          </w:tcPr>
          <w:p w14:paraId="0DAA0074" w14:textId="77777777" w:rsidR="00994F0F" w:rsidRPr="00E50E1E" w:rsidRDefault="00994F0F" w:rsidP="009526D9">
            <w:pPr>
              <w:spacing w:after="0" w:line="240" w:lineRule="auto"/>
              <w:jc w:val="center"/>
              <w:rPr>
                <w:rFonts w:ascii="Calibri" w:eastAsia="Times New Roman" w:hAnsi="Calibri" w:cs="Times New Roman"/>
                <w:b/>
                <w:bCs/>
                <w:color w:val="000000"/>
                <w:sz w:val="18"/>
                <w:szCs w:val="18"/>
              </w:rPr>
            </w:pPr>
            <w:r w:rsidRPr="00E50E1E">
              <w:rPr>
                <w:rFonts w:ascii="Calibri" w:eastAsia="Times New Roman" w:hAnsi="Calibri" w:cs="Times New Roman"/>
                <w:b/>
                <w:bCs/>
                <w:color w:val="000000"/>
                <w:sz w:val="18"/>
                <w:szCs w:val="18"/>
              </w:rPr>
              <w:t>2</w:t>
            </w:r>
          </w:p>
        </w:tc>
        <w:tc>
          <w:tcPr>
            <w:tcW w:w="8095" w:type="dxa"/>
            <w:tcBorders>
              <w:top w:val="nil"/>
              <w:left w:val="nil"/>
              <w:bottom w:val="nil"/>
              <w:right w:val="nil"/>
            </w:tcBorders>
            <w:shd w:val="clear" w:color="auto" w:fill="auto"/>
            <w:vAlign w:val="center"/>
            <w:hideMark/>
          </w:tcPr>
          <w:p w14:paraId="4DE01C82" w14:textId="77777777" w:rsidR="00994F0F" w:rsidRPr="00E50E1E" w:rsidRDefault="00994F0F" w:rsidP="009526D9">
            <w:pPr>
              <w:spacing w:after="0" w:line="240" w:lineRule="auto"/>
              <w:rPr>
                <w:rFonts w:ascii="Arial" w:eastAsia="Times New Roman" w:hAnsi="Arial" w:cs="Arial"/>
                <w:color w:val="000000"/>
                <w:sz w:val="18"/>
                <w:szCs w:val="18"/>
              </w:rPr>
            </w:pPr>
            <w:r w:rsidRPr="00E50E1E">
              <w:rPr>
                <w:rFonts w:ascii="Arial" w:eastAsia="Times New Roman" w:hAnsi="Arial" w:cs="Arial"/>
                <w:color w:val="000000"/>
                <w:sz w:val="18"/>
                <w:szCs w:val="18"/>
              </w:rPr>
              <w:t xml:space="preserve">Mild </w:t>
            </w:r>
            <w:r>
              <w:rPr>
                <w:rFonts w:ascii="Arial" w:eastAsia="Times New Roman" w:hAnsi="Arial" w:cs="Arial"/>
                <w:color w:val="000000"/>
                <w:sz w:val="18"/>
                <w:szCs w:val="18"/>
              </w:rPr>
              <w:t>erosion</w:t>
            </w:r>
          </w:p>
        </w:tc>
      </w:tr>
      <w:tr w:rsidR="00994F0F" w:rsidRPr="00E50E1E" w14:paraId="1185ECA4" w14:textId="77777777" w:rsidTr="009526D9">
        <w:trPr>
          <w:trHeight w:val="540"/>
        </w:trPr>
        <w:tc>
          <w:tcPr>
            <w:tcW w:w="2000" w:type="dxa"/>
            <w:tcBorders>
              <w:top w:val="nil"/>
              <w:left w:val="nil"/>
              <w:bottom w:val="nil"/>
              <w:right w:val="nil"/>
            </w:tcBorders>
            <w:shd w:val="clear" w:color="auto" w:fill="auto"/>
            <w:noWrap/>
            <w:vAlign w:val="center"/>
            <w:hideMark/>
          </w:tcPr>
          <w:p w14:paraId="42EB39DF" w14:textId="77777777" w:rsidR="00994F0F" w:rsidRPr="00E50E1E" w:rsidRDefault="00994F0F" w:rsidP="009526D9">
            <w:pPr>
              <w:spacing w:after="0" w:line="240" w:lineRule="auto"/>
              <w:jc w:val="center"/>
              <w:rPr>
                <w:rFonts w:ascii="Calibri" w:eastAsia="Times New Roman" w:hAnsi="Calibri" w:cs="Times New Roman"/>
                <w:b/>
                <w:bCs/>
                <w:color w:val="000000"/>
                <w:sz w:val="18"/>
                <w:szCs w:val="18"/>
              </w:rPr>
            </w:pPr>
            <w:r w:rsidRPr="00E50E1E">
              <w:rPr>
                <w:rFonts w:ascii="Calibri" w:eastAsia="Times New Roman" w:hAnsi="Calibri" w:cs="Times New Roman"/>
                <w:b/>
                <w:bCs/>
                <w:color w:val="000000"/>
                <w:sz w:val="18"/>
                <w:szCs w:val="18"/>
              </w:rPr>
              <w:t>3</w:t>
            </w:r>
          </w:p>
        </w:tc>
        <w:tc>
          <w:tcPr>
            <w:tcW w:w="8095" w:type="dxa"/>
            <w:tcBorders>
              <w:top w:val="nil"/>
              <w:left w:val="nil"/>
              <w:bottom w:val="nil"/>
              <w:right w:val="nil"/>
            </w:tcBorders>
            <w:shd w:val="clear" w:color="auto" w:fill="auto"/>
            <w:vAlign w:val="center"/>
            <w:hideMark/>
          </w:tcPr>
          <w:p w14:paraId="5517EA57" w14:textId="77777777" w:rsidR="00994F0F" w:rsidRPr="00E50E1E" w:rsidRDefault="00994F0F" w:rsidP="009526D9">
            <w:pPr>
              <w:spacing w:after="0" w:line="240" w:lineRule="auto"/>
              <w:rPr>
                <w:rFonts w:ascii="Arial" w:eastAsia="Times New Roman" w:hAnsi="Arial" w:cs="Arial"/>
                <w:color w:val="000000"/>
                <w:sz w:val="18"/>
                <w:szCs w:val="18"/>
              </w:rPr>
            </w:pPr>
            <w:r w:rsidRPr="00E50E1E">
              <w:rPr>
                <w:rFonts w:ascii="Arial" w:eastAsia="Times New Roman" w:hAnsi="Arial" w:cs="Arial"/>
                <w:color w:val="000000"/>
                <w:sz w:val="18"/>
                <w:szCs w:val="18"/>
              </w:rPr>
              <w:t>Intermediate</w:t>
            </w:r>
            <w:r>
              <w:rPr>
                <w:rFonts w:ascii="Arial" w:eastAsia="Times New Roman" w:hAnsi="Arial" w:cs="Arial"/>
                <w:color w:val="000000"/>
                <w:sz w:val="18"/>
                <w:szCs w:val="18"/>
              </w:rPr>
              <w:t xml:space="preserve"> erosion</w:t>
            </w:r>
            <w:r w:rsidRPr="00E50E1E">
              <w:rPr>
                <w:rFonts w:ascii="Arial" w:eastAsia="Times New Roman" w:hAnsi="Arial" w:cs="Arial"/>
                <w:color w:val="000000"/>
                <w:sz w:val="18"/>
                <w:szCs w:val="18"/>
              </w:rPr>
              <w:t xml:space="preserve"> </w:t>
            </w:r>
          </w:p>
        </w:tc>
      </w:tr>
      <w:tr w:rsidR="00994F0F" w:rsidRPr="00E50E1E" w14:paraId="7A9FDA4A" w14:textId="77777777" w:rsidTr="009526D9">
        <w:trPr>
          <w:trHeight w:val="639"/>
        </w:trPr>
        <w:tc>
          <w:tcPr>
            <w:tcW w:w="2000" w:type="dxa"/>
            <w:tcBorders>
              <w:top w:val="nil"/>
              <w:left w:val="nil"/>
              <w:bottom w:val="nil"/>
              <w:right w:val="nil"/>
            </w:tcBorders>
            <w:shd w:val="clear" w:color="auto" w:fill="auto"/>
            <w:noWrap/>
            <w:vAlign w:val="center"/>
            <w:hideMark/>
          </w:tcPr>
          <w:p w14:paraId="59D40BAB" w14:textId="77777777" w:rsidR="00994F0F" w:rsidRPr="00E50E1E" w:rsidRDefault="00994F0F" w:rsidP="009526D9">
            <w:pPr>
              <w:spacing w:after="0" w:line="240" w:lineRule="auto"/>
              <w:jc w:val="center"/>
              <w:rPr>
                <w:rFonts w:ascii="Calibri" w:eastAsia="Times New Roman" w:hAnsi="Calibri" w:cs="Times New Roman"/>
                <w:b/>
                <w:bCs/>
                <w:color w:val="000000"/>
                <w:sz w:val="18"/>
                <w:szCs w:val="18"/>
              </w:rPr>
            </w:pPr>
            <w:r w:rsidRPr="00E50E1E">
              <w:rPr>
                <w:rFonts w:ascii="Calibri" w:eastAsia="Times New Roman" w:hAnsi="Calibri" w:cs="Times New Roman"/>
                <w:b/>
                <w:bCs/>
                <w:color w:val="000000"/>
                <w:sz w:val="18"/>
                <w:szCs w:val="18"/>
              </w:rPr>
              <w:t>4</w:t>
            </w:r>
          </w:p>
        </w:tc>
        <w:tc>
          <w:tcPr>
            <w:tcW w:w="8095" w:type="dxa"/>
            <w:tcBorders>
              <w:top w:val="nil"/>
              <w:left w:val="nil"/>
              <w:bottom w:val="nil"/>
              <w:right w:val="nil"/>
            </w:tcBorders>
            <w:shd w:val="clear" w:color="auto" w:fill="auto"/>
            <w:vAlign w:val="center"/>
            <w:hideMark/>
          </w:tcPr>
          <w:p w14:paraId="36D092E3" w14:textId="77777777" w:rsidR="00994F0F" w:rsidRPr="00E50E1E" w:rsidRDefault="00994F0F" w:rsidP="009526D9">
            <w:pPr>
              <w:spacing w:after="0" w:line="240" w:lineRule="auto"/>
              <w:rPr>
                <w:rFonts w:ascii="Arial" w:eastAsia="Times New Roman" w:hAnsi="Arial" w:cs="Arial"/>
                <w:color w:val="000000"/>
                <w:sz w:val="18"/>
                <w:szCs w:val="18"/>
              </w:rPr>
            </w:pPr>
            <w:r w:rsidRPr="00E50E1E">
              <w:rPr>
                <w:rFonts w:ascii="Arial" w:eastAsia="Times New Roman" w:hAnsi="Arial" w:cs="Arial"/>
                <w:color w:val="000000"/>
                <w:sz w:val="18"/>
                <w:szCs w:val="18"/>
              </w:rPr>
              <w:t xml:space="preserve">Serious </w:t>
            </w:r>
            <w:r>
              <w:rPr>
                <w:rFonts w:ascii="Arial" w:eastAsia="Times New Roman" w:hAnsi="Arial" w:cs="Arial"/>
                <w:color w:val="000000"/>
                <w:sz w:val="18"/>
                <w:szCs w:val="18"/>
              </w:rPr>
              <w:t>erosion</w:t>
            </w:r>
          </w:p>
        </w:tc>
      </w:tr>
      <w:tr w:rsidR="00994F0F" w:rsidRPr="00E50E1E" w14:paraId="6057FF13" w14:textId="77777777" w:rsidTr="009526D9">
        <w:trPr>
          <w:trHeight w:val="441"/>
        </w:trPr>
        <w:tc>
          <w:tcPr>
            <w:tcW w:w="2000" w:type="dxa"/>
            <w:tcBorders>
              <w:top w:val="nil"/>
              <w:left w:val="nil"/>
              <w:bottom w:val="nil"/>
              <w:right w:val="nil"/>
            </w:tcBorders>
            <w:shd w:val="clear" w:color="auto" w:fill="auto"/>
            <w:noWrap/>
            <w:vAlign w:val="center"/>
            <w:hideMark/>
          </w:tcPr>
          <w:p w14:paraId="61864231" w14:textId="77777777" w:rsidR="00994F0F" w:rsidRPr="00E50E1E" w:rsidRDefault="00994F0F" w:rsidP="009526D9">
            <w:pPr>
              <w:spacing w:after="0" w:line="240" w:lineRule="auto"/>
              <w:jc w:val="center"/>
              <w:rPr>
                <w:rFonts w:ascii="Calibri" w:eastAsia="Times New Roman" w:hAnsi="Calibri" w:cs="Times New Roman"/>
                <w:color w:val="000000"/>
                <w:sz w:val="18"/>
                <w:szCs w:val="18"/>
              </w:rPr>
            </w:pPr>
            <w:r w:rsidRPr="00E50E1E">
              <w:rPr>
                <w:rFonts w:ascii="Calibri" w:eastAsia="Times New Roman" w:hAnsi="Calibri" w:cs="Times New Roman"/>
                <w:color w:val="000000"/>
                <w:sz w:val="18"/>
                <w:szCs w:val="18"/>
              </w:rPr>
              <w:t>5</w:t>
            </w:r>
          </w:p>
        </w:tc>
        <w:tc>
          <w:tcPr>
            <w:tcW w:w="8095" w:type="dxa"/>
            <w:tcBorders>
              <w:top w:val="nil"/>
              <w:left w:val="nil"/>
              <w:bottom w:val="nil"/>
              <w:right w:val="nil"/>
            </w:tcBorders>
            <w:shd w:val="clear" w:color="auto" w:fill="auto"/>
            <w:vAlign w:val="center"/>
            <w:hideMark/>
          </w:tcPr>
          <w:p w14:paraId="76A62EA2" w14:textId="77777777" w:rsidR="00994F0F" w:rsidRPr="00E50E1E" w:rsidRDefault="00994F0F" w:rsidP="009526D9">
            <w:pPr>
              <w:spacing w:after="0" w:line="240" w:lineRule="auto"/>
              <w:rPr>
                <w:rFonts w:ascii="Arial" w:eastAsia="Times New Roman" w:hAnsi="Arial" w:cs="Arial"/>
                <w:color w:val="000000"/>
                <w:sz w:val="18"/>
                <w:szCs w:val="18"/>
              </w:rPr>
            </w:pPr>
            <w:r w:rsidRPr="00E50E1E">
              <w:rPr>
                <w:rFonts w:ascii="Arial" w:eastAsia="Times New Roman" w:hAnsi="Arial" w:cs="Arial"/>
                <w:color w:val="000000"/>
                <w:sz w:val="18"/>
                <w:szCs w:val="18"/>
              </w:rPr>
              <w:t xml:space="preserve">Severe </w:t>
            </w:r>
            <w:r>
              <w:rPr>
                <w:rFonts w:ascii="Arial" w:eastAsia="Times New Roman" w:hAnsi="Arial" w:cs="Arial"/>
                <w:color w:val="000000"/>
                <w:sz w:val="18"/>
                <w:szCs w:val="18"/>
              </w:rPr>
              <w:t>erosion</w:t>
            </w:r>
          </w:p>
        </w:tc>
      </w:tr>
    </w:tbl>
    <w:p w14:paraId="2AE1706B" w14:textId="77777777" w:rsidR="00994F0F" w:rsidRDefault="00994F0F" w:rsidP="00994F0F">
      <w:pPr>
        <w:rPr>
          <w:rFonts w:ascii="Arial" w:hAnsi="Arial" w:cs="Arial"/>
          <w:sz w:val="24"/>
          <w:szCs w:val="24"/>
        </w:rPr>
      </w:pPr>
    </w:p>
    <w:p w14:paraId="38A42CDE" w14:textId="77777777" w:rsidR="00994F0F" w:rsidRPr="001803A3" w:rsidRDefault="00994F0F" w:rsidP="001803A3">
      <w:pPr>
        <w:spacing w:after="100"/>
        <w:rPr>
          <w:rFonts w:ascii="Arial" w:hAnsi="Arial" w:cs="Arial"/>
          <w:sz w:val="20"/>
          <w:szCs w:val="20"/>
        </w:rPr>
      </w:pPr>
    </w:p>
    <w:sectPr w:rsidR="00994F0F" w:rsidRPr="001803A3" w:rsidSect="006B3C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853F8C" w14:textId="77777777" w:rsidR="00DD42F9" w:rsidRDefault="00DD42F9" w:rsidP="00557AB3">
      <w:pPr>
        <w:spacing w:after="0" w:line="240" w:lineRule="auto"/>
      </w:pPr>
      <w:r>
        <w:separator/>
      </w:r>
    </w:p>
  </w:endnote>
  <w:endnote w:type="continuationSeparator" w:id="0">
    <w:p w14:paraId="704C37A9" w14:textId="77777777" w:rsidR="00DD42F9" w:rsidRDefault="00DD42F9" w:rsidP="00557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571039"/>
      <w:docPartObj>
        <w:docPartGallery w:val="Page Numbers (Bottom of Page)"/>
        <w:docPartUnique/>
      </w:docPartObj>
    </w:sdtPr>
    <w:sdtEndPr>
      <w:rPr>
        <w:noProof/>
      </w:rPr>
    </w:sdtEndPr>
    <w:sdtContent>
      <w:p w14:paraId="6D0C9A0F" w14:textId="77777777" w:rsidR="0037754A" w:rsidRDefault="0037754A">
        <w:pPr>
          <w:pStyle w:val="Footer"/>
          <w:jc w:val="right"/>
        </w:pPr>
        <w:r>
          <w:fldChar w:fldCharType="begin"/>
        </w:r>
        <w:r>
          <w:instrText xml:space="preserve"> PAGE   \* MERGEFORMAT </w:instrText>
        </w:r>
        <w:r>
          <w:fldChar w:fldCharType="separate"/>
        </w:r>
        <w:r w:rsidR="00EB2A8E">
          <w:rPr>
            <w:noProof/>
          </w:rPr>
          <w:t>2</w:t>
        </w:r>
        <w:r>
          <w:rPr>
            <w:noProof/>
          </w:rPr>
          <w:fldChar w:fldCharType="end"/>
        </w:r>
      </w:p>
    </w:sdtContent>
  </w:sdt>
  <w:p w14:paraId="177F2990" w14:textId="77777777" w:rsidR="00C95F89" w:rsidRDefault="00C95F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959132" w14:textId="77777777" w:rsidR="00DD42F9" w:rsidRDefault="00DD42F9" w:rsidP="00557AB3">
      <w:pPr>
        <w:spacing w:after="0" w:line="240" w:lineRule="auto"/>
      </w:pPr>
      <w:r>
        <w:separator/>
      </w:r>
    </w:p>
  </w:footnote>
  <w:footnote w:type="continuationSeparator" w:id="0">
    <w:p w14:paraId="55947424" w14:textId="77777777" w:rsidR="00DD42F9" w:rsidRDefault="00DD42F9" w:rsidP="00557AB3">
      <w:pPr>
        <w:spacing w:after="0" w:line="240" w:lineRule="auto"/>
      </w:pPr>
      <w:r>
        <w:continuationSeparator/>
      </w:r>
    </w:p>
  </w:footnote>
  <w:footnote w:id="1">
    <w:p w14:paraId="25A27DA8" w14:textId="77777777" w:rsidR="00994F0F" w:rsidRPr="008205DB" w:rsidRDefault="00994F0F" w:rsidP="00994F0F">
      <w:pPr>
        <w:rPr>
          <w:rFonts w:cs="Arial"/>
          <w:sz w:val="20"/>
          <w:szCs w:val="20"/>
        </w:rPr>
      </w:pPr>
      <w:r w:rsidRPr="008205DB">
        <w:rPr>
          <w:rStyle w:val="FootnoteReference"/>
          <w:sz w:val="20"/>
          <w:szCs w:val="20"/>
        </w:rPr>
        <w:footnoteRef/>
      </w:r>
      <w:r w:rsidRPr="008205DB">
        <w:rPr>
          <w:sz w:val="20"/>
          <w:szCs w:val="20"/>
        </w:rPr>
        <w:t xml:space="preserve"> </w:t>
      </w:r>
      <w:r w:rsidRPr="008205DB">
        <w:rPr>
          <w:rFonts w:cs="Arial"/>
          <w:sz w:val="20"/>
          <w:szCs w:val="20"/>
        </w:rPr>
        <w:t>East, A.E., 2014, Summary of Methods Analyzing Potential Aeolian HFE Sediment Supply to Individual Archaeological Sites: U.S. Geological Survey Administrative Report, 11 p.</w:t>
      </w:r>
    </w:p>
    <w:p w14:paraId="65BB6621" w14:textId="77777777" w:rsidR="00994F0F" w:rsidRPr="00C03B7D" w:rsidRDefault="00994F0F" w:rsidP="00994F0F">
      <w:pPr>
        <w:pStyle w:val="FootnoteText"/>
        <w:rPr>
          <w:sz w:val="4"/>
          <w:szCs w:val="4"/>
        </w:rPr>
      </w:pPr>
    </w:p>
  </w:footnote>
  <w:footnote w:id="2">
    <w:p w14:paraId="6149E07F" w14:textId="77777777" w:rsidR="00994F0F" w:rsidRPr="00C03B7D" w:rsidRDefault="00994F0F" w:rsidP="00994F0F">
      <w:pPr>
        <w:rPr>
          <w:rFonts w:cs="Arial"/>
          <w:sz w:val="20"/>
          <w:szCs w:val="20"/>
        </w:rPr>
      </w:pPr>
      <w:r w:rsidRPr="00C03B7D">
        <w:rPr>
          <w:rStyle w:val="FootnoteReference"/>
          <w:sz w:val="20"/>
          <w:szCs w:val="20"/>
        </w:rPr>
        <w:footnoteRef/>
      </w:r>
      <w:r w:rsidRPr="00C03B7D">
        <w:rPr>
          <w:sz w:val="20"/>
          <w:szCs w:val="20"/>
        </w:rPr>
        <w:t xml:space="preserve"> </w:t>
      </w:r>
      <w:r w:rsidRPr="00C03B7D">
        <w:rPr>
          <w:rFonts w:cs="Arial"/>
          <w:sz w:val="20"/>
          <w:szCs w:val="20"/>
        </w:rPr>
        <w:t>Hereford, R., Fairley, H.C., Thompson, K.S., and Balsom, J.R., 1993, Surficial geology, geomorphology and erosion of archeologic sites along the Colorado River, eastern Grand Canyon, Grand Canyon National Park, Arizona. Grand Canyon National Park in cooperation with the Bureau of Reclamation, Glen Canyon Environmental Studies, Flagstaff, Ariz.: U.S. Geological Survey Open-File Report 93-517.</w:t>
      </w:r>
    </w:p>
    <w:p w14:paraId="6A36402D" w14:textId="77777777" w:rsidR="00994F0F" w:rsidRPr="00C03B7D" w:rsidRDefault="00994F0F" w:rsidP="00994F0F">
      <w:pPr>
        <w:pStyle w:val="FootnoteText"/>
        <w:rPr>
          <w:sz w:val="4"/>
          <w:szCs w:val="4"/>
        </w:rPr>
      </w:pPr>
    </w:p>
  </w:footnote>
  <w:footnote w:id="3">
    <w:p w14:paraId="3E48E899" w14:textId="77777777" w:rsidR="00994F0F" w:rsidRPr="00C03B7D" w:rsidRDefault="00994F0F" w:rsidP="00994F0F">
      <w:pPr>
        <w:rPr>
          <w:rFonts w:cs="Arial"/>
          <w:sz w:val="20"/>
          <w:szCs w:val="20"/>
        </w:rPr>
      </w:pPr>
      <w:r w:rsidRPr="00C03B7D">
        <w:rPr>
          <w:rStyle w:val="FootnoteReference"/>
          <w:sz w:val="20"/>
          <w:szCs w:val="20"/>
        </w:rPr>
        <w:footnoteRef/>
      </w:r>
      <w:r w:rsidRPr="00C03B7D">
        <w:rPr>
          <w:sz w:val="20"/>
          <w:szCs w:val="20"/>
        </w:rPr>
        <w:t xml:space="preserve"> </w:t>
      </w:r>
      <w:r w:rsidRPr="00C03B7D">
        <w:rPr>
          <w:rFonts w:cs="Arial"/>
          <w:sz w:val="20"/>
          <w:szCs w:val="20"/>
        </w:rPr>
        <w:t>Leap. L.M., Kunde, J.L., Hubbard, D.C., Andrews, N., Downum, C.E., Miler, A., and Balsom, J.R., 2000, Grand Canyon Monitoring Project 1992-1999: Synthesis an</w:t>
      </w:r>
      <w:r>
        <w:rPr>
          <w:rFonts w:cs="Arial"/>
          <w:sz w:val="20"/>
          <w:szCs w:val="20"/>
        </w:rPr>
        <w:t>d Annual Monitoring Report FY99:</w:t>
      </w:r>
      <w:r w:rsidRPr="00C03B7D">
        <w:rPr>
          <w:rFonts w:cs="Arial"/>
          <w:sz w:val="20"/>
          <w:szCs w:val="20"/>
        </w:rPr>
        <w:t xml:space="preserve"> Grand Canyon National Park River Corridor Monitoring Project Report No. 66, submitted to Bureau of Reclamation, Upper Colorado River Region Office, Salt Lake City, UT.</w:t>
      </w:r>
    </w:p>
    <w:p w14:paraId="0E0FFECA" w14:textId="77777777" w:rsidR="00994F0F" w:rsidRPr="00C03B7D" w:rsidRDefault="00994F0F" w:rsidP="00994F0F">
      <w:pPr>
        <w:pStyle w:val="FootnoteText"/>
        <w:rPr>
          <w:sz w:val="4"/>
          <w:szCs w:val="4"/>
        </w:rPr>
      </w:pPr>
    </w:p>
  </w:footnote>
  <w:footnote w:id="4">
    <w:p w14:paraId="16AE509F" w14:textId="77777777" w:rsidR="00994F0F" w:rsidRPr="00C03B7D" w:rsidRDefault="00994F0F" w:rsidP="00994F0F">
      <w:pPr>
        <w:rPr>
          <w:rFonts w:cs="Arial"/>
          <w:sz w:val="20"/>
          <w:szCs w:val="20"/>
        </w:rPr>
      </w:pPr>
      <w:r w:rsidRPr="00C03B7D">
        <w:rPr>
          <w:rStyle w:val="FootnoteReference"/>
          <w:sz w:val="20"/>
          <w:szCs w:val="20"/>
        </w:rPr>
        <w:footnoteRef/>
      </w:r>
      <w:r w:rsidRPr="00C03B7D">
        <w:rPr>
          <w:sz w:val="20"/>
          <w:szCs w:val="20"/>
        </w:rPr>
        <w:t xml:space="preserve"> </w:t>
      </w:r>
      <w:r w:rsidRPr="00C03B7D">
        <w:rPr>
          <w:rFonts w:cs="Arial"/>
          <w:sz w:val="20"/>
          <w:szCs w:val="20"/>
        </w:rPr>
        <w:t>Damp, J., Pederson, J., and O’Brien, G., 2007, Geoarchaeological Investigations and Archaeological Treatment Plan for 151 Sites in the Grand Canyon, Arizona</w:t>
      </w:r>
      <w:r>
        <w:rPr>
          <w:rFonts w:cs="Arial"/>
          <w:sz w:val="20"/>
          <w:szCs w:val="20"/>
        </w:rPr>
        <w:t>:</w:t>
      </w:r>
      <w:r w:rsidRPr="00C03B7D">
        <w:rPr>
          <w:rFonts w:cs="Arial"/>
          <w:sz w:val="20"/>
          <w:szCs w:val="20"/>
        </w:rPr>
        <w:t xml:space="preserve"> Unpublished report prepared for Bureau of Reclamation, Upper Colorado River Region, Salt Lake City. 502</w:t>
      </w:r>
      <w:r>
        <w:rPr>
          <w:rFonts w:cs="Arial"/>
          <w:sz w:val="20"/>
          <w:szCs w:val="20"/>
        </w:rPr>
        <w:t xml:space="preserve"> </w:t>
      </w:r>
      <w:r w:rsidRPr="00C03B7D">
        <w:rPr>
          <w:rFonts w:cs="Arial"/>
          <w:sz w:val="20"/>
          <w:szCs w:val="20"/>
        </w:rPr>
        <w:t>p.</w:t>
      </w:r>
    </w:p>
    <w:p w14:paraId="385790F2" w14:textId="77777777" w:rsidR="00994F0F" w:rsidRPr="00C03B7D" w:rsidRDefault="00994F0F" w:rsidP="00994F0F">
      <w:pPr>
        <w:pStyle w:val="FootnoteText"/>
        <w:rPr>
          <w:sz w:val="4"/>
          <w:szCs w:val="4"/>
        </w:rPr>
      </w:pPr>
    </w:p>
  </w:footnote>
  <w:footnote w:id="5">
    <w:p w14:paraId="12605BB3" w14:textId="77777777" w:rsidR="00994F0F" w:rsidRPr="00C03B7D" w:rsidRDefault="00994F0F" w:rsidP="00994F0F">
      <w:pPr>
        <w:rPr>
          <w:rFonts w:cs="Arial"/>
          <w:sz w:val="20"/>
          <w:szCs w:val="20"/>
        </w:rPr>
      </w:pPr>
      <w:r w:rsidRPr="00C03B7D">
        <w:rPr>
          <w:rStyle w:val="FootnoteReference"/>
          <w:sz w:val="20"/>
          <w:szCs w:val="20"/>
        </w:rPr>
        <w:footnoteRef/>
      </w:r>
      <w:r w:rsidRPr="00C03B7D">
        <w:rPr>
          <w:sz w:val="20"/>
          <w:szCs w:val="20"/>
        </w:rPr>
        <w:t xml:space="preserve"> </w:t>
      </w:r>
      <w:r w:rsidRPr="00C03B7D">
        <w:rPr>
          <w:rFonts w:cs="Arial"/>
          <w:sz w:val="20"/>
          <w:szCs w:val="20"/>
        </w:rPr>
        <w:t>O’Brien, G., &amp; Pederson, J. (2009). Geomorphic attributes of 232 cultural sites along the Colorado River in Grand Canyo</w:t>
      </w:r>
      <w:r>
        <w:rPr>
          <w:rFonts w:cs="Arial"/>
          <w:sz w:val="20"/>
          <w:szCs w:val="20"/>
        </w:rPr>
        <w:t>n National Park, Arizona:</w:t>
      </w:r>
      <w:r w:rsidRPr="00C03B7D">
        <w:rPr>
          <w:rFonts w:cs="Arial"/>
          <w:sz w:val="20"/>
          <w:szCs w:val="20"/>
        </w:rPr>
        <w:t xml:space="preserve"> Report to the U.S. Geological Survey, Grand Canyon Monit</w:t>
      </w:r>
      <w:r>
        <w:rPr>
          <w:rFonts w:cs="Arial"/>
          <w:sz w:val="20"/>
          <w:szCs w:val="20"/>
        </w:rPr>
        <w:t xml:space="preserve">oring and Research Center, 194 </w:t>
      </w:r>
      <w:r w:rsidRPr="00C03B7D">
        <w:rPr>
          <w:rFonts w:cs="Arial"/>
          <w:sz w:val="20"/>
          <w:szCs w:val="20"/>
        </w:rPr>
        <w:t>p.</w:t>
      </w:r>
    </w:p>
    <w:p w14:paraId="15AA95F5" w14:textId="77777777" w:rsidR="00994F0F" w:rsidRPr="00C03B7D" w:rsidRDefault="00994F0F" w:rsidP="00994F0F">
      <w:pPr>
        <w:pStyle w:val="FootnoteText"/>
        <w:rPr>
          <w:sz w:val="4"/>
          <w:szCs w:val="4"/>
        </w:rPr>
      </w:pPr>
    </w:p>
  </w:footnote>
  <w:footnote w:id="6">
    <w:p w14:paraId="4C4786C2" w14:textId="77777777" w:rsidR="00994F0F" w:rsidRPr="00C03B7D" w:rsidRDefault="00994F0F" w:rsidP="00994F0F">
      <w:pPr>
        <w:rPr>
          <w:rFonts w:cs="Arial"/>
          <w:sz w:val="20"/>
          <w:szCs w:val="20"/>
        </w:rPr>
      </w:pPr>
      <w:r w:rsidRPr="00C03B7D">
        <w:rPr>
          <w:rStyle w:val="FootnoteReference"/>
          <w:sz w:val="20"/>
          <w:szCs w:val="20"/>
        </w:rPr>
        <w:footnoteRef/>
      </w:r>
      <w:r w:rsidRPr="00C03B7D">
        <w:rPr>
          <w:sz w:val="20"/>
          <w:szCs w:val="20"/>
        </w:rPr>
        <w:t xml:space="preserve"> </w:t>
      </w:r>
      <w:r w:rsidRPr="00C03B7D">
        <w:rPr>
          <w:rFonts w:cs="Arial"/>
          <w:sz w:val="20"/>
          <w:szCs w:val="20"/>
        </w:rPr>
        <w:t>Pederson, J.L., O’Brien, G.R. (2014), Patterns in the Landscape and Erosion of Cultural Sites Along the Colorado River Corridor in Grand Ca</w:t>
      </w:r>
      <w:r>
        <w:rPr>
          <w:rFonts w:cs="Arial"/>
          <w:sz w:val="20"/>
          <w:szCs w:val="20"/>
        </w:rPr>
        <w:t>nyon, USA:</w:t>
      </w:r>
      <w:r w:rsidRPr="00C03B7D">
        <w:rPr>
          <w:rFonts w:cs="Arial"/>
          <w:sz w:val="20"/>
          <w:szCs w:val="20"/>
        </w:rPr>
        <w:t xml:space="preserve"> Geoarchaeology</w:t>
      </w:r>
      <w:r>
        <w:rPr>
          <w:rFonts w:cs="Arial"/>
          <w:sz w:val="20"/>
          <w:szCs w:val="20"/>
        </w:rPr>
        <w:t>,</w:t>
      </w:r>
      <w:r w:rsidRPr="00C03B7D">
        <w:rPr>
          <w:rFonts w:cs="Arial"/>
          <w:sz w:val="20"/>
          <w:szCs w:val="20"/>
        </w:rPr>
        <w:t xml:space="preserve"> </w:t>
      </w:r>
      <w:r>
        <w:rPr>
          <w:rFonts w:cs="Arial"/>
          <w:sz w:val="20"/>
          <w:szCs w:val="20"/>
        </w:rPr>
        <w:t>v.</w:t>
      </w:r>
      <w:r w:rsidRPr="00C03B7D">
        <w:rPr>
          <w:rFonts w:cs="Arial"/>
          <w:sz w:val="20"/>
          <w:szCs w:val="20"/>
        </w:rPr>
        <w:t xml:space="preserve">29, </w:t>
      </w:r>
      <w:r>
        <w:rPr>
          <w:rFonts w:cs="Arial"/>
          <w:sz w:val="20"/>
          <w:szCs w:val="20"/>
        </w:rPr>
        <w:t xml:space="preserve">p. </w:t>
      </w:r>
      <w:r w:rsidRPr="00C03B7D">
        <w:rPr>
          <w:rFonts w:cs="Arial"/>
          <w:sz w:val="20"/>
          <w:szCs w:val="20"/>
        </w:rPr>
        <w:t>431-447.</w:t>
      </w:r>
    </w:p>
    <w:p w14:paraId="6F09A780" w14:textId="77777777" w:rsidR="00994F0F" w:rsidRDefault="00994F0F" w:rsidP="00994F0F">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751B4D" w14:textId="21F94C94" w:rsidR="00850707" w:rsidRPr="00850707" w:rsidRDefault="00850707">
    <w:pPr>
      <w:pStyle w:val="Header"/>
      <w:rPr>
        <w:sz w:val="28"/>
        <w:szCs w:val="28"/>
      </w:rPr>
    </w:pPr>
    <w:r w:rsidRPr="00850707">
      <w:rPr>
        <w:sz w:val="28"/>
        <w:szCs w:val="28"/>
      </w:rPr>
      <w:t>DRAFT</w:t>
    </w:r>
  </w:p>
  <w:p w14:paraId="5DB9C605" w14:textId="3C142477" w:rsidR="006762B4" w:rsidRDefault="006762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43A4B"/>
    <w:multiLevelType w:val="hybridMultilevel"/>
    <w:tmpl w:val="01DA8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D17141"/>
    <w:multiLevelType w:val="hybridMultilevel"/>
    <w:tmpl w:val="801086CC"/>
    <w:lvl w:ilvl="0" w:tplc="97A03EF4">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233171"/>
    <w:multiLevelType w:val="hybridMultilevel"/>
    <w:tmpl w:val="AD344A2A"/>
    <w:lvl w:ilvl="0" w:tplc="993AD1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904006D"/>
    <w:multiLevelType w:val="hybridMultilevel"/>
    <w:tmpl w:val="74464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8720DF"/>
    <w:multiLevelType w:val="hybridMultilevel"/>
    <w:tmpl w:val="F52EAE48"/>
    <w:lvl w:ilvl="0" w:tplc="8F1A49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10061E"/>
    <w:multiLevelType w:val="hybridMultilevel"/>
    <w:tmpl w:val="17C099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1239DF"/>
    <w:multiLevelType w:val="hybridMultilevel"/>
    <w:tmpl w:val="DC2CF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BD459E"/>
    <w:multiLevelType w:val="hybridMultilevel"/>
    <w:tmpl w:val="A32C6C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7F2ACC"/>
    <w:multiLevelType w:val="hybridMultilevel"/>
    <w:tmpl w:val="20BC4C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DB30B79"/>
    <w:multiLevelType w:val="hybridMultilevel"/>
    <w:tmpl w:val="C646092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6205643"/>
    <w:multiLevelType w:val="hybridMultilevel"/>
    <w:tmpl w:val="C3922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E93756"/>
    <w:multiLevelType w:val="hybridMultilevel"/>
    <w:tmpl w:val="3FC6DF58"/>
    <w:lvl w:ilvl="0" w:tplc="3440D2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D4F6EA5"/>
    <w:multiLevelType w:val="hybridMultilevel"/>
    <w:tmpl w:val="F684DA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D3273A"/>
    <w:multiLevelType w:val="hybridMultilevel"/>
    <w:tmpl w:val="4992EC6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37438F7"/>
    <w:multiLevelType w:val="hybridMultilevel"/>
    <w:tmpl w:val="189C6E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770CD8"/>
    <w:multiLevelType w:val="hybridMultilevel"/>
    <w:tmpl w:val="B3007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C955DA"/>
    <w:multiLevelType w:val="hybridMultilevel"/>
    <w:tmpl w:val="986870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2E9261E"/>
    <w:multiLevelType w:val="hybridMultilevel"/>
    <w:tmpl w:val="F8A2FD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63187C"/>
    <w:multiLevelType w:val="hybridMultilevel"/>
    <w:tmpl w:val="AD344A2A"/>
    <w:lvl w:ilvl="0" w:tplc="993AD1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84A142E"/>
    <w:multiLevelType w:val="hybridMultilevel"/>
    <w:tmpl w:val="BFFEF8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6D50346"/>
    <w:multiLevelType w:val="hybridMultilevel"/>
    <w:tmpl w:val="61D0E0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6FA75A4"/>
    <w:multiLevelType w:val="hybridMultilevel"/>
    <w:tmpl w:val="A8A20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515C20"/>
    <w:multiLevelType w:val="hybridMultilevel"/>
    <w:tmpl w:val="EC425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35172D"/>
    <w:multiLevelType w:val="hybridMultilevel"/>
    <w:tmpl w:val="04021928"/>
    <w:lvl w:ilvl="0" w:tplc="048018A6">
      <w:numFmt w:val="bullet"/>
      <w:lvlText w:val=""/>
      <w:lvlJc w:val="left"/>
      <w:pPr>
        <w:ind w:left="1080" w:hanging="72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0C039E"/>
    <w:multiLevelType w:val="hybridMultilevel"/>
    <w:tmpl w:val="F208E3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408624B"/>
    <w:multiLevelType w:val="hybridMultilevel"/>
    <w:tmpl w:val="C5E2E9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DAF314E"/>
    <w:multiLevelType w:val="hybridMultilevel"/>
    <w:tmpl w:val="78A00B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9332C4"/>
    <w:multiLevelType w:val="hybridMultilevel"/>
    <w:tmpl w:val="9DE007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5411FA2"/>
    <w:multiLevelType w:val="hybridMultilevel"/>
    <w:tmpl w:val="7200F7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B4C62C1"/>
    <w:multiLevelType w:val="hybridMultilevel"/>
    <w:tmpl w:val="C71ABE9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3"/>
  </w:num>
  <w:num w:numId="3">
    <w:abstractNumId w:val="22"/>
  </w:num>
  <w:num w:numId="4">
    <w:abstractNumId w:val="10"/>
  </w:num>
  <w:num w:numId="5">
    <w:abstractNumId w:val="26"/>
  </w:num>
  <w:num w:numId="6">
    <w:abstractNumId w:val="27"/>
  </w:num>
  <w:num w:numId="7">
    <w:abstractNumId w:val="1"/>
  </w:num>
  <w:num w:numId="8">
    <w:abstractNumId w:val="25"/>
  </w:num>
  <w:num w:numId="9">
    <w:abstractNumId w:val="24"/>
  </w:num>
  <w:num w:numId="10">
    <w:abstractNumId w:val="16"/>
  </w:num>
  <w:num w:numId="11">
    <w:abstractNumId w:val="19"/>
  </w:num>
  <w:num w:numId="12">
    <w:abstractNumId w:val="11"/>
  </w:num>
  <w:num w:numId="13">
    <w:abstractNumId w:val="2"/>
  </w:num>
  <w:num w:numId="14">
    <w:abstractNumId w:val="20"/>
  </w:num>
  <w:num w:numId="15">
    <w:abstractNumId w:val="8"/>
  </w:num>
  <w:num w:numId="16">
    <w:abstractNumId w:val="18"/>
  </w:num>
  <w:num w:numId="17">
    <w:abstractNumId w:val="9"/>
  </w:num>
  <w:num w:numId="18">
    <w:abstractNumId w:val="5"/>
  </w:num>
  <w:num w:numId="19">
    <w:abstractNumId w:val="12"/>
  </w:num>
  <w:num w:numId="20">
    <w:abstractNumId w:val="14"/>
  </w:num>
  <w:num w:numId="21">
    <w:abstractNumId w:val="17"/>
  </w:num>
  <w:num w:numId="22">
    <w:abstractNumId w:val="6"/>
  </w:num>
  <w:num w:numId="23">
    <w:abstractNumId w:val="13"/>
  </w:num>
  <w:num w:numId="24">
    <w:abstractNumId w:val="23"/>
  </w:num>
  <w:num w:numId="25">
    <w:abstractNumId w:val="0"/>
  </w:num>
  <w:num w:numId="26">
    <w:abstractNumId w:val="7"/>
  </w:num>
  <w:num w:numId="27">
    <w:abstractNumId w:val="21"/>
  </w:num>
  <w:num w:numId="28">
    <w:abstractNumId w:val="4"/>
  </w:num>
  <w:num w:numId="29">
    <w:abstractNumId w:val="15"/>
  </w:num>
  <w:num w:numId="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3B25"/>
    <w:rsid w:val="00005804"/>
    <w:rsid w:val="00015F43"/>
    <w:rsid w:val="00020B88"/>
    <w:rsid w:val="000241F6"/>
    <w:rsid w:val="0002515D"/>
    <w:rsid w:val="00031193"/>
    <w:rsid w:val="0003458F"/>
    <w:rsid w:val="0004226B"/>
    <w:rsid w:val="00044DBA"/>
    <w:rsid w:val="0004639E"/>
    <w:rsid w:val="00055BC5"/>
    <w:rsid w:val="00065A28"/>
    <w:rsid w:val="0007191D"/>
    <w:rsid w:val="00072DFB"/>
    <w:rsid w:val="0007331F"/>
    <w:rsid w:val="00076E3E"/>
    <w:rsid w:val="000834E4"/>
    <w:rsid w:val="00084820"/>
    <w:rsid w:val="00084D6C"/>
    <w:rsid w:val="00086415"/>
    <w:rsid w:val="00097074"/>
    <w:rsid w:val="000A3CDE"/>
    <w:rsid w:val="000B2726"/>
    <w:rsid w:val="000B286B"/>
    <w:rsid w:val="000B35BA"/>
    <w:rsid w:val="000B4E98"/>
    <w:rsid w:val="000C2465"/>
    <w:rsid w:val="000C38D9"/>
    <w:rsid w:val="000D1F6B"/>
    <w:rsid w:val="000F3EFC"/>
    <w:rsid w:val="000F520C"/>
    <w:rsid w:val="000F7573"/>
    <w:rsid w:val="00105301"/>
    <w:rsid w:val="001123BC"/>
    <w:rsid w:val="00114EBF"/>
    <w:rsid w:val="00116DEC"/>
    <w:rsid w:val="00117D47"/>
    <w:rsid w:val="001215B1"/>
    <w:rsid w:val="001216D2"/>
    <w:rsid w:val="00122A22"/>
    <w:rsid w:val="00122D65"/>
    <w:rsid w:val="00124F47"/>
    <w:rsid w:val="00127BB0"/>
    <w:rsid w:val="001419C4"/>
    <w:rsid w:val="001458AB"/>
    <w:rsid w:val="001460C7"/>
    <w:rsid w:val="00147694"/>
    <w:rsid w:val="00152659"/>
    <w:rsid w:val="00153198"/>
    <w:rsid w:val="00171017"/>
    <w:rsid w:val="00171909"/>
    <w:rsid w:val="00172B8C"/>
    <w:rsid w:val="001803A3"/>
    <w:rsid w:val="0019074C"/>
    <w:rsid w:val="00196B22"/>
    <w:rsid w:val="001B24E7"/>
    <w:rsid w:val="001B5C1D"/>
    <w:rsid w:val="001C0DA1"/>
    <w:rsid w:val="001D64AB"/>
    <w:rsid w:val="001E0B3D"/>
    <w:rsid w:val="001E2FFE"/>
    <w:rsid w:val="001E68E1"/>
    <w:rsid w:val="001E71D5"/>
    <w:rsid w:val="002039C2"/>
    <w:rsid w:val="00216EC8"/>
    <w:rsid w:val="00217579"/>
    <w:rsid w:val="00222169"/>
    <w:rsid w:val="002350E0"/>
    <w:rsid w:val="002412D2"/>
    <w:rsid w:val="002428AE"/>
    <w:rsid w:val="002514D0"/>
    <w:rsid w:val="00255F74"/>
    <w:rsid w:val="00262279"/>
    <w:rsid w:val="00265AA7"/>
    <w:rsid w:val="00276109"/>
    <w:rsid w:val="00280506"/>
    <w:rsid w:val="002813FC"/>
    <w:rsid w:val="0028154A"/>
    <w:rsid w:val="002821B3"/>
    <w:rsid w:val="0028758F"/>
    <w:rsid w:val="002A2664"/>
    <w:rsid w:val="002A73A6"/>
    <w:rsid w:val="002B2566"/>
    <w:rsid w:val="002B2940"/>
    <w:rsid w:val="002B77D5"/>
    <w:rsid w:val="002C03F6"/>
    <w:rsid w:val="002C7905"/>
    <w:rsid w:val="002D414D"/>
    <w:rsid w:val="002E50A6"/>
    <w:rsid w:val="002E64C4"/>
    <w:rsid w:val="002F20DF"/>
    <w:rsid w:val="00310FE7"/>
    <w:rsid w:val="00311136"/>
    <w:rsid w:val="00317926"/>
    <w:rsid w:val="003216C1"/>
    <w:rsid w:val="00332923"/>
    <w:rsid w:val="003416CA"/>
    <w:rsid w:val="00350340"/>
    <w:rsid w:val="003516DC"/>
    <w:rsid w:val="00362195"/>
    <w:rsid w:val="003626E7"/>
    <w:rsid w:val="003635FC"/>
    <w:rsid w:val="00363914"/>
    <w:rsid w:val="00363E9D"/>
    <w:rsid w:val="003647E9"/>
    <w:rsid w:val="003656D8"/>
    <w:rsid w:val="003672F8"/>
    <w:rsid w:val="003676E3"/>
    <w:rsid w:val="003745AF"/>
    <w:rsid w:val="00374948"/>
    <w:rsid w:val="0037582D"/>
    <w:rsid w:val="0037754A"/>
    <w:rsid w:val="00381566"/>
    <w:rsid w:val="00381745"/>
    <w:rsid w:val="003874AC"/>
    <w:rsid w:val="00396531"/>
    <w:rsid w:val="003A689E"/>
    <w:rsid w:val="003B54F3"/>
    <w:rsid w:val="003B661A"/>
    <w:rsid w:val="003B6BF6"/>
    <w:rsid w:val="003B6E20"/>
    <w:rsid w:val="003C7535"/>
    <w:rsid w:val="003D20D8"/>
    <w:rsid w:val="003D7F57"/>
    <w:rsid w:val="003E0BF9"/>
    <w:rsid w:val="003E2166"/>
    <w:rsid w:val="003F43D6"/>
    <w:rsid w:val="003F46C5"/>
    <w:rsid w:val="003F6A54"/>
    <w:rsid w:val="00401804"/>
    <w:rsid w:val="00405BF7"/>
    <w:rsid w:val="00405EB1"/>
    <w:rsid w:val="00407D3E"/>
    <w:rsid w:val="00430A30"/>
    <w:rsid w:val="00441B02"/>
    <w:rsid w:val="0045193F"/>
    <w:rsid w:val="00452DAE"/>
    <w:rsid w:val="00460FEE"/>
    <w:rsid w:val="00462AC2"/>
    <w:rsid w:val="00466586"/>
    <w:rsid w:val="00467D28"/>
    <w:rsid w:val="00467E4D"/>
    <w:rsid w:val="004779E3"/>
    <w:rsid w:val="00483BA3"/>
    <w:rsid w:val="00485BC6"/>
    <w:rsid w:val="00486397"/>
    <w:rsid w:val="00486656"/>
    <w:rsid w:val="00492734"/>
    <w:rsid w:val="00497158"/>
    <w:rsid w:val="004A125C"/>
    <w:rsid w:val="004A3967"/>
    <w:rsid w:val="004A4742"/>
    <w:rsid w:val="004A6349"/>
    <w:rsid w:val="004B56E7"/>
    <w:rsid w:val="004C3B05"/>
    <w:rsid w:val="004D4445"/>
    <w:rsid w:val="004E2902"/>
    <w:rsid w:val="004E6F80"/>
    <w:rsid w:val="004F7A36"/>
    <w:rsid w:val="00504899"/>
    <w:rsid w:val="005051E4"/>
    <w:rsid w:val="00514B09"/>
    <w:rsid w:val="005200F6"/>
    <w:rsid w:val="005230FF"/>
    <w:rsid w:val="00527B4F"/>
    <w:rsid w:val="0053722B"/>
    <w:rsid w:val="005409B4"/>
    <w:rsid w:val="0054217B"/>
    <w:rsid w:val="005476D0"/>
    <w:rsid w:val="00553415"/>
    <w:rsid w:val="00557AB3"/>
    <w:rsid w:val="00560CBF"/>
    <w:rsid w:val="0056251F"/>
    <w:rsid w:val="005808B4"/>
    <w:rsid w:val="00587C13"/>
    <w:rsid w:val="005905F9"/>
    <w:rsid w:val="00594105"/>
    <w:rsid w:val="00595FD6"/>
    <w:rsid w:val="005A3C24"/>
    <w:rsid w:val="005B333C"/>
    <w:rsid w:val="005C1EBC"/>
    <w:rsid w:val="005C7111"/>
    <w:rsid w:val="005D2AC3"/>
    <w:rsid w:val="005D4D28"/>
    <w:rsid w:val="005D6D9A"/>
    <w:rsid w:val="005E480F"/>
    <w:rsid w:val="005E788E"/>
    <w:rsid w:val="005F2DAF"/>
    <w:rsid w:val="005F6DFA"/>
    <w:rsid w:val="006007EA"/>
    <w:rsid w:val="00603714"/>
    <w:rsid w:val="00624AE0"/>
    <w:rsid w:val="006314FA"/>
    <w:rsid w:val="0063309B"/>
    <w:rsid w:val="00646137"/>
    <w:rsid w:val="006511CE"/>
    <w:rsid w:val="00651BD5"/>
    <w:rsid w:val="006551DC"/>
    <w:rsid w:val="00663554"/>
    <w:rsid w:val="00663B25"/>
    <w:rsid w:val="006650D7"/>
    <w:rsid w:val="00665598"/>
    <w:rsid w:val="0067260C"/>
    <w:rsid w:val="00675609"/>
    <w:rsid w:val="006762B4"/>
    <w:rsid w:val="00677066"/>
    <w:rsid w:val="006878AB"/>
    <w:rsid w:val="00687B17"/>
    <w:rsid w:val="0069795E"/>
    <w:rsid w:val="00697C08"/>
    <w:rsid w:val="006B3C39"/>
    <w:rsid w:val="006B4957"/>
    <w:rsid w:val="006B6439"/>
    <w:rsid w:val="006C2A31"/>
    <w:rsid w:val="006D765A"/>
    <w:rsid w:val="006E0D11"/>
    <w:rsid w:val="006E4222"/>
    <w:rsid w:val="006E48FC"/>
    <w:rsid w:val="006E5289"/>
    <w:rsid w:val="006E63BE"/>
    <w:rsid w:val="0070008C"/>
    <w:rsid w:val="00700D77"/>
    <w:rsid w:val="007050EE"/>
    <w:rsid w:val="00710810"/>
    <w:rsid w:val="00713598"/>
    <w:rsid w:val="00714011"/>
    <w:rsid w:val="00715A53"/>
    <w:rsid w:val="00715B3E"/>
    <w:rsid w:val="0072661F"/>
    <w:rsid w:val="00730D14"/>
    <w:rsid w:val="007426DF"/>
    <w:rsid w:val="00747FC4"/>
    <w:rsid w:val="00751648"/>
    <w:rsid w:val="00757ECB"/>
    <w:rsid w:val="00764190"/>
    <w:rsid w:val="00765825"/>
    <w:rsid w:val="007700B4"/>
    <w:rsid w:val="00781D4E"/>
    <w:rsid w:val="007930B5"/>
    <w:rsid w:val="007A1C48"/>
    <w:rsid w:val="007A1D29"/>
    <w:rsid w:val="007A621A"/>
    <w:rsid w:val="007A7348"/>
    <w:rsid w:val="007A7629"/>
    <w:rsid w:val="007A7F69"/>
    <w:rsid w:val="007B769C"/>
    <w:rsid w:val="007C40E2"/>
    <w:rsid w:val="007C673E"/>
    <w:rsid w:val="007F5E42"/>
    <w:rsid w:val="007F6AD7"/>
    <w:rsid w:val="007F7168"/>
    <w:rsid w:val="00802262"/>
    <w:rsid w:val="008063ED"/>
    <w:rsid w:val="008231F1"/>
    <w:rsid w:val="00824BEA"/>
    <w:rsid w:val="00824E71"/>
    <w:rsid w:val="00830052"/>
    <w:rsid w:val="00832C52"/>
    <w:rsid w:val="00840629"/>
    <w:rsid w:val="008447DE"/>
    <w:rsid w:val="00844F58"/>
    <w:rsid w:val="00850707"/>
    <w:rsid w:val="0086389C"/>
    <w:rsid w:val="008673A0"/>
    <w:rsid w:val="00880170"/>
    <w:rsid w:val="00882B45"/>
    <w:rsid w:val="0088656B"/>
    <w:rsid w:val="008904DE"/>
    <w:rsid w:val="00890983"/>
    <w:rsid w:val="008934AD"/>
    <w:rsid w:val="00895853"/>
    <w:rsid w:val="008A32CB"/>
    <w:rsid w:val="008B11FA"/>
    <w:rsid w:val="008C4658"/>
    <w:rsid w:val="008D15A4"/>
    <w:rsid w:val="008D7479"/>
    <w:rsid w:val="00907BA7"/>
    <w:rsid w:val="00924B8F"/>
    <w:rsid w:val="00930D4E"/>
    <w:rsid w:val="0094014A"/>
    <w:rsid w:val="00942306"/>
    <w:rsid w:val="00945C63"/>
    <w:rsid w:val="00945EF9"/>
    <w:rsid w:val="00950B2A"/>
    <w:rsid w:val="00967989"/>
    <w:rsid w:val="00974683"/>
    <w:rsid w:val="00980BC0"/>
    <w:rsid w:val="00994F0F"/>
    <w:rsid w:val="00996CF1"/>
    <w:rsid w:val="009A2604"/>
    <w:rsid w:val="009A5096"/>
    <w:rsid w:val="009A589A"/>
    <w:rsid w:val="009A78BE"/>
    <w:rsid w:val="009B11E1"/>
    <w:rsid w:val="009B7CE9"/>
    <w:rsid w:val="009C12FF"/>
    <w:rsid w:val="009C1A34"/>
    <w:rsid w:val="009D046D"/>
    <w:rsid w:val="009D106B"/>
    <w:rsid w:val="009F3626"/>
    <w:rsid w:val="00A00E01"/>
    <w:rsid w:val="00A14FDB"/>
    <w:rsid w:val="00A21EEC"/>
    <w:rsid w:val="00A24051"/>
    <w:rsid w:val="00A27006"/>
    <w:rsid w:val="00A52BB4"/>
    <w:rsid w:val="00A56A36"/>
    <w:rsid w:val="00A6170A"/>
    <w:rsid w:val="00A6564A"/>
    <w:rsid w:val="00A76309"/>
    <w:rsid w:val="00A775CD"/>
    <w:rsid w:val="00A803F4"/>
    <w:rsid w:val="00A8750C"/>
    <w:rsid w:val="00AA7DFE"/>
    <w:rsid w:val="00AB565D"/>
    <w:rsid w:val="00AB5D10"/>
    <w:rsid w:val="00AC3EBE"/>
    <w:rsid w:val="00AC7950"/>
    <w:rsid w:val="00AD61DA"/>
    <w:rsid w:val="00AD6A4C"/>
    <w:rsid w:val="00AE01E8"/>
    <w:rsid w:val="00AE741E"/>
    <w:rsid w:val="00AF2259"/>
    <w:rsid w:val="00B01440"/>
    <w:rsid w:val="00B01450"/>
    <w:rsid w:val="00B03721"/>
    <w:rsid w:val="00B03EB8"/>
    <w:rsid w:val="00B06BB2"/>
    <w:rsid w:val="00B10D6D"/>
    <w:rsid w:val="00B14618"/>
    <w:rsid w:val="00B210CE"/>
    <w:rsid w:val="00B22494"/>
    <w:rsid w:val="00B231FB"/>
    <w:rsid w:val="00B24CCC"/>
    <w:rsid w:val="00B3282E"/>
    <w:rsid w:val="00B4013D"/>
    <w:rsid w:val="00B41270"/>
    <w:rsid w:val="00B419EF"/>
    <w:rsid w:val="00B4340F"/>
    <w:rsid w:val="00B4400C"/>
    <w:rsid w:val="00B457A6"/>
    <w:rsid w:val="00B463DD"/>
    <w:rsid w:val="00B46818"/>
    <w:rsid w:val="00B471CE"/>
    <w:rsid w:val="00B47668"/>
    <w:rsid w:val="00B50534"/>
    <w:rsid w:val="00B61C9F"/>
    <w:rsid w:val="00B702CF"/>
    <w:rsid w:val="00B71A65"/>
    <w:rsid w:val="00B85680"/>
    <w:rsid w:val="00B869A2"/>
    <w:rsid w:val="00B90FE6"/>
    <w:rsid w:val="00B91D4A"/>
    <w:rsid w:val="00BA5519"/>
    <w:rsid w:val="00BA63C3"/>
    <w:rsid w:val="00BB1465"/>
    <w:rsid w:val="00BB1903"/>
    <w:rsid w:val="00BB3EE1"/>
    <w:rsid w:val="00BB587D"/>
    <w:rsid w:val="00BC3370"/>
    <w:rsid w:val="00BC5732"/>
    <w:rsid w:val="00BD53AE"/>
    <w:rsid w:val="00BE0D38"/>
    <w:rsid w:val="00BF595B"/>
    <w:rsid w:val="00C04FC1"/>
    <w:rsid w:val="00C10EC5"/>
    <w:rsid w:val="00C11625"/>
    <w:rsid w:val="00C2715E"/>
    <w:rsid w:val="00C3066A"/>
    <w:rsid w:val="00C37ECC"/>
    <w:rsid w:val="00C53316"/>
    <w:rsid w:val="00C547B3"/>
    <w:rsid w:val="00C54FD3"/>
    <w:rsid w:val="00C57F02"/>
    <w:rsid w:val="00C6055C"/>
    <w:rsid w:val="00C71674"/>
    <w:rsid w:val="00C74C36"/>
    <w:rsid w:val="00C7636A"/>
    <w:rsid w:val="00C82C4C"/>
    <w:rsid w:val="00C91AB9"/>
    <w:rsid w:val="00C95F89"/>
    <w:rsid w:val="00CA393A"/>
    <w:rsid w:val="00CA57D0"/>
    <w:rsid w:val="00CB310C"/>
    <w:rsid w:val="00CB3436"/>
    <w:rsid w:val="00CB66EC"/>
    <w:rsid w:val="00CB6D81"/>
    <w:rsid w:val="00CD485C"/>
    <w:rsid w:val="00CD532F"/>
    <w:rsid w:val="00CE25B0"/>
    <w:rsid w:val="00CE7656"/>
    <w:rsid w:val="00CE78A8"/>
    <w:rsid w:val="00CF2347"/>
    <w:rsid w:val="00CF2426"/>
    <w:rsid w:val="00CF6636"/>
    <w:rsid w:val="00D22D30"/>
    <w:rsid w:val="00D24992"/>
    <w:rsid w:val="00D2592F"/>
    <w:rsid w:val="00D25C1E"/>
    <w:rsid w:val="00D2791A"/>
    <w:rsid w:val="00D32D07"/>
    <w:rsid w:val="00D34891"/>
    <w:rsid w:val="00D364A2"/>
    <w:rsid w:val="00D4136E"/>
    <w:rsid w:val="00D45855"/>
    <w:rsid w:val="00D47B99"/>
    <w:rsid w:val="00D50DFE"/>
    <w:rsid w:val="00D53219"/>
    <w:rsid w:val="00D572BB"/>
    <w:rsid w:val="00D60F0A"/>
    <w:rsid w:val="00D64A48"/>
    <w:rsid w:val="00D659F8"/>
    <w:rsid w:val="00D66F7A"/>
    <w:rsid w:val="00D93107"/>
    <w:rsid w:val="00DA17C1"/>
    <w:rsid w:val="00DC2613"/>
    <w:rsid w:val="00DC31BD"/>
    <w:rsid w:val="00DC3418"/>
    <w:rsid w:val="00DD42F9"/>
    <w:rsid w:val="00DE05FD"/>
    <w:rsid w:val="00DF785D"/>
    <w:rsid w:val="00E0367B"/>
    <w:rsid w:val="00E11EFE"/>
    <w:rsid w:val="00E20EE7"/>
    <w:rsid w:val="00E26BF4"/>
    <w:rsid w:val="00E27048"/>
    <w:rsid w:val="00E36184"/>
    <w:rsid w:val="00E50467"/>
    <w:rsid w:val="00E74A82"/>
    <w:rsid w:val="00E920F0"/>
    <w:rsid w:val="00E94A38"/>
    <w:rsid w:val="00E94C77"/>
    <w:rsid w:val="00E97190"/>
    <w:rsid w:val="00EA61ED"/>
    <w:rsid w:val="00EB2A8E"/>
    <w:rsid w:val="00EB74BD"/>
    <w:rsid w:val="00EC0248"/>
    <w:rsid w:val="00EC0AA4"/>
    <w:rsid w:val="00EC72C3"/>
    <w:rsid w:val="00ED3EDD"/>
    <w:rsid w:val="00ED6E34"/>
    <w:rsid w:val="00EE4F12"/>
    <w:rsid w:val="00EF4887"/>
    <w:rsid w:val="00F01DFF"/>
    <w:rsid w:val="00F112BD"/>
    <w:rsid w:val="00F13B1C"/>
    <w:rsid w:val="00F16580"/>
    <w:rsid w:val="00F17FC6"/>
    <w:rsid w:val="00F30DC9"/>
    <w:rsid w:val="00F32648"/>
    <w:rsid w:val="00F36801"/>
    <w:rsid w:val="00F40D8A"/>
    <w:rsid w:val="00F41B79"/>
    <w:rsid w:val="00F42BB6"/>
    <w:rsid w:val="00F45C10"/>
    <w:rsid w:val="00F47EFC"/>
    <w:rsid w:val="00F539AA"/>
    <w:rsid w:val="00F5566E"/>
    <w:rsid w:val="00F62411"/>
    <w:rsid w:val="00F6612F"/>
    <w:rsid w:val="00F722C6"/>
    <w:rsid w:val="00F810A3"/>
    <w:rsid w:val="00F8445B"/>
    <w:rsid w:val="00F86E4C"/>
    <w:rsid w:val="00F87723"/>
    <w:rsid w:val="00F91187"/>
    <w:rsid w:val="00F937AD"/>
    <w:rsid w:val="00F94C7F"/>
    <w:rsid w:val="00FA49F8"/>
    <w:rsid w:val="00FA54C5"/>
    <w:rsid w:val="00FB6EF1"/>
    <w:rsid w:val="00FB6FB6"/>
    <w:rsid w:val="00FC0E15"/>
    <w:rsid w:val="00FC3233"/>
    <w:rsid w:val="00FD6A8A"/>
    <w:rsid w:val="00FE3885"/>
    <w:rsid w:val="00FE5FB9"/>
    <w:rsid w:val="00FF1AB5"/>
    <w:rsid w:val="00FF3333"/>
    <w:rsid w:val="00FF649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3F77D76"/>
  <w15:docId w15:val="{F5AAE1A5-A1F1-44B1-A761-DF97CD463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3B25"/>
    <w:pPr>
      <w:ind w:left="720"/>
      <w:contextualSpacing/>
    </w:pPr>
  </w:style>
  <w:style w:type="character" w:styleId="CommentReference">
    <w:name w:val="annotation reference"/>
    <w:basedOn w:val="DefaultParagraphFont"/>
    <w:uiPriority w:val="99"/>
    <w:semiHidden/>
    <w:unhideWhenUsed/>
    <w:rsid w:val="000241F6"/>
    <w:rPr>
      <w:sz w:val="16"/>
      <w:szCs w:val="16"/>
    </w:rPr>
  </w:style>
  <w:style w:type="paragraph" w:styleId="CommentText">
    <w:name w:val="annotation text"/>
    <w:basedOn w:val="Normal"/>
    <w:link w:val="CommentTextChar"/>
    <w:uiPriority w:val="99"/>
    <w:unhideWhenUsed/>
    <w:rsid w:val="000241F6"/>
    <w:pPr>
      <w:spacing w:line="240" w:lineRule="auto"/>
    </w:pPr>
    <w:rPr>
      <w:sz w:val="20"/>
      <w:szCs w:val="20"/>
    </w:rPr>
  </w:style>
  <w:style w:type="character" w:customStyle="1" w:styleId="CommentTextChar">
    <w:name w:val="Comment Text Char"/>
    <w:basedOn w:val="DefaultParagraphFont"/>
    <w:link w:val="CommentText"/>
    <w:uiPriority w:val="99"/>
    <w:rsid w:val="000241F6"/>
    <w:rPr>
      <w:sz w:val="20"/>
      <w:szCs w:val="20"/>
    </w:rPr>
  </w:style>
  <w:style w:type="paragraph" w:styleId="CommentSubject">
    <w:name w:val="annotation subject"/>
    <w:basedOn w:val="CommentText"/>
    <w:next w:val="CommentText"/>
    <w:link w:val="CommentSubjectChar"/>
    <w:uiPriority w:val="99"/>
    <w:semiHidden/>
    <w:unhideWhenUsed/>
    <w:rsid w:val="000241F6"/>
    <w:rPr>
      <w:b/>
      <w:bCs/>
    </w:rPr>
  </w:style>
  <w:style w:type="character" w:customStyle="1" w:styleId="CommentSubjectChar">
    <w:name w:val="Comment Subject Char"/>
    <w:basedOn w:val="CommentTextChar"/>
    <w:link w:val="CommentSubject"/>
    <w:uiPriority w:val="99"/>
    <w:semiHidden/>
    <w:rsid w:val="000241F6"/>
    <w:rPr>
      <w:b/>
      <w:bCs/>
      <w:sz w:val="20"/>
      <w:szCs w:val="20"/>
    </w:rPr>
  </w:style>
  <w:style w:type="paragraph" w:styleId="BalloonText">
    <w:name w:val="Balloon Text"/>
    <w:basedOn w:val="Normal"/>
    <w:link w:val="BalloonTextChar"/>
    <w:uiPriority w:val="99"/>
    <w:semiHidden/>
    <w:unhideWhenUsed/>
    <w:rsid w:val="000241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1F6"/>
    <w:rPr>
      <w:rFonts w:ascii="Tahoma" w:hAnsi="Tahoma" w:cs="Tahoma"/>
      <w:sz w:val="16"/>
      <w:szCs w:val="16"/>
    </w:rPr>
  </w:style>
  <w:style w:type="character" w:customStyle="1" w:styleId="apple-converted-space">
    <w:name w:val="apple-converted-space"/>
    <w:basedOn w:val="DefaultParagraphFont"/>
    <w:rsid w:val="00FD6A8A"/>
  </w:style>
  <w:style w:type="paragraph" w:styleId="Revision">
    <w:name w:val="Revision"/>
    <w:hidden/>
    <w:uiPriority w:val="99"/>
    <w:semiHidden/>
    <w:rsid w:val="00FD6A8A"/>
    <w:pPr>
      <w:spacing w:after="0" w:line="240" w:lineRule="auto"/>
    </w:pPr>
  </w:style>
  <w:style w:type="paragraph" w:styleId="Caption">
    <w:name w:val="caption"/>
    <w:basedOn w:val="Normal"/>
    <w:next w:val="Normal"/>
    <w:uiPriority w:val="35"/>
    <w:unhideWhenUsed/>
    <w:qFormat/>
    <w:rsid w:val="00DE05FD"/>
    <w:pPr>
      <w:spacing w:line="240" w:lineRule="auto"/>
    </w:pPr>
    <w:rPr>
      <w:b/>
      <w:bCs/>
      <w:color w:val="4F81BD" w:themeColor="accent1"/>
      <w:sz w:val="18"/>
      <w:szCs w:val="18"/>
    </w:rPr>
  </w:style>
  <w:style w:type="character" w:styleId="Hyperlink">
    <w:name w:val="Hyperlink"/>
    <w:basedOn w:val="DefaultParagraphFont"/>
    <w:uiPriority w:val="99"/>
    <w:unhideWhenUsed/>
    <w:rsid w:val="008904DE"/>
    <w:rPr>
      <w:color w:val="0000FF" w:themeColor="hyperlink"/>
      <w:u w:val="single"/>
    </w:rPr>
  </w:style>
  <w:style w:type="paragraph" w:styleId="Header">
    <w:name w:val="header"/>
    <w:basedOn w:val="Normal"/>
    <w:link w:val="HeaderChar"/>
    <w:uiPriority w:val="99"/>
    <w:unhideWhenUsed/>
    <w:rsid w:val="00557A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7AB3"/>
  </w:style>
  <w:style w:type="paragraph" w:styleId="Footer">
    <w:name w:val="footer"/>
    <w:basedOn w:val="Normal"/>
    <w:link w:val="FooterChar"/>
    <w:uiPriority w:val="99"/>
    <w:unhideWhenUsed/>
    <w:rsid w:val="00557A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7AB3"/>
  </w:style>
  <w:style w:type="table" w:styleId="TableGrid">
    <w:name w:val="Table Grid"/>
    <w:basedOn w:val="TableNormal"/>
    <w:uiPriority w:val="59"/>
    <w:rsid w:val="007658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994F0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94F0F"/>
    <w:rPr>
      <w:sz w:val="20"/>
      <w:szCs w:val="20"/>
    </w:rPr>
  </w:style>
  <w:style w:type="character" w:styleId="FootnoteReference">
    <w:name w:val="footnote reference"/>
    <w:basedOn w:val="DefaultParagraphFont"/>
    <w:uiPriority w:val="99"/>
    <w:semiHidden/>
    <w:unhideWhenUsed/>
    <w:rsid w:val="00994F0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77517">
      <w:bodyDiv w:val="1"/>
      <w:marLeft w:val="0"/>
      <w:marRight w:val="0"/>
      <w:marTop w:val="0"/>
      <w:marBottom w:val="0"/>
      <w:divBdr>
        <w:top w:val="none" w:sz="0" w:space="0" w:color="auto"/>
        <w:left w:val="none" w:sz="0" w:space="0" w:color="auto"/>
        <w:bottom w:val="none" w:sz="0" w:space="0" w:color="auto"/>
        <w:right w:val="none" w:sz="0" w:space="0" w:color="auto"/>
      </w:divBdr>
    </w:div>
    <w:div w:id="425615623">
      <w:bodyDiv w:val="1"/>
      <w:marLeft w:val="0"/>
      <w:marRight w:val="0"/>
      <w:marTop w:val="0"/>
      <w:marBottom w:val="0"/>
      <w:divBdr>
        <w:top w:val="none" w:sz="0" w:space="0" w:color="auto"/>
        <w:left w:val="none" w:sz="0" w:space="0" w:color="auto"/>
        <w:bottom w:val="none" w:sz="0" w:space="0" w:color="auto"/>
        <w:right w:val="none" w:sz="0" w:space="0" w:color="auto"/>
      </w:divBdr>
    </w:div>
    <w:div w:id="662051849">
      <w:bodyDiv w:val="1"/>
      <w:marLeft w:val="0"/>
      <w:marRight w:val="0"/>
      <w:marTop w:val="0"/>
      <w:marBottom w:val="0"/>
      <w:divBdr>
        <w:top w:val="none" w:sz="0" w:space="0" w:color="auto"/>
        <w:left w:val="none" w:sz="0" w:space="0" w:color="auto"/>
        <w:bottom w:val="none" w:sz="0" w:space="0" w:color="auto"/>
        <w:right w:val="none" w:sz="0" w:space="0" w:color="auto"/>
      </w:divBdr>
    </w:div>
    <w:div w:id="1288661321">
      <w:bodyDiv w:val="1"/>
      <w:marLeft w:val="0"/>
      <w:marRight w:val="0"/>
      <w:marTop w:val="0"/>
      <w:marBottom w:val="0"/>
      <w:divBdr>
        <w:top w:val="none" w:sz="0" w:space="0" w:color="auto"/>
        <w:left w:val="none" w:sz="0" w:space="0" w:color="auto"/>
        <w:bottom w:val="none" w:sz="0" w:space="0" w:color="auto"/>
        <w:right w:val="none" w:sz="0" w:space="0" w:color="auto"/>
      </w:divBdr>
      <w:divsChild>
        <w:div w:id="1079014788">
          <w:marLeft w:val="0"/>
          <w:marRight w:val="0"/>
          <w:marTop w:val="0"/>
          <w:marBottom w:val="0"/>
          <w:divBdr>
            <w:top w:val="none" w:sz="0" w:space="0" w:color="auto"/>
            <w:left w:val="none" w:sz="0" w:space="0" w:color="auto"/>
            <w:bottom w:val="none" w:sz="0" w:space="0" w:color="auto"/>
            <w:right w:val="none" w:sz="0" w:space="0" w:color="auto"/>
          </w:divBdr>
        </w:div>
        <w:div w:id="1390763607">
          <w:marLeft w:val="0"/>
          <w:marRight w:val="0"/>
          <w:marTop w:val="0"/>
          <w:marBottom w:val="0"/>
          <w:divBdr>
            <w:top w:val="none" w:sz="0" w:space="0" w:color="auto"/>
            <w:left w:val="none" w:sz="0" w:space="0" w:color="auto"/>
            <w:bottom w:val="none" w:sz="0" w:space="0" w:color="auto"/>
            <w:right w:val="none" w:sz="0" w:space="0" w:color="auto"/>
          </w:divBdr>
          <w:divsChild>
            <w:div w:id="2119987668">
              <w:marLeft w:val="0"/>
              <w:marRight w:val="0"/>
              <w:marTop w:val="0"/>
              <w:marBottom w:val="0"/>
              <w:divBdr>
                <w:top w:val="none" w:sz="0" w:space="0" w:color="auto"/>
                <w:left w:val="none" w:sz="0" w:space="0" w:color="auto"/>
                <w:bottom w:val="none" w:sz="0" w:space="0" w:color="auto"/>
                <w:right w:val="none" w:sz="0" w:space="0" w:color="auto"/>
              </w:divBdr>
            </w:div>
            <w:div w:id="156726910">
              <w:marLeft w:val="0"/>
              <w:marRight w:val="0"/>
              <w:marTop w:val="0"/>
              <w:marBottom w:val="0"/>
              <w:divBdr>
                <w:top w:val="none" w:sz="0" w:space="0" w:color="auto"/>
                <w:left w:val="none" w:sz="0" w:space="0" w:color="auto"/>
                <w:bottom w:val="none" w:sz="0" w:space="0" w:color="auto"/>
                <w:right w:val="none" w:sz="0" w:space="0" w:color="auto"/>
              </w:divBdr>
            </w:div>
            <w:div w:id="1865753937">
              <w:marLeft w:val="0"/>
              <w:marRight w:val="0"/>
              <w:marTop w:val="0"/>
              <w:marBottom w:val="0"/>
              <w:divBdr>
                <w:top w:val="none" w:sz="0" w:space="0" w:color="auto"/>
                <w:left w:val="none" w:sz="0" w:space="0" w:color="auto"/>
                <w:bottom w:val="none" w:sz="0" w:space="0" w:color="auto"/>
                <w:right w:val="none" w:sz="0" w:space="0" w:color="auto"/>
              </w:divBdr>
            </w:div>
            <w:div w:id="535507987">
              <w:marLeft w:val="0"/>
              <w:marRight w:val="0"/>
              <w:marTop w:val="0"/>
              <w:marBottom w:val="0"/>
              <w:divBdr>
                <w:top w:val="none" w:sz="0" w:space="0" w:color="auto"/>
                <w:left w:val="none" w:sz="0" w:space="0" w:color="auto"/>
                <w:bottom w:val="none" w:sz="0" w:space="0" w:color="auto"/>
                <w:right w:val="none" w:sz="0" w:space="0" w:color="auto"/>
              </w:divBdr>
            </w:div>
            <w:div w:id="1393894392">
              <w:marLeft w:val="0"/>
              <w:marRight w:val="0"/>
              <w:marTop w:val="0"/>
              <w:marBottom w:val="0"/>
              <w:divBdr>
                <w:top w:val="none" w:sz="0" w:space="0" w:color="auto"/>
                <w:left w:val="none" w:sz="0" w:space="0" w:color="auto"/>
                <w:bottom w:val="none" w:sz="0" w:space="0" w:color="auto"/>
                <w:right w:val="none" w:sz="0" w:space="0" w:color="auto"/>
              </w:divBdr>
            </w:div>
            <w:div w:id="2061241507">
              <w:marLeft w:val="0"/>
              <w:marRight w:val="0"/>
              <w:marTop w:val="0"/>
              <w:marBottom w:val="0"/>
              <w:divBdr>
                <w:top w:val="none" w:sz="0" w:space="0" w:color="auto"/>
                <w:left w:val="none" w:sz="0" w:space="0" w:color="auto"/>
                <w:bottom w:val="none" w:sz="0" w:space="0" w:color="auto"/>
                <w:right w:val="none" w:sz="0" w:space="0" w:color="auto"/>
              </w:divBdr>
            </w:div>
            <w:div w:id="890385103">
              <w:marLeft w:val="0"/>
              <w:marRight w:val="0"/>
              <w:marTop w:val="0"/>
              <w:marBottom w:val="0"/>
              <w:divBdr>
                <w:top w:val="none" w:sz="0" w:space="0" w:color="auto"/>
                <w:left w:val="none" w:sz="0" w:space="0" w:color="auto"/>
                <w:bottom w:val="none" w:sz="0" w:space="0" w:color="auto"/>
                <w:right w:val="none" w:sz="0" w:space="0" w:color="auto"/>
              </w:divBdr>
              <w:divsChild>
                <w:div w:id="1154956461">
                  <w:marLeft w:val="0"/>
                  <w:marRight w:val="0"/>
                  <w:marTop w:val="0"/>
                  <w:marBottom w:val="0"/>
                  <w:divBdr>
                    <w:top w:val="none" w:sz="0" w:space="0" w:color="auto"/>
                    <w:left w:val="none" w:sz="0" w:space="0" w:color="auto"/>
                    <w:bottom w:val="none" w:sz="0" w:space="0" w:color="auto"/>
                    <w:right w:val="none" w:sz="0" w:space="0" w:color="auto"/>
                  </w:divBdr>
                </w:div>
                <w:div w:id="1531717970">
                  <w:marLeft w:val="0"/>
                  <w:marRight w:val="0"/>
                  <w:marTop w:val="0"/>
                  <w:marBottom w:val="0"/>
                  <w:divBdr>
                    <w:top w:val="none" w:sz="0" w:space="0" w:color="auto"/>
                    <w:left w:val="none" w:sz="0" w:space="0" w:color="auto"/>
                    <w:bottom w:val="none" w:sz="0" w:space="0" w:color="auto"/>
                    <w:right w:val="none" w:sz="0" w:space="0" w:color="auto"/>
                  </w:divBdr>
                  <w:divsChild>
                    <w:div w:id="1463695661">
                      <w:marLeft w:val="0"/>
                      <w:marRight w:val="0"/>
                      <w:marTop w:val="0"/>
                      <w:marBottom w:val="0"/>
                      <w:divBdr>
                        <w:top w:val="none" w:sz="0" w:space="0" w:color="auto"/>
                        <w:left w:val="none" w:sz="0" w:space="0" w:color="auto"/>
                        <w:bottom w:val="none" w:sz="0" w:space="0" w:color="auto"/>
                        <w:right w:val="none" w:sz="0" w:space="0" w:color="auto"/>
                      </w:divBdr>
                    </w:div>
                    <w:div w:id="214079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usbr.gov/uc/rm/amp/amwg/mtgs/01apr12/Attach_03b.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usbr.gov/uc/rm/amp/twg/mtgs/11mar08/Attach_10b.pdf"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usbr.gov/uc/rm/amp/amwg/pdfs/recltr_12April3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02AA00-F0C0-4C29-85D6-EC92A7242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6301</Words>
  <Characters>35917</Characters>
  <Application>Microsoft Office Word</Application>
  <DocSecurity>4</DocSecurity>
  <Lines>299</Lines>
  <Paragraphs>84</Paragraphs>
  <ScaleCrop>false</ScaleCrop>
  <HeadingPairs>
    <vt:vector size="2" baseType="variant">
      <vt:variant>
        <vt:lpstr>Title</vt:lpstr>
      </vt:variant>
      <vt:variant>
        <vt:i4>1</vt:i4>
      </vt:variant>
    </vt:vector>
  </HeadingPairs>
  <TitlesOfParts>
    <vt:vector size="1" baseType="lpstr">
      <vt:lpstr>DRAFT</vt:lpstr>
    </vt:vector>
  </TitlesOfParts>
  <Company>USGS</Company>
  <LinksUpToDate>false</LinksUpToDate>
  <CharactersWithSpaces>42134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dc:title>
  <dc:creator>Sankey, Joel B.</dc:creator>
  <cp:lastModifiedBy>Ellsworth, Craig</cp:lastModifiedBy>
  <cp:revision>2</cp:revision>
  <cp:lastPrinted>2015-10-02T19:47:00Z</cp:lastPrinted>
  <dcterms:created xsi:type="dcterms:W3CDTF">2017-02-27T18:54:00Z</dcterms:created>
  <dcterms:modified xsi:type="dcterms:W3CDTF">2017-02-27T18:54:00Z</dcterms:modified>
</cp:coreProperties>
</file>