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50478" w14:textId="534CE538" w:rsidR="006E1332" w:rsidRDefault="006E1332" w:rsidP="006E1332">
      <w:pPr>
        <w:pStyle w:val="Heading1"/>
        <w:spacing w:before="0"/>
        <w:rPr>
          <w:lang w:eastAsia="ja-JP"/>
        </w:rPr>
      </w:pPr>
      <w:r>
        <w:rPr>
          <w:lang w:eastAsia="ja-JP"/>
        </w:rPr>
        <w:t>Glen Canyon Dam Adaptive Management Program</w:t>
      </w:r>
    </w:p>
    <w:p w14:paraId="48026CB6" w14:textId="64356824" w:rsidR="006E1332" w:rsidRPr="006E1332" w:rsidRDefault="006E1332" w:rsidP="006E1332">
      <w:pPr>
        <w:pStyle w:val="Heading1"/>
        <w:spacing w:before="0"/>
      </w:pPr>
      <w:r>
        <w:t>Technical Work Group: Budget Ad Hoc Group</w:t>
      </w:r>
    </w:p>
    <w:p w14:paraId="59D79C37" w14:textId="70DC4C19" w:rsidR="00EB1809" w:rsidRDefault="006E1332" w:rsidP="00F9086C">
      <w:pPr>
        <w:jc w:val="center"/>
        <w:rPr>
          <w:lang w:eastAsia="ja-JP"/>
        </w:rPr>
      </w:pPr>
      <w:r>
        <w:rPr>
          <w:lang w:eastAsia="ja-JP"/>
        </w:rPr>
        <w:t>Conference Call #1</w:t>
      </w:r>
      <w:r w:rsidR="00E5121C">
        <w:rPr>
          <w:lang w:eastAsia="ja-JP"/>
        </w:rPr>
        <w:t>, March 7, 2107</w:t>
      </w:r>
      <w:r>
        <w:rPr>
          <w:lang w:eastAsia="ja-JP"/>
        </w:rPr>
        <w:t xml:space="preserve"> – Meeting Notes</w:t>
      </w:r>
    </w:p>
    <w:p w14:paraId="39AC3DF0" w14:textId="25DAA0AB" w:rsidR="00642CDB" w:rsidRDefault="00F9086C" w:rsidP="00F9086C">
      <w:pPr>
        <w:pStyle w:val="Heading2"/>
      </w:pPr>
      <w:r>
        <w:t>Attendees</w:t>
      </w:r>
    </w:p>
    <w:p w14:paraId="1793E4F8" w14:textId="1B199CDD" w:rsidR="00685263" w:rsidRDefault="00F9086C" w:rsidP="00544EA9">
      <w:pPr>
        <w:sectPr w:rsidR="00685263" w:rsidSect="002641A3">
          <w:footerReference w:type="default" r:id="rId8"/>
          <w:pgSz w:w="12240" w:h="15840"/>
          <w:pgMar w:top="1440" w:right="1800" w:bottom="1440" w:left="1800" w:header="720" w:footer="720" w:gutter="0"/>
          <w:cols w:space="720"/>
          <w:noEndnote/>
        </w:sectPr>
      </w:pPr>
      <w:r>
        <w:t xml:space="preserve">The following people identified themselves as being on the call. </w:t>
      </w:r>
    </w:p>
    <w:p w14:paraId="17E12336" w14:textId="6DE52AA0" w:rsidR="00544EA9" w:rsidRDefault="00360D9B" w:rsidP="00544EA9">
      <w:pPr>
        <w:rPr>
          <w:lang w:eastAsia="ja-JP"/>
        </w:rPr>
      </w:pPr>
      <w:r>
        <w:rPr>
          <w:lang w:eastAsia="ja-JP"/>
        </w:rPr>
        <w:lastRenderedPageBreak/>
        <w:t>Cliff</w:t>
      </w:r>
      <w:r w:rsidR="00544EA9">
        <w:rPr>
          <w:lang w:eastAsia="ja-JP"/>
        </w:rPr>
        <w:t xml:space="preserve"> Barrett, UAMPS</w:t>
      </w:r>
    </w:p>
    <w:p w14:paraId="771A6F11" w14:textId="77777777" w:rsidR="00544EA9" w:rsidRDefault="00544EA9" w:rsidP="00544EA9">
      <w:pPr>
        <w:rPr>
          <w:lang w:eastAsia="ja-JP"/>
        </w:rPr>
      </w:pPr>
      <w:r>
        <w:rPr>
          <w:lang w:eastAsia="ja-JP"/>
        </w:rPr>
        <w:t xml:space="preserve">Carlee Brown, Colorado </w:t>
      </w:r>
    </w:p>
    <w:p w14:paraId="4C23CAEC" w14:textId="77777777" w:rsidR="00544EA9" w:rsidRDefault="00544EA9" w:rsidP="00544EA9">
      <w:pPr>
        <w:rPr>
          <w:lang w:eastAsia="ja-JP"/>
        </w:rPr>
      </w:pPr>
      <w:r>
        <w:rPr>
          <w:lang w:eastAsia="ja-JP"/>
        </w:rPr>
        <w:t xml:space="preserve">Chris </w:t>
      </w:r>
      <w:proofErr w:type="spellStart"/>
      <w:r>
        <w:rPr>
          <w:lang w:eastAsia="ja-JP"/>
        </w:rPr>
        <w:t>Budwig</w:t>
      </w:r>
      <w:proofErr w:type="spellEnd"/>
      <w:r>
        <w:rPr>
          <w:lang w:eastAsia="ja-JP"/>
        </w:rPr>
        <w:t xml:space="preserve">, </w:t>
      </w:r>
      <w:r>
        <w:t>Anglers</w:t>
      </w:r>
    </w:p>
    <w:p w14:paraId="677208CB" w14:textId="77777777" w:rsidR="00544EA9" w:rsidRDefault="00544EA9" w:rsidP="00544EA9">
      <w:pPr>
        <w:rPr>
          <w:lang w:eastAsia="ja-JP"/>
        </w:rPr>
      </w:pPr>
      <w:r>
        <w:rPr>
          <w:lang w:eastAsia="ja-JP"/>
        </w:rPr>
        <w:t>Shane Capron, WAPA and BAHG Chair</w:t>
      </w:r>
    </w:p>
    <w:p w14:paraId="416E678E" w14:textId="77777777" w:rsidR="00544EA9" w:rsidRDefault="00544EA9" w:rsidP="00544EA9">
      <w:pPr>
        <w:rPr>
          <w:lang w:eastAsia="ja-JP"/>
        </w:rPr>
      </w:pPr>
      <w:r>
        <w:rPr>
          <w:lang w:eastAsia="ja-JP"/>
        </w:rPr>
        <w:t xml:space="preserve">Marianne Crawford, Reclamation </w:t>
      </w:r>
    </w:p>
    <w:p w14:paraId="700022AA" w14:textId="77777777" w:rsidR="00544EA9" w:rsidRDefault="00544EA9" w:rsidP="00544EA9">
      <w:pPr>
        <w:rPr>
          <w:lang w:eastAsia="ja-JP"/>
        </w:rPr>
      </w:pPr>
      <w:r>
        <w:rPr>
          <w:lang w:eastAsia="ja-JP"/>
        </w:rPr>
        <w:t>Craig Ellsworth, WAPA</w:t>
      </w:r>
    </w:p>
    <w:p w14:paraId="161E0F60" w14:textId="77777777" w:rsidR="00685263" w:rsidRDefault="00685263" w:rsidP="00685263">
      <w:pPr>
        <w:rPr>
          <w:lang w:eastAsia="ja-JP"/>
        </w:rPr>
      </w:pPr>
      <w:r>
        <w:rPr>
          <w:lang w:eastAsia="ja-JP"/>
        </w:rPr>
        <w:t>Helen Fairley, GCMRC</w:t>
      </w:r>
    </w:p>
    <w:p w14:paraId="2AF67BF8" w14:textId="77777777" w:rsidR="00544EA9" w:rsidRDefault="00544EA9" w:rsidP="00544EA9">
      <w:pPr>
        <w:rPr>
          <w:lang w:eastAsia="ja-JP"/>
        </w:rPr>
      </w:pPr>
      <w:r>
        <w:rPr>
          <w:lang w:eastAsia="ja-JP"/>
        </w:rPr>
        <w:t>Paul Harms, New Mexico</w:t>
      </w:r>
    </w:p>
    <w:p w14:paraId="2CFA0B37" w14:textId="77777777" w:rsidR="00544EA9" w:rsidRDefault="00544EA9" w:rsidP="00544EA9">
      <w:pPr>
        <w:rPr>
          <w:lang w:eastAsia="ja-JP"/>
        </w:rPr>
      </w:pPr>
      <w:r>
        <w:rPr>
          <w:lang w:eastAsia="ja-JP"/>
        </w:rPr>
        <w:t xml:space="preserve">Leslie James, CREDA </w:t>
      </w:r>
    </w:p>
    <w:p w14:paraId="163709A3" w14:textId="77777777" w:rsidR="00544EA9" w:rsidRDefault="00544EA9" w:rsidP="00544EA9">
      <w:pPr>
        <w:rPr>
          <w:lang w:eastAsia="ja-JP"/>
        </w:rPr>
      </w:pPr>
      <w:r>
        <w:rPr>
          <w:lang w:eastAsia="ja-JP"/>
        </w:rPr>
        <w:t>John Jordan, Anglers</w:t>
      </w:r>
    </w:p>
    <w:p w14:paraId="6288406A" w14:textId="77777777" w:rsidR="00544EA9" w:rsidRDefault="00544EA9" w:rsidP="00544EA9">
      <w:pPr>
        <w:rPr>
          <w:lang w:eastAsia="ja-JP"/>
        </w:rPr>
      </w:pPr>
      <w:r>
        <w:rPr>
          <w:lang w:eastAsia="ja-JP"/>
        </w:rPr>
        <w:t xml:space="preserve">Vineetha </w:t>
      </w:r>
      <w:proofErr w:type="spellStart"/>
      <w:r>
        <w:rPr>
          <w:lang w:eastAsia="ja-JP"/>
        </w:rPr>
        <w:t>Kartha</w:t>
      </w:r>
      <w:proofErr w:type="spellEnd"/>
      <w:r>
        <w:rPr>
          <w:lang w:eastAsia="ja-JP"/>
        </w:rPr>
        <w:t>, Arizona</w:t>
      </w:r>
    </w:p>
    <w:p w14:paraId="7F6F4A3F" w14:textId="77777777" w:rsidR="00685263" w:rsidRDefault="00685263" w:rsidP="00685263">
      <w:pPr>
        <w:rPr>
          <w:lang w:eastAsia="ja-JP"/>
        </w:rPr>
      </w:pPr>
      <w:r>
        <w:rPr>
          <w:lang w:eastAsia="ja-JP"/>
        </w:rPr>
        <w:lastRenderedPageBreak/>
        <w:t>Ryan Mann, AGFD</w:t>
      </w:r>
    </w:p>
    <w:p w14:paraId="75B383BE" w14:textId="77777777" w:rsidR="00544EA9" w:rsidRDefault="00544EA9" w:rsidP="00544EA9">
      <w:pPr>
        <w:rPr>
          <w:lang w:eastAsia="ja-JP"/>
        </w:rPr>
      </w:pPr>
      <w:r>
        <w:rPr>
          <w:lang w:eastAsia="ja-JP"/>
        </w:rPr>
        <w:t>Michael Moran, GCMRC</w:t>
      </w:r>
    </w:p>
    <w:p w14:paraId="02C1D5E7" w14:textId="77777777" w:rsidR="00544EA9" w:rsidRDefault="00544EA9" w:rsidP="00544EA9">
      <w:pPr>
        <w:rPr>
          <w:lang w:eastAsia="ja-JP"/>
        </w:rPr>
      </w:pPr>
      <w:r>
        <w:rPr>
          <w:lang w:eastAsia="ja-JP"/>
        </w:rPr>
        <w:t xml:space="preserve">Jessica </w:t>
      </w:r>
      <w:proofErr w:type="spellStart"/>
      <w:r>
        <w:rPr>
          <w:lang w:eastAsia="ja-JP"/>
        </w:rPr>
        <w:t>Neuwerth</w:t>
      </w:r>
      <w:proofErr w:type="spellEnd"/>
      <w:r>
        <w:rPr>
          <w:lang w:eastAsia="ja-JP"/>
        </w:rPr>
        <w:t xml:space="preserve">, California </w:t>
      </w:r>
    </w:p>
    <w:p w14:paraId="68514C74" w14:textId="77777777" w:rsidR="00544EA9" w:rsidRDefault="00544EA9" w:rsidP="00544EA9">
      <w:pPr>
        <w:rPr>
          <w:lang w:eastAsia="ja-JP"/>
        </w:rPr>
      </w:pPr>
      <w:r>
        <w:rPr>
          <w:lang w:eastAsia="ja-JP"/>
        </w:rPr>
        <w:t>Clayton Palmer, WAPA</w:t>
      </w:r>
    </w:p>
    <w:p w14:paraId="2132D9A6" w14:textId="77777777" w:rsidR="00544EA9" w:rsidRDefault="00544EA9" w:rsidP="00544EA9">
      <w:pPr>
        <w:rPr>
          <w:lang w:eastAsia="ja-JP"/>
        </w:rPr>
      </w:pPr>
      <w:r>
        <w:rPr>
          <w:lang w:eastAsia="ja-JP"/>
        </w:rPr>
        <w:t xml:space="preserve">Jenny </w:t>
      </w:r>
      <w:proofErr w:type="spellStart"/>
      <w:r>
        <w:t>Rebenack</w:t>
      </w:r>
      <w:proofErr w:type="spellEnd"/>
      <w:r>
        <w:t>, NPS</w:t>
      </w:r>
    </w:p>
    <w:p w14:paraId="203B0A6F" w14:textId="77777777" w:rsidR="00685263" w:rsidRDefault="00685263" w:rsidP="00685263">
      <w:pPr>
        <w:rPr>
          <w:lang w:eastAsia="ja-JP"/>
        </w:rPr>
      </w:pPr>
      <w:r>
        <w:rPr>
          <w:lang w:eastAsia="ja-JP"/>
        </w:rPr>
        <w:t>Ben Reeder, GCRG</w:t>
      </w:r>
    </w:p>
    <w:p w14:paraId="3BFDFF63" w14:textId="77777777" w:rsidR="00544EA9" w:rsidRDefault="00544EA9" w:rsidP="00544EA9">
      <w:pPr>
        <w:rPr>
          <w:lang w:eastAsia="ja-JP"/>
        </w:rPr>
      </w:pPr>
      <w:r>
        <w:rPr>
          <w:lang w:eastAsia="ja-JP"/>
        </w:rPr>
        <w:t>Peggy Roefer, Nevada</w:t>
      </w:r>
    </w:p>
    <w:p w14:paraId="5A286DAA" w14:textId="77777777" w:rsidR="00544EA9" w:rsidRDefault="00544EA9" w:rsidP="00544EA9">
      <w:pPr>
        <w:rPr>
          <w:lang w:eastAsia="ja-JP"/>
        </w:rPr>
      </w:pPr>
      <w:r>
        <w:rPr>
          <w:lang w:eastAsia="ja-JP"/>
        </w:rPr>
        <w:t>Seth Shanahan, TWG Chair</w:t>
      </w:r>
    </w:p>
    <w:p w14:paraId="6ADF763A" w14:textId="77777777" w:rsidR="00685263" w:rsidRDefault="00685263" w:rsidP="00685263">
      <w:pPr>
        <w:rPr>
          <w:lang w:eastAsia="ja-JP"/>
        </w:rPr>
      </w:pPr>
      <w:r>
        <w:rPr>
          <w:lang w:eastAsia="ja-JP"/>
        </w:rPr>
        <w:t>Mike Yeatts, Hopi</w:t>
      </w:r>
    </w:p>
    <w:p w14:paraId="34FDF77E" w14:textId="2D87EAEE" w:rsidR="00685263" w:rsidRDefault="005C53A7" w:rsidP="000C0B94">
      <w:pPr>
        <w:rPr>
          <w:lang w:eastAsia="ja-JP"/>
        </w:rPr>
        <w:sectPr w:rsidR="00685263" w:rsidSect="00685263">
          <w:type w:val="continuous"/>
          <w:pgSz w:w="12240" w:h="15840"/>
          <w:pgMar w:top="1440" w:right="1800" w:bottom="1440" w:left="1800" w:header="720" w:footer="720" w:gutter="0"/>
          <w:cols w:num="2" w:space="720"/>
          <w:noEndnote/>
        </w:sectPr>
      </w:pPr>
      <w:r>
        <w:rPr>
          <w:lang w:eastAsia="ja-JP"/>
        </w:rPr>
        <w:t>Kirk Young, USFWS</w:t>
      </w:r>
    </w:p>
    <w:p w14:paraId="328DDF6A" w14:textId="77777777" w:rsidR="000C0B94" w:rsidRDefault="000C0B94" w:rsidP="000C0B94">
      <w:pPr>
        <w:rPr>
          <w:lang w:eastAsia="ja-JP"/>
        </w:rPr>
      </w:pPr>
    </w:p>
    <w:p w14:paraId="5B13FD3A" w14:textId="0DCD8C7E" w:rsidR="00DA3635" w:rsidRDefault="00DA3635" w:rsidP="00DA3635">
      <w:pPr>
        <w:rPr>
          <w:lang w:eastAsia="ja-JP"/>
        </w:rPr>
      </w:pPr>
      <w:r>
        <w:rPr>
          <w:lang w:eastAsia="ja-JP"/>
        </w:rPr>
        <w:t>The following were not on the call:</w:t>
      </w:r>
    </w:p>
    <w:p w14:paraId="1E809A76" w14:textId="77777777" w:rsidR="004137EA" w:rsidRDefault="004137EA" w:rsidP="00DA3635">
      <w:pPr>
        <w:rPr>
          <w:lang w:eastAsia="ja-JP"/>
        </w:rPr>
        <w:sectPr w:rsidR="004137EA" w:rsidSect="00685263">
          <w:type w:val="continuous"/>
          <w:pgSz w:w="12240" w:h="15840"/>
          <w:pgMar w:top="1440" w:right="1800" w:bottom="1440" w:left="1800" w:header="720" w:footer="720" w:gutter="0"/>
          <w:cols w:space="720"/>
          <w:noEndnote/>
        </w:sectPr>
      </w:pPr>
    </w:p>
    <w:p w14:paraId="7427677C" w14:textId="49997093" w:rsidR="00DA3635" w:rsidRDefault="00DA3635" w:rsidP="00DA3635">
      <w:pPr>
        <w:rPr>
          <w:lang w:eastAsia="ja-JP"/>
        </w:rPr>
      </w:pPr>
      <w:r>
        <w:rPr>
          <w:lang w:eastAsia="ja-JP"/>
        </w:rPr>
        <w:lastRenderedPageBreak/>
        <w:t xml:space="preserve">Melinda Arviso-Ciocco, Navajo </w:t>
      </w:r>
    </w:p>
    <w:p w14:paraId="40CC58D7" w14:textId="77777777" w:rsidR="00DA3635" w:rsidRDefault="00DA3635" w:rsidP="00DA3635">
      <w:pPr>
        <w:rPr>
          <w:lang w:eastAsia="ja-JP"/>
        </w:rPr>
      </w:pPr>
      <w:r>
        <w:rPr>
          <w:lang w:eastAsia="ja-JP"/>
        </w:rPr>
        <w:t xml:space="preserve">Janet Balsom, NPS </w:t>
      </w:r>
    </w:p>
    <w:p w14:paraId="1452861A" w14:textId="77777777" w:rsidR="00DA3635" w:rsidRDefault="00DA3635" w:rsidP="00DA3635">
      <w:pPr>
        <w:rPr>
          <w:lang w:eastAsia="ja-JP"/>
        </w:rPr>
      </w:pPr>
      <w:r>
        <w:rPr>
          <w:lang w:eastAsia="ja-JP"/>
        </w:rPr>
        <w:t xml:space="preserve">Kathleen Callister, Reclamation </w:t>
      </w:r>
    </w:p>
    <w:p w14:paraId="47264057" w14:textId="77777777" w:rsidR="00DA3635" w:rsidRDefault="00DA3635" w:rsidP="00DA3635">
      <w:pPr>
        <w:rPr>
          <w:lang w:eastAsia="ja-JP"/>
        </w:rPr>
      </w:pPr>
      <w:r>
        <w:rPr>
          <w:lang w:eastAsia="ja-JP"/>
        </w:rPr>
        <w:t xml:space="preserve">Kerry Christensen, Hualapai </w:t>
      </w:r>
    </w:p>
    <w:p w14:paraId="2A58D8C2" w14:textId="77777777" w:rsidR="00DA3635" w:rsidRDefault="00DA3635" w:rsidP="00DA3635">
      <w:pPr>
        <w:rPr>
          <w:lang w:eastAsia="ja-JP"/>
        </w:rPr>
      </w:pPr>
      <w:r>
        <w:rPr>
          <w:lang w:eastAsia="ja-JP"/>
        </w:rPr>
        <w:t xml:space="preserve">Kurt Dongoske, Zuni </w:t>
      </w:r>
    </w:p>
    <w:p w14:paraId="0A205A28" w14:textId="77777777" w:rsidR="00DA3635" w:rsidRDefault="00DA3635" w:rsidP="00DA3635">
      <w:pPr>
        <w:rPr>
          <w:lang w:eastAsia="ja-JP"/>
        </w:rPr>
      </w:pPr>
      <w:r>
        <w:rPr>
          <w:lang w:eastAsia="ja-JP"/>
        </w:rPr>
        <w:t>Katrina Grantz, Reclamation</w:t>
      </w:r>
    </w:p>
    <w:p w14:paraId="0FDF9FA9" w14:textId="77777777" w:rsidR="00DA3635" w:rsidRDefault="00DA3635" w:rsidP="00DA3635">
      <w:pPr>
        <w:rPr>
          <w:lang w:eastAsia="ja-JP"/>
        </w:rPr>
      </w:pPr>
      <w:r>
        <w:rPr>
          <w:lang w:eastAsia="ja-JP"/>
        </w:rPr>
        <w:t xml:space="preserve">Christopher Harris, California </w:t>
      </w:r>
    </w:p>
    <w:p w14:paraId="10DF63A6" w14:textId="31C28689" w:rsidR="00DA3635" w:rsidRDefault="00DA3635" w:rsidP="00DA3635">
      <w:pPr>
        <w:rPr>
          <w:lang w:eastAsia="ja-JP"/>
        </w:rPr>
      </w:pPr>
      <w:r>
        <w:rPr>
          <w:lang w:eastAsia="ja-JP"/>
        </w:rPr>
        <w:t>Brian Healy, NPS</w:t>
      </w:r>
    </w:p>
    <w:p w14:paraId="2C65C4A5" w14:textId="77777777" w:rsidR="00DA3635" w:rsidRDefault="00DA3635" w:rsidP="00DA3635">
      <w:pPr>
        <w:rPr>
          <w:lang w:eastAsia="ja-JP"/>
        </w:rPr>
      </w:pPr>
      <w:r>
        <w:rPr>
          <w:lang w:eastAsia="ja-JP"/>
        </w:rPr>
        <w:lastRenderedPageBreak/>
        <w:t xml:space="preserve">Don </w:t>
      </w:r>
      <w:proofErr w:type="spellStart"/>
      <w:r>
        <w:rPr>
          <w:lang w:eastAsia="ja-JP"/>
        </w:rPr>
        <w:t>Ostler</w:t>
      </w:r>
      <w:proofErr w:type="spellEnd"/>
      <w:r>
        <w:rPr>
          <w:lang w:eastAsia="ja-JP"/>
        </w:rPr>
        <w:t xml:space="preserve">, New Mexico and Wyoming </w:t>
      </w:r>
    </w:p>
    <w:p w14:paraId="7CAB0BBA" w14:textId="77777777" w:rsidR="00DA3635" w:rsidRDefault="00DA3635" w:rsidP="00DA3635">
      <w:pPr>
        <w:rPr>
          <w:lang w:eastAsia="ja-JP"/>
        </w:rPr>
      </w:pPr>
      <w:r>
        <w:rPr>
          <w:lang w:eastAsia="ja-JP"/>
        </w:rPr>
        <w:t xml:space="preserve">Dave </w:t>
      </w:r>
      <w:proofErr w:type="spellStart"/>
      <w:r>
        <w:rPr>
          <w:lang w:eastAsia="ja-JP"/>
        </w:rPr>
        <w:t>Rogowski</w:t>
      </w:r>
      <w:proofErr w:type="spellEnd"/>
      <w:r>
        <w:rPr>
          <w:lang w:eastAsia="ja-JP"/>
        </w:rPr>
        <w:t xml:space="preserve">, AGFD </w:t>
      </w:r>
    </w:p>
    <w:p w14:paraId="4FAE496C" w14:textId="77777777" w:rsidR="00DA3635" w:rsidRDefault="00DA3635" w:rsidP="00DA3635">
      <w:pPr>
        <w:rPr>
          <w:lang w:eastAsia="ja-JP"/>
        </w:rPr>
      </w:pPr>
      <w:r>
        <w:rPr>
          <w:lang w:eastAsia="ja-JP"/>
        </w:rPr>
        <w:t xml:space="preserve">Chris </w:t>
      </w:r>
      <w:proofErr w:type="spellStart"/>
      <w:r>
        <w:rPr>
          <w:lang w:eastAsia="ja-JP"/>
        </w:rPr>
        <w:t>Schill</w:t>
      </w:r>
      <w:proofErr w:type="spellEnd"/>
      <w:r>
        <w:rPr>
          <w:lang w:eastAsia="ja-JP"/>
        </w:rPr>
        <w:t xml:space="preserve">, GCMRC </w:t>
      </w:r>
    </w:p>
    <w:p w14:paraId="253A57CB" w14:textId="6A7B3488" w:rsidR="00DA3635" w:rsidRDefault="00DA3635" w:rsidP="00DA3635">
      <w:pPr>
        <w:rPr>
          <w:lang w:eastAsia="ja-JP"/>
        </w:rPr>
      </w:pPr>
      <w:r>
        <w:rPr>
          <w:lang w:eastAsia="ja-JP"/>
        </w:rPr>
        <w:t xml:space="preserve">Randy </w:t>
      </w:r>
      <w:proofErr w:type="spellStart"/>
      <w:r>
        <w:rPr>
          <w:lang w:eastAsia="ja-JP"/>
        </w:rPr>
        <w:t>Seaholm</w:t>
      </w:r>
      <w:proofErr w:type="spellEnd"/>
      <w:r>
        <w:rPr>
          <w:lang w:eastAsia="ja-JP"/>
        </w:rPr>
        <w:t xml:space="preserve">, Colorado  </w:t>
      </w:r>
    </w:p>
    <w:p w14:paraId="0076D92C" w14:textId="77777777" w:rsidR="00DA3635" w:rsidRDefault="00DA3635" w:rsidP="00DA3635">
      <w:pPr>
        <w:rPr>
          <w:lang w:eastAsia="ja-JP"/>
        </w:rPr>
      </w:pPr>
      <w:r>
        <w:rPr>
          <w:lang w:eastAsia="ja-JP"/>
        </w:rPr>
        <w:t xml:space="preserve">Larry Stevens, GCWC </w:t>
      </w:r>
    </w:p>
    <w:p w14:paraId="4A46D7D1" w14:textId="139B270A" w:rsidR="00DA3635" w:rsidRDefault="00DA3635" w:rsidP="00DA3635">
      <w:pPr>
        <w:rPr>
          <w:lang w:eastAsia="ja-JP"/>
        </w:rPr>
      </w:pPr>
      <w:r>
        <w:rPr>
          <w:lang w:eastAsia="ja-JP"/>
        </w:rPr>
        <w:t xml:space="preserve">Rosemary </w:t>
      </w:r>
      <w:proofErr w:type="spellStart"/>
      <w:r>
        <w:rPr>
          <w:lang w:eastAsia="ja-JP"/>
        </w:rPr>
        <w:t>Sucec</w:t>
      </w:r>
      <w:proofErr w:type="spellEnd"/>
      <w:r>
        <w:rPr>
          <w:lang w:eastAsia="ja-JP"/>
        </w:rPr>
        <w:t xml:space="preserve">, NPS </w:t>
      </w:r>
    </w:p>
    <w:p w14:paraId="13053B71" w14:textId="2C42A882" w:rsidR="00DA3635" w:rsidRDefault="00DA3635" w:rsidP="00DA3635">
      <w:pPr>
        <w:rPr>
          <w:lang w:eastAsia="ja-JP"/>
        </w:rPr>
      </w:pPr>
      <w:r>
        <w:rPr>
          <w:lang w:eastAsia="ja-JP"/>
        </w:rPr>
        <w:t xml:space="preserve">Scott VanderKooi, GCMRC </w:t>
      </w:r>
    </w:p>
    <w:p w14:paraId="43183D1B" w14:textId="77777777" w:rsidR="004137EA" w:rsidRDefault="004137EA" w:rsidP="000C0B94">
      <w:pPr>
        <w:rPr>
          <w:lang w:eastAsia="ja-JP"/>
        </w:rPr>
        <w:sectPr w:rsidR="004137EA" w:rsidSect="004137EA">
          <w:type w:val="continuous"/>
          <w:pgSz w:w="12240" w:h="15840"/>
          <w:pgMar w:top="1440" w:right="1800" w:bottom="1440" w:left="1800" w:header="720" w:footer="720" w:gutter="0"/>
          <w:cols w:num="2" w:space="720"/>
          <w:noEndnote/>
        </w:sectPr>
      </w:pPr>
    </w:p>
    <w:p w14:paraId="5F8060F2" w14:textId="46B2594A" w:rsidR="00DA3635" w:rsidRDefault="00DA3635" w:rsidP="000C0B94">
      <w:pPr>
        <w:rPr>
          <w:lang w:eastAsia="ja-JP"/>
        </w:rPr>
      </w:pPr>
    </w:p>
    <w:p w14:paraId="41C3FE21" w14:textId="7F8B46D8" w:rsidR="00CD6062" w:rsidRPr="00642CDB" w:rsidRDefault="000C0B94" w:rsidP="00F575AF">
      <w:pPr>
        <w:rPr>
          <w:lang w:eastAsia="ja-JP"/>
        </w:rPr>
      </w:pPr>
      <w:r>
        <w:rPr>
          <w:lang w:eastAsia="ja-JP"/>
        </w:rPr>
        <w:t>Mary Orton of The Mary Orton Company, LLC attended as facilitator.</w:t>
      </w:r>
    </w:p>
    <w:p w14:paraId="1FD0E7D2" w14:textId="1324A2EE" w:rsidR="00642CDB" w:rsidRPr="00F575AF" w:rsidRDefault="00F575AF" w:rsidP="00F575AF">
      <w:pPr>
        <w:pStyle w:val="Heading2"/>
        <w:rPr>
          <w:rFonts w:ascii="Calibri" w:hAnsi="Calibri" w:cs="Calibri"/>
          <w:sz w:val="29"/>
          <w:szCs w:val="29"/>
        </w:rPr>
      </w:pPr>
      <w:r>
        <w:t>Review the A</w:t>
      </w:r>
      <w:r w:rsidR="00642CDB">
        <w:t xml:space="preserve">genda </w:t>
      </w:r>
    </w:p>
    <w:p w14:paraId="6AAB0B4B" w14:textId="5EF80F83" w:rsidR="000351AF" w:rsidRDefault="00F575AF" w:rsidP="00F575AF">
      <w:pPr>
        <w:rPr>
          <w:lang w:eastAsia="ja-JP"/>
        </w:rPr>
      </w:pPr>
      <w:r>
        <w:rPr>
          <w:lang w:eastAsia="ja-JP"/>
        </w:rPr>
        <w:t xml:space="preserve">Shane Capron </w:t>
      </w:r>
      <w:r w:rsidR="00714260">
        <w:rPr>
          <w:lang w:eastAsia="ja-JP"/>
        </w:rPr>
        <w:t>opened</w:t>
      </w:r>
      <w:r>
        <w:rPr>
          <w:lang w:eastAsia="ja-JP"/>
        </w:rPr>
        <w:t xml:space="preserve"> the meeting and welcomed everyone. </w:t>
      </w:r>
    </w:p>
    <w:p w14:paraId="692F14BB" w14:textId="77777777" w:rsidR="002E17D0" w:rsidRDefault="002E17D0" w:rsidP="00F575AF">
      <w:pPr>
        <w:rPr>
          <w:lang w:eastAsia="ja-JP"/>
        </w:rPr>
      </w:pPr>
    </w:p>
    <w:p w14:paraId="4E3B269F" w14:textId="501AC4EF" w:rsidR="002E17D0" w:rsidRDefault="002E17D0" w:rsidP="00F575AF">
      <w:pPr>
        <w:rPr>
          <w:lang w:eastAsia="ja-JP"/>
        </w:rPr>
      </w:pPr>
      <w:r>
        <w:rPr>
          <w:lang w:eastAsia="ja-JP"/>
        </w:rPr>
        <w:t xml:space="preserve">He said that Mary Orton (facilitator) and Craig Ellsworth (WAPA) would help with meeting minutes. </w:t>
      </w:r>
      <w:r w:rsidR="0058050C">
        <w:rPr>
          <w:lang w:eastAsia="ja-JP"/>
        </w:rPr>
        <w:t xml:space="preserve">During calls, </w:t>
      </w:r>
      <w:r>
        <w:rPr>
          <w:lang w:eastAsia="ja-JP"/>
        </w:rPr>
        <w:t xml:space="preserve">Mary would help manage the queue if several people wanted to speak at the same time. He encouraged attendees to speak up, ask questions, and have a robust discussion, even </w:t>
      </w:r>
      <w:r w:rsidR="00360D9B">
        <w:rPr>
          <w:lang w:eastAsia="ja-JP"/>
        </w:rPr>
        <w:t>as he acknowledged</w:t>
      </w:r>
      <w:r>
        <w:rPr>
          <w:lang w:eastAsia="ja-JP"/>
        </w:rPr>
        <w:t xml:space="preserve"> it is sometimes difficult to do this on the telephone. </w:t>
      </w:r>
      <w:r w:rsidR="00714260">
        <w:rPr>
          <w:lang w:eastAsia="ja-JP"/>
        </w:rPr>
        <w:t xml:space="preserve">He emphasized that he wanted everyone to have the opportunity to speak and offer input into the FY18-20 AMP budget. </w:t>
      </w:r>
    </w:p>
    <w:p w14:paraId="5BB5B6D2" w14:textId="77777777" w:rsidR="002E17D0" w:rsidRDefault="002E17D0" w:rsidP="00F575AF">
      <w:pPr>
        <w:rPr>
          <w:lang w:eastAsia="ja-JP"/>
        </w:rPr>
      </w:pPr>
    </w:p>
    <w:p w14:paraId="09F7A52D" w14:textId="7A1AF111" w:rsidR="000F525E" w:rsidRDefault="00714260" w:rsidP="00714260">
      <w:pPr>
        <w:rPr>
          <w:lang w:eastAsia="ja-JP"/>
        </w:rPr>
      </w:pPr>
      <w:r>
        <w:rPr>
          <w:lang w:eastAsia="ja-JP"/>
        </w:rPr>
        <w:t xml:space="preserve">He reviewed the agenda and asked for any additions or questions. There was none. </w:t>
      </w:r>
    </w:p>
    <w:p w14:paraId="769F05D2" w14:textId="77777777" w:rsidR="00714260" w:rsidRDefault="00714260" w:rsidP="00714260">
      <w:pPr>
        <w:rPr>
          <w:lang w:eastAsia="ja-JP"/>
        </w:rPr>
      </w:pPr>
    </w:p>
    <w:p w14:paraId="35507526" w14:textId="4697AB54" w:rsidR="000351AF" w:rsidRPr="00642CDB" w:rsidRDefault="00714260" w:rsidP="00E919F7">
      <w:pPr>
        <w:rPr>
          <w:lang w:eastAsia="ja-JP"/>
        </w:rPr>
      </w:pPr>
      <w:r>
        <w:rPr>
          <w:lang w:eastAsia="ja-JP"/>
        </w:rPr>
        <w:t xml:space="preserve">He noted that everyone was sent that morning the </w:t>
      </w:r>
      <w:r>
        <w:t>Triennial</w:t>
      </w:r>
      <w:r>
        <w:rPr>
          <w:lang w:eastAsia="ja-JP"/>
        </w:rPr>
        <w:t xml:space="preserve"> Work Plan </w:t>
      </w:r>
      <w:r w:rsidR="000E190A">
        <w:rPr>
          <w:lang w:eastAsia="ja-JP"/>
        </w:rPr>
        <w:t xml:space="preserve">(TWP) </w:t>
      </w:r>
      <w:r>
        <w:rPr>
          <w:lang w:eastAsia="ja-JP"/>
        </w:rPr>
        <w:t xml:space="preserve">process as recommended to AMWG by TWG, and a spreadsheet developed by Craig with input from others that </w:t>
      </w:r>
      <w:r w:rsidR="004F17C1">
        <w:rPr>
          <w:lang w:eastAsia="ja-JP"/>
        </w:rPr>
        <w:t>included all the FY15-17 projects, some additional projects that might be required by the LTEMP EIS and ROD, and links to source documents</w:t>
      </w:r>
      <w:r>
        <w:rPr>
          <w:lang w:eastAsia="ja-JP"/>
        </w:rPr>
        <w:t>.</w:t>
      </w:r>
      <w:r w:rsidR="008742BE">
        <w:rPr>
          <w:lang w:eastAsia="ja-JP"/>
        </w:rPr>
        <w:t xml:space="preserve"> He said he re-</w:t>
      </w:r>
      <w:r w:rsidR="008742BE">
        <w:rPr>
          <w:lang w:eastAsia="ja-JP"/>
        </w:rPr>
        <w:lastRenderedPageBreak/>
        <w:t xml:space="preserve">ordered the projects based on the resource areas in the ROD, and provided a </w:t>
      </w:r>
      <w:r w:rsidR="00A84001">
        <w:rPr>
          <w:lang w:eastAsia="ja-JP"/>
        </w:rPr>
        <w:t>crosswalk</w:t>
      </w:r>
      <w:r w:rsidR="008742BE">
        <w:rPr>
          <w:lang w:eastAsia="ja-JP"/>
        </w:rPr>
        <w:t xml:space="preserve"> to current FY15-17 budget project numbers for clarity. </w:t>
      </w:r>
    </w:p>
    <w:p w14:paraId="2C5A2FA4" w14:textId="53A60023" w:rsidR="00642CDB" w:rsidRPr="00E919F7" w:rsidRDefault="00E919F7" w:rsidP="00E919F7">
      <w:pPr>
        <w:pStyle w:val="Heading2"/>
        <w:rPr>
          <w:rFonts w:ascii="Calibri" w:hAnsi="Calibri" w:cs="Calibri"/>
          <w:sz w:val="29"/>
          <w:szCs w:val="29"/>
        </w:rPr>
      </w:pPr>
      <w:r>
        <w:t>Review of the GCDAMP B</w:t>
      </w:r>
      <w:r w:rsidR="00642CDB">
        <w:t>u</w:t>
      </w:r>
      <w:r w:rsidR="008C29C1">
        <w:t>dget Process and</w:t>
      </w:r>
      <w:r>
        <w:t xml:space="preserve"> Timeline</w:t>
      </w:r>
    </w:p>
    <w:p w14:paraId="1AE283F1" w14:textId="0B8B80C0" w:rsidR="00642CDB" w:rsidRDefault="00920213" w:rsidP="00920213">
      <w:pPr>
        <w:rPr>
          <w:lang w:eastAsia="ja-JP"/>
        </w:rPr>
      </w:pPr>
      <w:r>
        <w:rPr>
          <w:lang w:eastAsia="ja-JP"/>
        </w:rPr>
        <w:t>Shane said that they would use the TWG-</w:t>
      </w:r>
      <w:r w:rsidR="00642CDB">
        <w:rPr>
          <w:lang w:eastAsia="ja-JP"/>
        </w:rPr>
        <w:t>recommend</w:t>
      </w:r>
      <w:r>
        <w:rPr>
          <w:lang w:eastAsia="ja-JP"/>
        </w:rPr>
        <w:t>ed budget</w:t>
      </w:r>
      <w:r w:rsidR="00642CDB">
        <w:rPr>
          <w:lang w:eastAsia="ja-JP"/>
        </w:rPr>
        <w:t xml:space="preserve"> process</w:t>
      </w:r>
      <w:r>
        <w:rPr>
          <w:lang w:eastAsia="ja-JP"/>
        </w:rPr>
        <w:t xml:space="preserve">. He reviewed Table 1 from that process, </w:t>
      </w:r>
      <w:r w:rsidR="00A80625">
        <w:rPr>
          <w:lang w:eastAsia="ja-JP"/>
        </w:rPr>
        <w:t>and specifically</w:t>
      </w:r>
      <w:r>
        <w:rPr>
          <w:lang w:eastAsia="ja-JP"/>
        </w:rPr>
        <w:t xml:space="preserve"> the February, March, and April tasks. (See Table 1, attached.)</w:t>
      </w:r>
    </w:p>
    <w:p w14:paraId="60CAFE60" w14:textId="77777777" w:rsidR="00920213" w:rsidRDefault="00920213" w:rsidP="00920213">
      <w:pPr>
        <w:rPr>
          <w:lang w:eastAsia="ja-JP"/>
        </w:rPr>
      </w:pPr>
    </w:p>
    <w:p w14:paraId="668D9645" w14:textId="7E8A7F30" w:rsidR="00920213" w:rsidRDefault="00920213" w:rsidP="00920213">
      <w:pPr>
        <w:rPr>
          <w:lang w:eastAsia="ja-JP"/>
        </w:rPr>
      </w:pPr>
      <w:r>
        <w:rPr>
          <w:lang w:eastAsia="ja-JP"/>
        </w:rPr>
        <w:t xml:space="preserve">He </w:t>
      </w:r>
      <w:r w:rsidR="007E0185">
        <w:rPr>
          <w:lang w:eastAsia="ja-JP"/>
        </w:rPr>
        <w:t>said</w:t>
      </w:r>
      <w:r>
        <w:rPr>
          <w:lang w:eastAsia="ja-JP"/>
        </w:rPr>
        <w:t xml:space="preserve"> that now through the April 20-21 TWG meeting, the BAHG would work on input to the </w:t>
      </w:r>
      <w:r w:rsidR="004156A5">
        <w:rPr>
          <w:lang w:eastAsia="ja-JP"/>
        </w:rPr>
        <w:t>budget</w:t>
      </w:r>
      <w:r>
        <w:rPr>
          <w:lang w:eastAsia="ja-JP"/>
        </w:rPr>
        <w:t xml:space="preserve">, </w:t>
      </w:r>
      <w:r w:rsidR="006D72AB">
        <w:rPr>
          <w:lang w:eastAsia="ja-JP"/>
        </w:rPr>
        <w:t xml:space="preserve">and </w:t>
      </w:r>
      <w:r>
        <w:rPr>
          <w:lang w:eastAsia="ja-JP"/>
        </w:rPr>
        <w:t>would see the draft budget from GCMRC and Reclamation by April 10</w:t>
      </w:r>
      <w:r w:rsidR="00572E49">
        <w:rPr>
          <w:lang w:eastAsia="ja-JP"/>
        </w:rPr>
        <w:t xml:space="preserve">. </w:t>
      </w:r>
      <w:r w:rsidR="00F47823">
        <w:rPr>
          <w:lang w:eastAsia="ja-JP"/>
        </w:rPr>
        <w:t>A</w:t>
      </w:r>
      <w:r w:rsidR="007E0185">
        <w:rPr>
          <w:lang w:eastAsia="ja-JP"/>
        </w:rPr>
        <w:t>ny i</w:t>
      </w:r>
      <w:r>
        <w:rPr>
          <w:lang w:eastAsia="ja-JP"/>
        </w:rPr>
        <w:t xml:space="preserve">nput after that would be integrated into the </w:t>
      </w:r>
      <w:r w:rsidR="00F23A14">
        <w:rPr>
          <w:lang w:eastAsia="ja-JP"/>
        </w:rPr>
        <w:t xml:space="preserve">next </w:t>
      </w:r>
      <w:r>
        <w:rPr>
          <w:lang w:eastAsia="ja-JP"/>
        </w:rPr>
        <w:t>draft</w:t>
      </w:r>
      <w:r w:rsidR="00F47823">
        <w:rPr>
          <w:lang w:eastAsia="ja-JP"/>
        </w:rPr>
        <w:t xml:space="preserve"> budget</w:t>
      </w:r>
      <w:r w:rsidR="007E0185">
        <w:rPr>
          <w:lang w:eastAsia="ja-JP"/>
        </w:rPr>
        <w:t xml:space="preserve">, </w:t>
      </w:r>
      <w:r w:rsidR="00F23A14">
        <w:rPr>
          <w:lang w:eastAsia="ja-JP"/>
        </w:rPr>
        <w:t xml:space="preserve">and then a final draft </w:t>
      </w:r>
      <w:r w:rsidR="007E0185">
        <w:rPr>
          <w:lang w:eastAsia="ja-JP"/>
        </w:rPr>
        <w:t xml:space="preserve">would go to the TWG </w:t>
      </w:r>
      <w:r w:rsidR="0086496B">
        <w:rPr>
          <w:lang w:eastAsia="ja-JP"/>
        </w:rPr>
        <w:t xml:space="preserve">in June </w:t>
      </w:r>
      <w:r w:rsidR="007E0185">
        <w:rPr>
          <w:lang w:eastAsia="ja-JP"/>
        </w:rPr>
        <w:t>for a recommendation to AMWG</w:t>
      </w:r>
      <w:r>
        <w:rPr>
          <w:lang w:eastAsia="ja-JP"/>
        </w:rPr>
        <w:t>.</w:t>
      </w:r>
      <w:r w:rsidR="007E0185">
        <w:rPr>
          <w:lang w:eastAsia="ja-JP"/>
        </w:rPr>
        <w:t xml:space="preserve"> </w:t>
      </w:r>
      <w:r w:rsidR="007E0185" w:rsidRPr="00572E49">
        <w:rPr>
          <w:lang w:eastAsia="ja-JP"/>
        </w:rPr>
        <w:t>He proposed that the BAHG work through the r</w:t>
      </w:r>
      <w:r w:rsidR="00A20285">
        <w:rPr>
          <w:lang w:eastAsia="ja-JP"/>
        </w:rPr>
        <w:t>esource</w:t>
      </w:r>
      <w:r w:rsidR="007E0185" w:rsidRPr="00572E49">
        <w:rPr>
          <w:lang w:eastAsia="ja-JP"/>
        </w:rPr>
        <w:t xml:space="preserve"> areas, line by line, getting comments from BAHG and getting input on a future </w:t>
      </w:r>
      <w:r w:rsidR="00774BEF">
        <w:rPr>
          <w:lang w:eastAsia="ja-JP"/>
        </w:rPr>
        <w:t>recommendation, for example,</w:t>
      </w:r>
      <w:r w:rsidR="007E0185" w:rsidRPr="00572E49">
        <w:rPr>
          <w:lang w:eastAsia="ja-JP"/>
        </w:rPr>
        <w:t xml:space="preserve"> this is important new project to add, this should continue, this should be eliminated or reduced or have a modified scope.</w:t>
      </w:r>
      <w:r w:rsidR="00572E49" w:rsidRPr="00572E49">
        <w:rPr>
          <w:lang w:eastAsia="ja-JP"/>
        </w:rPr>
        <w:t xml:space="preserve"> GCMRC and Reclamation will be </w:t>
      </w:r>
      <w:r w:rsidR="00572E49">
        <w:rPr>
          <w:lang w:eastAsia="ja-JP"/>
        </w:rPr>
        <w:t xml:space="preserve">on the conference calls so they </w:t>
      </w:r>
      <w:r w:rsidR="00616869">
        <w:rPr>
          <w:lang w:eastAsia="ja-JP"/>
        </w:rPr>
        <w:t>would</w:t>
      </w:r>
      <w:r w:rsidR="00572E49">
        <w:rPr>
          <w:lang w:eastAsia="ja-JP"/>
        </w:rPr>
        <w:t xml:space="preserve"> </w:t>
      </w:r>
      <w:r w:rsidR="00F23A14">
        <w:rPr>
          <w:lang w:eastAsia="ja-JP"/>
        </w:rPr>
        <w:t xml:space="preserve">also </w:t>
      </w:r>
      <w:r w:rsidR="00572E49">
        <w:rPr>
          <w:lang w:eastAsia="ja-JP"/>
        </w:rPr>
        <w:t>receive input along the way</w:t>
      </w:r>
      <w:r w:rsidR="00F23A14">
        <w:rPr>
          <w:lang w:eastAsia="ja-JP"/>
        </w:rPr>
        <w:t xml:space="preserve"> and have an opportunity to discuss projects and answer questions</w:t>
      </w:r>
      <w:r w:rsidR="00572E49">
        <w:rPr>
          <w:lang w:eastAsia="ja-JP"/>
        </w:rPr>
        <w:t>.</w:t>
      </w:r>
    </w:p>
    <w:p w14:paraId="12EC9875" w14:textId="77777777" w:rsidR="003E4082" w:rsidRDefault="003E4082" w:rsidP="00920213">
      <w:pPr>
        <w:rPr>
          <w:lang w:eastAsia="ja-JP"/>
        </w:rPr>
      </w:pPr>
    </w:p>
    <w:p w14:paraId="7F43F9EF" w14:textId="3CDEC88F" w:rsidR="007E0185" w:rsidRDefault="002B1DED" w:rsidP="00920213">
      <w:r>
        <w:t xml:space="preserve">In response to a question, </w:t>
      </w:r>
      <w:r w:rsidR="003E4082">
        <w:t>Shane clarified that deadline for mailing to the TWG, and thus</w:t>
      </w:r>
      <w:r w:rsidR="00630BA3">
        <w:t xml:space="preserve"> t</w:t>
      </w:r>
      <w:r w:rsidR="003E4082">
        <w:t xml:space="preserve">he deadline for having the draft budget from Reclamation and GCMRC, was April 10. The next draft would be </w:t>
      </w:r>
      <w:r w:rsidR="003D0DC7">
        <w:t xml:space="preserve">developed </w:t>
      </w:r>
      <w:r w:rsidR="003E4082">
        <w:t>between the Apr</w:t>
      </w:r>
      <w:r w:rsidR="00ED4E89">
        <w:t>i</w:t>
      </w:r>
      <w:r w:rsidR="003E4082">
        <w:t xml:space="preserve">l meeting and the June meeting. He clarified that the first draft was envisioned to be a </w:t>
      </w:r>
      <w:r w:rsidR="00F23A14">
        <w:t>series of project proposals in abstract form</w:t>
      </w:r>
      <w:r w:rsidR="003E4082">
        <w:t>; enough detail to understand scope and funding needs, and probably more projects than funding</w:t>
      </w:r>
      <w:r w:rsidR="00F23A14">
        <w:t xml:space="preserve"> available</w:t>
      </w:r>
      <w:r w:rsidR="003E4082">
        <w:t xml:space="preserve">. </w:t>
      </w:r>
      <w:r w:rsidR="00A84001">
        <w:t xml:space="preserve">The second draft </w:t>
      </w:r>
      <w:r w:rsidR="00F23A14">
        <w:t xml:space="preserve">would </w:t>
      </w:r>
      <w:r w:rsidR="00A84001">
        <w:t xml:space="preserve">add detail, some projects might not be included, and there may be some additions and more detail from the scientists as they flesh out their proposals. </w:t>
      </w:r>
      <w:r w:rsidR="000F29F3">
        <w:t>He acknowledged that the TWG and GCMRC are a little ou</w:t>
      </w:r>
      <w:r w:rsidR="003E4082">
        <w:t xml:space="preserve">t of phase, and </w:t>
      </w:r>
      <w:r w:rsidR="000F29F3">
        <w:t xml:space="preserve">that the agencies would be </w:t>
      </w:r>
      <w:r w:rsidR="003E4082">
        <w:t xml:space="preserve">getting input along the way from </w:t>
      </w:r>
      <w:r w:rsidR="000F29F3">
        <w:t xml:space="preserve">the BAHG regarding the next draft. Mike said that the scientists have finished their extended abstracts, and he encouraged them to </w:t>
      </w:r>
      <w:r w:rsidR="003E4082">
        <w:t>work on full drafts</w:t>
      </w:r>
      <w:r w:rsidR="000F29F3">
        <w:t xml:space="preserve"> and start putting budget </w:t>
      </w:r>
      <w:r w:rsidR="00A84001">
        <w:t>numbers</w:t>
      </w:r>
      <w:r w:rsidR="000F29F3">
        <w:t xml:space="preserve"> on their proposal</w:t>
      </w:r>
      <w:r w:rsidR="00982445">
        <w:t>s</w:t>
      </w:r>
      <w:r w:rsidR="000F29F3">
        <w:t xml:space="preserve">. </w:t>
      </w:r>
      <w:r w:rsidR="00512A24">
        <w:t>He noted t</w:t>
      </w:r>
      <w:r w:rsidR="000F29F3">
        <w:t>here is n</w:t>
      </w:r>
      <w:r w:rsidR="003E4082">
        <w:t xml:space="preserve">ot much time after </w:t>
      </w:r>
      <w:r w:rsidR="000F29F3">
        <w:t>the April meeting and the</w:t>
      </w:r>
      <w:r w:rsidR="003E4082">
        <w:t xml:space="preserve"> </w:t>
      </w:r>
      <w:r w:rsidR="000F29F3">
        <w:t xml:space="preserve">draft needs to be reviewed by the Science Advisors before the June TWG meeting. He asked for and received validation that the draft that goes to the June TWG meeting is close to </w:t>
      </w:r>
      <w:r w:rsidR="003E4082">
        <w:t xml:space="preserve">a final draft. </w:t>
      </w:r>
      <w:r w:rsidR="000F29F3">
        <w:t>Shane encouraged communication between the agencies and the TWG</w:t>
      </w:r>
      <w:r w:rsidR="003E4082">
        <w:t xml:space="preserve">. </w:t>
      </w:r>
    </w:p>
    <w:p w14:paraId="0E955BBA" w14:textId="77777777" w:rsidR="003E4082" w:rsidRDefault="003E4082" w:rsidP="00920213">
      <w:pPr>
        <w:rPr>
          <w:lang w:eastAsia="ja-JP"/>
        </w:rPr>
      </w:pPr>
    </w:p>
    <w:p w14:paraId="6DD83F81" w14:textId="0FFE0579" w:rsidR="007E0185" w:rsidRDefault="007E0185" w:rsidP="00920213">
      <w:pPr>
        <w:rPr>
          <w:lang w:eastAsia="ja-JP"/>
        </w:rPr>
      </w:pPr>
      <w:r>
        <w:rPr>
          <w:lang w:eastAsia="ja-JP"/>
        </w:rPr>
        <w:t>Seth noted that Scott VanderKooi (GCMRC) and Katrina Grantz (Reclamation) met the day before to discuss schedule</w:t>
      </w:r>
      <w:r w:rsidR="00FA4D94">
        <w:rPr>
          <w:lang w:eastAsia="ja-JP"/>
        </w:rPr>
        <w:t xml:space="preserve"> and deliverables. Seth said a</w:t>
      </w:r>
      <w:r>
        <w:rPr>
          <w:lang w:eastAsia="ja-JP"/>
        </w:rPr>
        <w:t xml:space="preserve">s soon as they further clarified their </w:t>
      </w:r>
      <w:r w:rsidR="003511FB">
        <w:rPr>
          <w:lang w:eastAsia="ja-JP"/>
        </w:rPr>
        <w:t>timelines</w:t>
      </w:r>
      <w:r>
        <w:rPr>
          <w:lang w:eastAsia="ja-JP"/>
        </w:rPr>
        <w:t xml:space="preserve">, he would share it with the group. </w:t>
      </w:r>
    </w:p>
    <w:p w14:paraId="339FEC6E" w14:textId="77777777" w:rsidR="007E0185" w:rsidRDefault="007E0185" w:rsidP="00920213">
      <w:pPr>
        <w:rPr>
          <w:lang w:eastAsia="ja-JP"/>
        </w:rPr>
      </w:pPr>
    </w:p>
    <w:p w14:paraId="193DF9FA" w14:textId="4830569A" w:rsidR="007E0185" w:rsidRDefault="007E0185" w:rsidP="00920213">
      <w:pPr>
        <w:rPr>
          <w:lang w:eastAsia="ja-JP"/>
        </w:rPr>
      </w:pPr>
      <w:r>
        <w:rPr>
          <w:lang w:eastAsia="ja-JP"/>
        </w:rPr>
        <w:t>Other comments included:</w:t>
      </w:r>
    </w:p>
    <w:p w14:paraId="7DD82772" w14:textId="77777777" w:rsidR="00705DDB" w:rsidRDefault="00705DDB" w:rsidP="00705DDB">
      <w:pPr>
        <w:pStyle w:val="ListParagraph"/>
        <w:numPr>
          <w:ilvl w:val="0"/>
          <w:numId w:val="13"/>
        </w:numPr>
        <w:rPr>
          <w:lang w:eastAsia="ja-JP"/>
        </w:rPr>
      </w:pPr>
      <w:r>
        <w:rPr>
          <w:lang w:eastAsia="ja-JP"/>
        </w:rPr>
        <w:t>The draft budget needs to be reviewed by DOI before coming to the BAHG or TWG.</w:t>
      </w:r>
    </w:p>
    <w:p w14:paraId="3F3F71A0" w14:textId="3DD5ACC6" w:rsidR="00900E3C" w:rsidRDefault="00900E3C" w:rsidP="007E0185">
      <w:pPr>
        <w:pStyle w:val="ListParagraph"/>
        <w:numPr>
          <w:ilvl w:val="0"/>
          <w:numId w:val="13"/>
        </w:numPr>
        <w:rPr>
          <w:lang w:eastAsia="ja-JP"/>
        </w:rPr>
      </w:pPr>
      <w:r>
        <w:rPr>
          <w:lang w:eastAsia="ja-JP"/>
        </w:rPr>
        <w:t>Request that project summaries include details</w:t>
      </w:r>
      <w:r w:rsidR="004B6A3F">
        <w:rPr>
          <w:lang w:eastAsia="ja-JP"/>
        </w:rPr>
        <w:t>,</w:t>
      </w:r>
      <w:r>
        <w:rPr>
          <w:lang w:eastAsia="ja-JP"/>
        </w:rPr>
        <w:t xml:space="preserve"> as possible, such as sample locations, frequency, and data to be collected.</w:t>
      </w:r>
    </w:p>
    <w:p w14:paraId="67EB773E" w14:textId="7A82CE3C" w:rsidR="004C476D" w:rsidRPr="000A6D92" w:rsidRDefault="000A6D92" w:rsidP="00AB03E0">
      <w:pPr>
        <w:pStyle w:val="ListParagraph"/>
        <w:numPr>
          <w:ilvl w:val="1"/>
          <w:numId w:val="13"/>
        </w:numPr>
        <w:rPr>
          <w:lang w:eastAsia="ja-JP"/>
        </w:rPr>
      </w:pPr>
      <w:r>
        <w:rPr>
          <w:lang w:eastAsia="ja-JP"/>
        </w:rPr>
        <w:t xml:space="preserve">Mike Moran said some of them have this detail, and some do not. </w:t>
      </w:r>
    </w:p>
    <w:p w14:paraId="3DD43835" w14:textId="77777777" w:rsidR="007A63AD" w:rsidRDefault="008C29C1" w:rsidP="008C29C1">
      <w:pPr>
        <w:pStyle w:val="Heading2"/>
      </w:pPr>
      <w:r>
        <w:lastRenderedPageBreak/>
        <w:t xml:space="preserve">Budget Development </w:t>
      </w:r>
    </w:p>
    <w:p w14:paraId="5260925F" w14:textId="117D1310" w:rsidR="00166BA8" w:rsidRDefault="008C29C1" w:rsidP="007A63AD">
      <w:pPr>
        <w:pStyle w:val="Heading3"/>
      </w:pPr>
      <w:r>
        <w:t>Roles</w:t>
      </w:r>
    </w:p>
    <w:p w14:paraId="5B3C62F7" w14:textId="11FE22D6" w:rsidR="008C29C1" w:rsidRDefault="008C29C1" w:rsidP="008C29C1">
      <w:r>
        <w:t xml:space="preserve">Shane said that the </w:t>
      </w:r>
      <w:r w:rsidR="000E190A">
        <w:t>TWP</w:t>
      </w:r>
      <w:r>
        <w:t xml:space="preserve"> is complicated and a lot of work, so he asked for support from the AMP facilitator, Mary Orton, and received quite a few hours for her from Reclamation. She is reimbursed on a “firm fixed price” basis, which means she is paid a flat rate regardless of how many hours she works, so he intends to use all the hours she </w:t>
      </w:r>
      <w:r w:rsidR="008B608B">
        <w:t>is budgeted for</w:t>
      </w:r>
      <w:r>
        <w:t xml:space="preserve">. If BAHG calls need her </w:t>
      </w:r>
      <w:r w:rsidR="00644231">
        <w:t>assistance</w:t>
      </w:r>
      <w:r>
        <w:t xml:space="preserve">, she’ll help with </w:t>
      </w:r>
      <w:r w:rsidR="00E31EB3">
        <w:t>those; if BAHG calls are easy, h</w:t>
      </w:r>
      <w:r>
        <w:t>e might hold off to have her at a face-to-face meeting later. She will also provide draft and final minutes</w:t>
      </w:r>
      <w:r w:rsidR="00ED0A72">
        <w:t xml:space="preserve"> to all calls and meetings</w:t>
      </w:r>
      <w:r>
        <w:t xml:space="preserve">. </w:t>
      </w:r>
    </w:p>
    <w:p w14:paraId="669C2826" w14:textId="77777777" w:rsidR="008C29C1" w:rsidRDefault="008C29C1" w:rsidP="008C29C1"/>
    <w:p w14:paraId="71B081EC" w14:textId="0AD51326" w:rsidR="000351AF" w:rsidRPr="00642CDB" w:rsidRDefault="008C29C1" w:rsidP="008C29C1">
      <w:r>
        <w:t xml:space="preserve">A BAHG member asked that any face-to-face meetings be scheduled soon. </w:t>
      </w:r>
    </w:p>
    <w:p w14:paraId="503CD0BF" w14:textId="50B5AEF5" w:rsidR="00642CDB" w:rsidRPr="000351AF" w:rsidRDefault="00E76E1F" w:rsidP="007A63AD">
      <w:pPr>
        <w:pStyle w:val="Heading3"/>
        <w:rPr>
          <w:rFonts w:ascii="Calibri" w:hAnsi="Calibri" w:cs="Calibri"/>
          <w:sz w:val="29"/>
          <w:szCs w:val="29"/>
          <w:lang w:eastAsia="ja-JP"/>
        </w:rPr>
      </w:pPr>
      <w:r>
        <w:rPr>
          <w:lang w:eastAsia="ja-JP"/>
        </w:rPr>
        <w:t>Guidelines for D</w:t>
      </w:r>
      <w:r w:rsidR="000351AF">
        <w:rPr>
          <w:lang w:eastAsia="ja-JP"/>
        </w:rPr>
        <w:t>iscussion</w:t>
      </w:r>
    </w:p>
    <w:p w14:paraId="32FF3ADE" w14:textId="0B8BCDB6" w:rsidR="000351AF" w:rsidRDefault="00506C08" w:rsidP="007A63AD">
      <w:pPr>
        <w:rPr>
          <w:lang w:eastAsia="ja-JP"/>
        </w:rPr>
      </w:pPr>
      <w:r>
        <w:rPr>
          <w:lang w:eastAsia="ja-JP"/>
        </w:rPr>
        <w:t xml:space="preserve">Shane noted that the </w:t>
      </w:r>
      <w:r w:rsidR="00FD6DDC">
        <w:rPr>
          <w:lang w:eastAsia="ja-JP"/>
        </w:rPr>
        <w:t xml:space="preserve">TWP </w:t>
      </w:r>
      <w:r w:rsidR="00745780">
        <w:rPr>
          <w:lang w:eastAsia="ja-JP"/>
        </w:rPr>
        <w:t>Process</w:t>
      </w:r>
      <w:r w:rsidR="00FD6DDC">
        <w:rPr>
          <w:lang w:eastAsia="ja-JP"/>
        </w:rPr>
        <w:t xml:space="preserve"> provides guidelines about discussion and </w:t>
      </w:r>
      <w:r w:rsidR="00AD2F1C">
        <w:rPr>
          <w:lang w:eastAsia="ja-JP"/>
        </w:rPr>
        <w:t xml:space="preserve">on </w:t>
      </w:r>
      <w:r w:rsidR="00FD6DDC">
        <w:rPr>
          <w:lang w:eastAsia="ja-JP"/>
        </w:rPr>
        <w:t xml:space="preserve">what the work plan </w:t>
      </w:r>
      <w:r w:rsidR="000E190A">
        <w:rPr>
          <w:lang w:eastAsia="ja-JP"/>
        </w:rPr>
        <w:t xml:space="preserve">should </w:t>
      </w:r>
      <w:r w:rsidR="00FD6DDC">
        <w:rPr>
          <w:lang w:eastAsia="ja-JP"/>
        </w:rPr>
        <w:t xml:space="preserve">be based. </w:t>
      </w:r>
      <w:r w:rsidR="000E190A">
        <w:rPr>
          <w:lang w:eastAsia="ja-JP"/>
        </w:rPr>
        <w:t>Katrina would like to add the new</w:t>
      </w:r>
      <w:r w:rsidR="007C4C3B">
        <w:rPr>
          <w:lang w:eastAsia="ja-JP"/>
        </w:rPr>
        <w:t xml:space="preserve"> Record of Decision (ROD) to that guidance</w:t>
      </w:r>
      <w:r w:rsidR="000E190A">
        <w:rPr>
          <w:lang w:eastAsia="ja-JP"/>
        </w:rPr>
        <w:t>. We will probably receive input from DOI at some point, and it might</w:t>
      </w:r>
      <w:r w:rsidR="00FD6DDC">
        <w:rPr>
          <w:lang w:eastAsia="ja-JP"/>
        </w:rPr>
        <w:t xml:space="preserve"> change the way we look at projects. We’ll need to ask questions </w:t>
      </w:r>
      <w:r w:rsidR="000E190A">
        <w:rPr>
          <w:lang w:eastAsia="ja-JP"/>
        </w:rPr>
        <w:t>about projects such as</w:t>
      </w:r>
      <w:r w:rsidR="00FD6DDC">
        <w:rPr>
          <w:lang w:eastAsia="ja-JP"/>
        </w:rPr>
        <w:t xml:space="preserve">, does it relate to </w:t>
      </w:r>
      <w:r w:rsidR="000E190A">
        <w:rPr>
          <w:lang w:eastAsia="ja-JP"/>
        </w:rPr>
        <w:t>issues about which</w:t>
      </w:r>
      <w:r w:rsidR="00FD6DDC">
        <w:rPr>
          <w:lang w:eastAsia="ja-JP"/>
        </w:rPr>
        <w:t xml:space="preserve"> </w:t>
      </w:r>
      <w:r w:rsidR="000E190A">
        <w:rPr>
          <w:lang w:eastAsia="ja-JP"/>
        </w:rPr>
        <w:t>AMWG</w:t>
      </w:r>
      <w:r w:rsidR="00FD6DDC">
        <w:rPr>
          <w:lang w:eastAsia="ja-JP"/>
        </w:rPr>
        <w:t xml:space="preserve"> can make recommendations to </w:t>
      </w:r>
      <w:r w:rsidR="000E190A">
        <w:rPr>
          <w:lang w:eastAsia="ja-JP"/>
        </w:rPr>
        <w:t>S</w:t>
      </w:r>
      <w:r w:rsidR="00FD6DDC">
        <w:rPr>
          <w:lang w:eastAsia="ja-JP"/>
        </w:rPr>
        <w:t>ecretary</w:t>
      </w:r>
      <w:r w:rsidR="000E190A">
        <w:rPr>
          <w:lang w:eastAsia="ja-JP"/>
        </w:rPr>
        <w:t>? Does i</w:t>
      </w:r>
      <w:r w:rsidR="00FD6DDC">
        <w:rPr>
          <w:lang w:eastAsia="ja-JP"/>
        </w:rPr>
        <w:t xml:space="preserve">t help implement the </w:t>
      </w:r>
      <w:r w:rsidR="00A84001">
        <w:rPr>
          <w:lang w:eastAsia="ja-JP"/>
        </w:rPr>
        <w:t>ROD?</w:t>
      </w:r>
      <w:r w:rsidR="00FD6DDC">
        <w:rPr>
          <w:lang w:eastAsia="ja-JP"/>
        </w:rPr>
        <w:t xml:space="preserve"> </w:t>
      </w:r>
      <w:r w:rsidR="000E190A">
        <w:rPr>
          <w:lang w:eastAsia="ja-JP"/>
        </w:rPr>
        <w:t xml:space="preserve">He also referenced the presentation from solicitor Rod Smith from the last TWG meeting, and said he would send out that </w:t>
      </w:r>
      <w:r w:rsidR="00A84001">
        <w:rPr>
          <w:lang w:eastAsia="ja-JP"/>
        </w:rPr>
        <w:t>presentation</w:t>
      </w:r>
      <w:r w:rsidR="000E190A">
        <w:rPr>
          <w:lang w:eastAsia="ja-JP"/>
        </w:rPr>
        <w:t xml:space="preserve"> as soon as Rod gave permission. </w:t>
      </w:r>
    </w:p>
    <w:p w14:paraId="76CAC63F" w14:textId="77777777" w:rsidR="00FD6DDC" w:rsidRDefault="00FD6DDC" w:rsidP="000E190A">
      <w:pPr>
        <w:rPr>
          <w:lang w:eastAsia="ja-JP"/>
        </w:rPr>
      </w:pPr>
    </w:p>
    <w:p w14:paraId="3DF2801D" w14:textId="69B54D4D" w:rsidR="00CD6062" w:rsidRPr="00642CDB" w:rsidRDefault="000E190A" w:rsidP="000E190A">
      <w:pPr>
        <w:rPr>
          <w:lang w:eastAsia="ja-JP"/>
        </w:rPr>
      </w:pPr>
      <w:r>
        <w:rPr>
          <w:lang w:eastAsia="ja-JP"/>
        </w:rPr>
        <w:t>He noted the l</w:t>
      </w:r>
      <w:r w:rsidR="00FD6DDC">
        <w:rPr>
          <w:lang w:eastAsia="ja-JP"/>
        </w:rPr>
        <w:t>ink for the Wiki</w:t>
      </w:r>
      <w:r>
        <w:rPr>
          <w:lang w:eastAsia="ja-JP"/>
        </w:rPr>
        <w:t xml:space="preserve"> BAHG page</w:t>
      </w:r>
      <w:r w:rsidR="00B4743A">
        <w:rPr>
          <w:lang w:eastAsia="ja-JP"/>
        </w:rPr>
        <w:t xml:space="preserve"> had been sent to members</w:t>
      </w:r>
      <w:r>
        <w:rPr>
          <w:lang w:eastAsia="ja-JP"/>
        </w:rPr>
        <w:t xml:space="preserve">. He said members </w:t>
      </w:r>
      <w:r w:rsidR="00A84001">
        <w:rPr>
          <w:lang w:eastAsia="ja-JP"/>
        </w:rPr>
        <w:t>would</w:t>
      </w:r>
      <w:r>
        <w:rPr>
          <w:lang w:eastAsia="ja-JP"/>
        </w:rPr>
        <w:t xml:space="preserve"> find there</w:t>
      </w:r>
      <w:r w:rsidR="00FD6DDC">
        <w:rPr>
          <w:lang w:eastAsia="ja-JP"/>
        </w:rPr>
        <w:t xml:space="preserve"> meeting notes, upco</w:t>
      </w:r>
      <w:r w:rsidR="00387721">
        <w:rPr>
          <w:lang w:eastAsia="ja-JP"/>
        </w:rPr>
        <w:t>m</w:t>
      </w:r>
      <w:r w:rsidR="00FD6DDC">
        <w:rPr>
          <w:lang w:eastAsia="ja-JP"/>
        </w:rPr>
        <w:t xml:space="preserve">ing meetings, </w:t>
      </w:r>
      <w:r>
        <w:rPr>
          <w:lang w:eastAsia="ja-JP"/>
        </w:rPr>
        <w:t xml:space="preserve">and </w:t>
      </w:r>
      <w:r w:rsidR="00FD6DDC">
        <w:rPr>
          <w:lang w:eastAsia="ja-JP"/>
        </w:rPr>
        <w:t xml:space="preserve">documents to </w:t>
      </w:r>
      <w:r w:rsidR="008B0A13">
        <w:rPr>
          <w:lang w:eastAsia="ja-JP"/>
        </w:rPr>
        <w:t>review</w:t>
      </w:r>
      <w:r w:rsidR="00FD6DDC">
        <w:rPr>
          <w:lang w:eastAsia="ja-JP"/>
        </w:rPr>
        <w:t xml:space="preserve">. </w:t>
      </w:r>
    </w:p>
    <w:p w14:paraId="48210F38" w14:textId="11F0DA2F" w:rsidR="00642CDB" w:rsidRDefault="000E190A" w:rsidP="000C4A41">
      <w:pPr>
        <w:pStyle w:val="Heading2"/>
      </w:pPr>
      <w:r>
        <w:t>Objectives of the BAHG C</w:t>
      </w:r>
      <w:r w:rsidR="00642CDB">
        <w:t xml:space="preserve">alls </w:t>
      </w:r>
    </w:p>
    <w:p w14:paraId="6505DED1" w14:textId="13ABC3BA" w:rsidR="00E76E1F" w:rsidRDefault="00E76E1F" w:rsidP="00E76E1F">
      <w:r>
        <w:t xml:space="preserve">Shane noted there were three BAHG calls scheduled between now and the April TWG meeting. After that TWG meeting, he said he would be out of the office for almost two weeks, and that others might chair one or more BAHG calls. </w:t>
      </w:r>
      <w:r w:rsidR="00433B20">
        <w:t>He said he would</w:t>
      </w:r>
      <w:r>
        <w:t xml:space="preserve"> be working with GCMRC and Reclamation to figure out how best to proceed. </w:t>
      </w:r>
    </w:p>
    <w:p w14:paraId="41240AA8" w14:textId="77777777" w:rsidR="00E76E1F" w:rsidRDefault="00E76E1F" w:rsidP="00E76E1F"/>
    <w:p w14:paraId="1EB9A307" w14:textId="4C7F14E2" w:rsidR="00E76E1F" w:rsidRDefault="00E76E1F" w:rsidP="00E76E1F">
      <w:r>
        <w:t xml:space="preserve">He said that at the next meeting, they would begin the </w:t>
      </w:r>
      <w:r w:rsidR="00A84001">
        <w:t>substantive</w:t>
      </w:r>
      <w:r>
        <w:t xml:space="preserve"> re</w:t>
      </w:r>
      <w:r w:rsidR="00823D45">
        <w:t>view, resource area by resource</w:t>
      </w:r>
      <w:r>
        <w:t xml:space="preserve"> area. Some </w:t>
      </w:r>
      <w:r w:rsidR="00387847">
        <w:t xml:space="preserve">areas </w:t>
      </w:r>
      <w:r>
        <w:t xml:space="preserve">might have more discussion than others. </w:t>
      </w:r>
      <w:r w:rsidR="000C0C3F">
        <w:t xml:space="preserve">The spreadsheet that Craig put together shows where each of the projects comes from: the FY15-17 budget, conservation measures, or the dot-ranking exercise from the last TWG meeting. </w:t>
      </w:r>
      <w:r>
        <w:t xml:space="preserve">Project numbers are for this spreadsheet only and may change. He encouraged feedback on the spreadsheet and how to make it more useful. </w:t>
      </w:r>
    </w:p>
    <w:p w14:paraId="18CCAFB7" w14:textId="77777777" w:rsidR="00E76E1F" w:rsidRDefault="00E76E1F" w:rsidP="00E76E1F"/>
    <w:p w14:paraId="68AEC9F4" w14:textId="0A94CC09" w:rsidR="00642CDB" w:rsidRPr="00E76E1F" w:rsidRDefault="00E76E1F" w:rsidP="00E76E1F">
      <w:r>
        <w:t xml:space="preserve">He requested initial comments on projects and </w:t>
      </w:r>
      <w:r w:rsidR="00F51176">
        <w:t xml:space="preserve">spreadsheet format </w:t>
      </w:r>
      <w:r w:rsidR="00642CDB">
        <w:rPr>
          <w:lang w:eastAsia="ja-JP"/>
        </w:rPr>
        <w:t>by 3</w:t>
      </w:r>
      <w:r w:rsidR="00D5702D">
        <w:rPr>
          <w:lang w:eastAsia="ja-JP"/>
        </w:rPr>
        <w:t xml:space="preserve">:00 </w:t>
      </w:r>
      <w:r w:rsidR="00642CDB">
        <w:rPr>
          <w:lang w:eastAsia="ja-JP"/>
        </w:rPr>
        <w:t>pm</w:t>
      </w:r>
      <w:r w:rsidR="00D5702D">
        <w:rPr>
          <w:lang w:eastAsia="ja-JP"/>
        </w:rPr>
        <w:t xml:space="preserve"> MT</w:t>
      </w:r>
      <w:r w:rsidR="00642CDB">
        <w:rPr>
          <w:lang w:eastAsia="ja-JP"/>
        </w:rPr>
        <w:t xml:space="preserve"> on Thursday, </w:t>
      </w:r>
      <w:r w:rsidR="00D5702D">
        <w:rPr>
          <w:lang w:eastAsia="ja-JP"/>
        </w:rPr>
        <w:t>including</w:t>
      </w:r>
      <w:r>
        <w:rPr>
          <w:lang w:eastAsia="ja-JP"/>
        </w:rPr>
        <w:t xml:space="preserve"> input from the </w:t>
      </w:r>
      <w:r w:rsidR="00642CDB">
        <w:rPr>
          <w:lang w:eastAsia="ja-JP"/>
        </w:rPr>
        <w:t>T</w:t>
      </w:r>
      <w:r>
        <w:rPr>
          <w:lang w:eastAsia="ja-JP"/>
        </w:rPr>
        <w:t xml:space="preserve">rout </w:t>
      </w:r>
      <w:r w:rsidR="00B24063">
        <w:rPr>
          <w:lang w:eastAsia="ja-JP"/>
        </w:rPr>
        <w:t>Ad Hoc Group (</w:t>
      </w:r>
      <w:r w:rsidR="00642CDB">
        <w:rPr>
          <w:lang w:eastAsia="ja-JP"/>
        </w:rPr>
        <w:t>AHG</w:t>
      </w:r>
      <w:r w:rsidR="00B24063">
        <w:rPr>
          <w:lang w:eastAsia="ja-JP"/>
        </w:rPr>
        <w:t>)</w:t>
      </w:r>
      <w:r w:rsidR="00642CDB">
        <w:rPr>
          <w:lang w:eastAsia="ja-JP"/>
        </w:rPr>
        <w:t>, C</w:t>
      </w:r>
      <w:r>
        <w:rPr>
          <w:lang w:eastAsia="ja-JP"/>
        </w:rPr>
        <w:t xml:space="preserve">ultural </w:t>
      </w:r>
      <w:r w:rsidR="00642CDB">
        <w:rPr>
          <w:lang w:eastAsia="ja-JP"/>
        </w:rPr>
        <w:t>R</w:t>
      </w:r>
      <w:r>
        <w:rPr>
          <w:lang w:eastAsia="ja-JP"/>
        </w:rPr>
        <w:t xml:space="preserve">esources </w:t>
      </w:r>
      <w:r w:rsidR="00642CDB">
        <w:rPr>
          <w:lang w:eastAsia="ja-JP"/>
        </w:rPr>
        <w:t>AHG,</w:t>
      </w:r>
      <w:r>
        <w:rPr>
          <w:lang w:eastAsia="ja-JP"/>
        </w:rPr>
        <w:t xml:space="preserve"> and the Socioeconomics AHG. He invited input in columns </w:t>
      </w:r>
      <w:r w:rsidR="00F33C54">
        <w:rPr>
          <w:lang w:eastAsia="ja-JP"/>
        </w:rPr>
        <w:t>K (narrative) and L (</w:t>
      </w:r>
      <w:r w:rsidR="00F33C54" w:rsidRPr="00F33C54">
        <w:t>add, continue, eliminate, reduce)</w:t>
      </w:r>
      <w:r w:rsidR="00F33C54">
        <w:t>.</w:t>
      </w:r>
    </w:p>
    <w:p w14:paraId="762E2CD8" w14:textId="77777777" w:rsidR="002F45AA" w:rsidRDefault="002F45AA" w:rsidP="00F33C54">
      <w:pPr>
        <w:rPr>
          <w:lang w:eastAsia="ja-JP"/>
        </w:rPr>
      </w:pPr>
    </w:p>
    <w:p w14:paraId="5A6AA8F5" w14:textId="5CCB734A" w:rsidR="004C1EE1" w:rsidRDefault="00F33C54" w:rsidP="00F33C54">
      <w:pPr>
        <w:rPr>
          <w:lang w:eastAsia="ja-JP"/>
        </w:rPr>
      </w:pPr>
      <w:r>
        <w:rPr>
          <w:lang w:eastAsia="ja-JP"/>
        </w:rPr>
        <w:t xml:space="preserve">Craig gave more detail about how the spreadsheet was organized. Socioeconomics projects are sorted by resource area. </w:t>
      </w:r>
      <w:r w:rsidR="004C1EE1">
        <w:rPr>
          <w:lang w:eastAsia="ja-JP"/>
        </w:rPr>
        <w:t>“Hot topics” included were only those that received two or more dots during the dot-ranking exercise. Craig said he had to shorte</w:t>
      </w:r>
      <w:r w:rsidR="00B763D3">
        <w:rPr>
          <w:lang w:eastAsia="ja-JP"/>
        </w:rPr>
        <w:t xml:space="preserve">n the description of </w:t>
      </w:r>
      <w:r w:rsidR="00B763D3">
        <w:rPr>
          <w:lang w:eastAsia="ja-JP"/>
        </w:rPr>
        <w:lastRenderedPageBreak/>
        <w:t>some of those</w:t>
      </w:r>
      <w:r w:rsidR="004C1EE1">
        <w:rPr>
          <w:lang w:eastAsia="ja-JP"/>
        </w:rPr>
        <w:t xml:space="preserve"> new projects so </w:t>
      </w:r>
      <w:r w:rsidR="00AC0B3D">
        <w:rPr>
          <w:lang w:eastAsia="ja-JP"/>
        </w:rPr>
        <w:t>he requested members let him know if he didn’t get it right</w:t>
      </w:r>
      <w:r w:rsidR="004C1EE1">
        <w:rPr>
          <w:lang w:eastAsia="ja-JP"/>
        </w:rPr>
        <w:t xml:space="preserve">. </w:t>
      </w:r>
      <w:r w:rsidR="00BC4D22">
        <w:rPr>
          <w:lang w:eastAsia="ja-JP"/>
        </w:rPr>
        <w:t xml:space="preserve">Some projects </w:t>
      </w:r>
      <w:r w:rsidR="0026357C">
        <w:rPr>
          <w:lang w:eastAsia="ja-JP"/>
        </w:rPr>
        <w:t xml:space="preserve">on the spreadsheet </w:t>
      </w:r>
      <w:r w:rsidR="00BC4D22">
        <w:rPr>
          <w:lang w:eastAsia="ja-JP"/>
        </w:rPr>
        <w:t xml:space="preserve">may be funded outside the AMP. </w:t>
      </w:r>
    </w:p>
    <w:p w14:paraId="6BAD8421" w14:textId="77777777" w:rsidR="004C1EE1" w:rsidRDefault="004C1EE1" w:rsidP="00F33C54">
      <w:pPr>
        <w:rPr>
          <w:lang w:eastAsia="ja-JP"/>
        </w:rPr>
      </w:pPr>
    </w:p>
    <w:p w14:paraId="31249C8F" w14:textId="7C99F401" w:rsidR="004C1EE1" w:rsidRDefault="00F33C54" w:rsidP="00F33C54">
      <w:pPr>
        <w:rPr>
          <w:lang w:eastAsia="ja-JP"/>
        </w:rPr>
      </w:pPr>
      <w:r>
        <w:rPr>
          <w:lang w:eastAsia="ja-JP"/>
        </w:rPr>
        <w:t xml:space="preserve">He and Shane </w:t>
      </w:r>
      <w:r w:rsidR="00A84001">
        <w:rPr>
          <w:lang w:eastAsia="ja-JP"/>
        </w:rPr>
        <w:t>encouraged</w:t>
      </w:r>
      <w:r>
        <w:rPr>
          <w:lang w:eastAsia="ja-JP"/>
        </w:rPr>
        <w:t xml:space="preserve"> feedback on how to improve the spreadsheet. Shane asked </w:t>
      </w:r>
      <w:r w:rsidR="007B463E">
        <w:rPr>
          <w:lang w:eastAsia="ja-JP"/>
        </w:rPr>
        <w:t xml:space="preserve">about the spreadsheet, and there appeared to be general agreement to use it. </w:t>
      </w:r>
      <w:r w:rsidR="004C1EE1">
        <w:rPr>
          <w:lang w:eastAsia="ja-JP"/>
        </w:rPr>
        <w:t>Comments included:</w:t>
      </w:r>
    </w:p>
    <w:p w14:paraId="7BAB44C6" w14:textId="77777777" w:rsidR="004C1EE1" w:rsidRDefault="004C1EE1" w:rsidP="00F33C54">
      <w:pPr>
        <w:rPr>
          <w:lang w:eastAsia="ja-JP"/>
        </w:rPr>
      </w:pPr>
    </w:p>
    <w:p w14:paraId="097F4B62" w14:textId="6414091A" w:rsidR="00DB2054" w:rsidRDefault="00724A5C" w:rsidP="004A3180">
      <w:pPr>
        <w:rPr>
          <w:lang w:eastAsia="ja-JP"/>
        </w:rPr>
      </w:pPr>
      <w:r>
        <w:rPr>
          <w:lang w:eastAsia="ja-JP"/>
        </w:rPr>
        <w:t>A member said he</w:t>
      </w:r>
      <w:r w:rsidR="004C1EE1">
        <w:rPr>
          <w:lang w:eastAsia="ja-JP"/>
        </w:rPr>
        <w:t xml:space="preserve"> didn’t get the </w:t>
      </w:r>
      <w:r w:rsidR="00A84001">
        <w:rPr>
          <w:lang w:eastAsia="ja-JP"/>
        </w:rPr>
        <w:t>impression</w:t>
      </w:r>
      <w:r w:rsidR="004C1EE1">
        <w:rPr>
          <w:lang w:eastAsia="ja-JP"/>
        </w:rPr>
        <w:t xml:space="preserve"> that </w:t>
      </w:r>
      <w:r>
        <w:rPr>
          <w:lang w:eastAsia="ja-JP"/>
        </w:rPr>
        <w:t>the TWG was</w:t>
      </w:r>
      <w:r w:rsidR="004C1EE1">
        <w:rPr>
          <w:lang w:eastAsia="ja-JP"/>
        </w:rPr>
        <w:t xml:space="preserve"> </w:t>
      </w:r>
      <w:r w:rsidR="00A84001">
        <w:rPr>
          <w:lang w:eastAsia="ja-JP"/>
        </w:rPr>
        <w:t>prioritizing</w:t>
      </w:r>
      <w:r w:rsidR="004C1EE1">
        <w:rPr>
          <w:lang w:eastAsia="ja-JP"/>
        </w:rPr>
        <w:t xml:space="preserve"> projects with the dot-ranking exercise, so some may have been left off that are important. Shane encouraged </w:t>
      </w:r>
      <w:r w:rsidR="00153D8E">
        <w:rPr>
          <w:lang w:eastAsia="ja-JP"/>
        </w:rPr>
        <w:t>members</w:t>
      </w:r>
      <w:r w:rsidR="004C1EE1">
        <w:rPr>
          <w:lang w:eastAsia="ja-JP"/>
        </w:rPr>
        <w:t xml:space="preserve"> to add back in projects that were not included when they make their comments. All the projects</w:t>
      </w:r>
      <w:r w:rsidR="00316CA2">
        <w:rPr>
          <w:lang w:eastAsia="ja-JP"/>
        </w:rPr>
        <w:t xml:space="preserve"> from that exercise</w:t>
      </w:r>
      <w:r w:rsidR="004C1EE1">
        <w:rPr>
          <w:lang w:eastAsia="ja-JP"/>
        </w:rPr>
        <w:t xml:space="preserve"> are on the Wiki and the link is in the spreadsheet. </w:t>
      </w:r>
    </w:p>
    <w:p w14:paraId="6F8735EB" w14:textId="1A2239FD" w:rsidR="00EC6DDA" w:rsidRDefault="00EC6DDA" w:rsidP="00BC4D22">
      <w:pPr>
        <w:pStyle w:val="Heading2"/>
      </w:pPr>
      <w:r>
        <w:t>Additional Meeting Date</w:t>
      </w:r>
      <w:r w:rsidR="009735EC">
        <w:t xml:space="preserve"> and Meeting Plans</w:t>
      </w:r>
    </w:p>
    <w:p w14:paraId="584905AC" w14:textId="1EC13669" w:rsidR="006C4503" w:rsidRDefault="00EC6DDA" w:rsidP="00EC6DDA">
      <w:pPr>
        <w:rPr>
          <w:lang w:eastAsia="ja-JP"/>
        </w:rPr>
      </w:pPr>
      <w:r>
        <w:rPr>
          <w:lang w:eastAsia="ja-JP"/>
        </w:rPr>
        <w:t xml:space="preserve">Shane asked if the group </w:t>
      </w:r>
      <w:r w:rsidR="002A1F3C">
        <w:rPr>
          <w:lang w:eastAsia="ja-JP"/>
        </w:rPr>
        <w:t>want</w:t>
      </w:r>
      <w:r>
        <w:rPr>
          <w:lang w:eastAsia="ja-JP"/>
        </w:rPr>
        <w:t>ed</w:t>
      </w:r>
      <w:r w:rsidR="002A1F3C">
        <w:rPr>
          <w:lang w:eastAsia="ja-JP"/>
        </w:rPr>
        <w:t xml:space="preserve"> to work through the table</w:t>
      </w:r>
      <w:r>
        <w:rPr>
          <w:lang w:eastAsia="ja-JP"/>
        </w:rPr>
        <w:t>, project by project, at a medium l</w:t>
      </w:r>
      <w:r w:rsidR="002A1F3C">
        <w:rPr>
          <w:lang w:eastAsia="ja-JP"/>
        </w:rPr>
        <w:t xml:space="preserve">evel </w:t>
      </w:r>
      <w:r>
        <w:rPr>
          <w:lang w:eastAsia="ja-JP"/>
        </w:rPr>
        <w:t>of detail. He said he wanted discussion on what are the</w:t>
      </w:r>
      <w:r w:rsidR="00425D90">
        <w:rPr>
          <w:lang w:eastAsia="ja-JP"/>
        </w:rPr>
        <w:t xml:space="preserve"> important projects</w:t>
      </w:r>
      <w:r w:rsidR="002A1F3C">
        <w:rPr>
          <w:lang w:eastAsia="ja-JP"/>
        </w:rPr>
        <w:t xml:space="preserve"> </w:t>
      </w:r>
      <w:r>
        <w:rPr>
          <w:lang w:eastAsia="ja-JP"/>
        </w:rPr>
        <w:t xml:space="preserve">and </w:t>
      </w:r>
      <w:r w:rsidR="002A1F3C">
        <w:rPr>
          <w:lang w:eastAsia="ja-JP"/>
        </w:rPr>
        <w:t xml:space="preserve">what </w:t>
      </w:r>
      <w:r>
        <w:rPr>
          <w:lang w:eastAsia="ja-JP"/>
        </w:rPr>
        <w:t>might be able to be</w:t>
      </w:r>
      <w:r w:rsidR="002A1F3C">
        <w:rPr>
          <w:lang w:eastAsia="ja-JP"/>
        </w:rPr>
        <w:t xml:space="preserve"> cut</w:t>
      </w:r>
      <w:r>
        <w:rPr>
          <w:lang w:eastAsia="ja-JP"/>
        </w:rPr>
        <w:t>. The latter is important</w:t>
      </w:r>
      <w:r w:rsidR="002A1F3C">
        <w:rPr>
          <w:lang w:eastAsia="ja-JP"/>
        </w:rPr>
        <w:t xml:space="preserve"> because we know we will have tight budget</w:t>
      </w:r>
      <w:r>
        <w:rPr>
          <w:lang w:eastAsia="ja-JP"/>
        </w:rPr>
        <w:t xml:space="preserve"> with</w:t>
      </w:r>
      <w:r w:rsidR="002A1F3C">
        <w:rPr>
          <w:lang w:eastAsia="ja-JP"/>
        </w:rPr>
        <w:t xml:space="preserve"> higher overhead rates</w:t>
      </w:r>
      <w:r>
        <w:rPr>
          <w:lang w:eastAsia="ja-JP"/>
        </w:rPr>
        <w:t xml:space="preserve"> and</w:t>
      </w:r>
      <w:r w:rsidR="002A1F3C">
        <w:rPr>
          <w:lang w:eastAsia="ja-JP"/>
        </w:rPr>
        <w:t xml:space="preserve"> new mandates</w:t>
      </w:r>
      <w:r w:rsidR="00465799">
        <w:rPr>
          <w:lang w:eastAsia="ja-JP"/>
        </w:rPr>
        <w:t xml:space="preserve"> from the LTEMP EIS and ROD</w:t>
      </w:r>
      <w:r w:rsidR="002A1F3C">
        <w:rPr>
          <w:lang w:eastAsia="ja-JP"/>
        </w:rPr>
        <w:t>.</w:t>
      </w:r>
      <w:r w:rsidR="00465799">
        <w:rPr>
          <w:lang w:eastAsia="ja-JP"/>
        </w:rPr>
        <w:t xml:space="preserve"> </w:t>
      </w:r>
    </w:p>
    <w:p w14:paraId="5C74154D" w14:textId="77777777" w:rsidR="00465799" w:rsidRDefault="00465799" w:rsidP="00EC6DDA">
      <w:pPr>
        <w:rPr>
          <w:lang w:eastAsia="ja-JP"/>
        </w:rPr>
      </w:pPr>
    </w:p>
    <w:p w14:paraId="06D85751" w14:textId="44609A9D" w:rsidR="00465799" w:rsidRDefault="00465799" w:rsidP="00EC6DDA">
      <w:pPr>
        <w:rPr>
          <w:lang w:eastAsia="ja-JP"/>
        </w:rPr>
      </w:pPr>
      <w:r>
        <w:rPr>
          <w:lang w:eastAsia="ja-JP"/>
        </w:rPr>
        <w:t xml:space="preserve">Some members noted that it would take a long time to discuss every line in the spreadsheet. Others said they were interested in some projects but not others. </w:t>
      </w:r>
      <w:r w:rsidR="000518A0">
        <w:rPr>
          <w:lang w:eastAsia="ja-JP"/>
        </w:rPr>
        <w:t>Another clar</w:t>
      </w:r>
      <w:r w:rsidR="00C05918">
        <w:rPr>
          <w:lang w:eastAsia="ja-JP"/>
        </w:rPr>
        <w:t xml:space="preserve">ified that the LTEMP columns were probably </w:t>
      </w:r>
      <w:r w:rsidR="000518A0">
        <w:rPr>
          <w:lang w:eastAsia="ja-JP"/>
        </w:rPr>
        <w:t xml:space="preserve">going to be necessary to include. </w:t>
      </w:r>
    </w:p>
    <w:p w14:paraId="54D59D6F" w14:textId="77777777" w:rsidR="00BC4D22" w:rsidRDefault="00BC4D22" w:rsidP="00EC6DDA">
      <w:pPr>
        <w:rPr>
          <w:lang w:eastAsia="ja-JP"/>
        </w:rPr>
      </w:pPr>
    </w:p>
    <w:p w14:paraId="22057FFF" w14:textId="43562BA7" w:rsidR="00BC4D22" w:rsidRDefault="00BC4D22" w:rsidP="00EC6DDA">
      <w:pPr>
        <w:rPr>
          <w:lang w:eastAsia="ja-JP"/>
        </w:rPr>
      </w:pPr>
      <w:r>
        <w:rPr>
          <w:lang w:eastAsia="ja-JP"/>
        </w:rPr>
        <w:t>Because of a Programmatic Agreement meeting on Friday that conflicts with the next BAHG meeting, Shane sug</w:t>
      </w:r>
      <w:r w:rsidR="00A04604">
        <w:rPr>
          <w:lang w:eastAsia="ja-JP"/>
        </w:rPr>
        <w:t>gested—</w:t>
      </w:r>
      <w:r>
        <w:rPr>
          <w:lang w:eastAsia="ja-JP"/>
        </w:rPr>
        <w:t>a</w:t>
      </w:r>
      <w:r w:rsidR="00A04604">
        <w:rPr>
          <w:lang w:eastAsia="ja-JP"/>
        </w:rPr>
        <w:t>nd the group agreed—</w:t>
      </w:r>
      <w:r>
        <w:rPr>
          <w:lang w:eastAsia="ja-JP"/>
        </w:rPr>
        <w:t>to start with the Humpback Chub resource area at that meeting, then Other Native Species, and then Rainbow Trout.</w:t>
      </w:r>
    </w:p>
    <w:p w14:paraId="3E866ED0" w14:textId="77777777" w:rsidR="009A4353" w:rsidRDefault="009A4353" w:rsidP="00BC4D22">
      <w:pPr>
        <w:rPr>
          <w:lang w:eastAsia="ja-JP"/>
        </w:rPr>
      </w:pPr>
    </w:p>
    <w:p w14:paraId="4368C4F9" w14:textId="294A073C" w:rsidR="00BC4D22" w:rsidRPr="00EC6DDA" w:rsidRDefault="00BC4D22" w:rsidP="00BC4D22">
      <w:r>
        <w:t xml:space="preserve">The group agreed to add a </w:t>
      </w:r>
      <w:r w:rsidR="00A04604">
        <w:t xml:space="preserve">BAHG </w:t>
      </w:r>
      <w:r>
        <w:t>meeting on March 20, 2-4 pm MT. They also agreed to let Shane know if they were unable to make a meeting and would prefer the group not discuss a particular resource area while they were absent.</w:t>
      </w:r>
    </w:p>
    <w:p w14:paraId="0D2BAF2C" w14:textId="72DF9828" w:rsidR="000351AF" w:rsidRPr="00642CDB" w:rsidRDefault="00642CDB" w:rsidP="000C4A41">
      <w:pPr>
        <w:pStyle w:val="Heading2"/>
      </w:pPr>
      <w:r>
        <w:t xml:space="preserve">Action Items </w:t>
      </w:r>
    </w:p>
    <w:p w14:paraId="02CC51BB" w14:textId="1C67EBF6" w:rsidR="00642CDB" w:rsidRDefault="00642CDB" w:rsidP="000C4A41">
      <w:pPr>
        <w:pStyle w:val="ListParagraph"/>
        <w:numPr>
          <w:ilvl w:val="0"/>
          <w:numId w:val="15"/>
        </w:numPr>
        <w:rPr>
          <w:lang w:eastAsia="ja-JP"/>
        </w:rPr>
      </w:pPr>
      <w:r>
        <w:rPr>
          <w:lang w:eastAsia="ja-JP"/>
        </w:rPr>
        <w:t>Comments on BAHG spreadsheet due Thursday by 3</w:t>
      </w:r>
      <w:r w:rsidR="000C4A41">
        <w:rPr>
          <w:lang w:eastAsia="ja-JP"/>
        </w:rPr>
        <w:t xml:space="preserve"> </w:t>
      </w:r>
      <w:r>
        <w:rPr>
          <w:lang w:eastAsia="ja-JP"/>
        </w:rPr>
        <w:t xml:space="preserve">pm </w:t>
      </w:r>
      <w:r w:rsidR="000C4A41">
        <w:rPr>
          <w:lang w:eastAsia="ja-JP"/>
        </w:rPr>
        <w:t xml:space="preserve">MT to Linda Whetton, Shane, and Mary. </w:t>
      </w:r>
    </w:p>
    <w:p w14:paraId="07BBF54E" w14:textId="46F0F9BE" w:rsidR="000C4A41" w:rsidRDefault="000C4A41" w:rsidP="000C4A41">
      <w:pPr>
        <w:pStyle w:val="ListParagraph"/>
        <w:numPr>
          <w:ilvl w:val="0"/>
          <w:numId w:val="15"/>
        </w:numPr>
        <w:rPr>
          <w:lang w:eastAsia="ja-JP"/>
        </w:rPr>
      </w:pPr>
      <w:r>
        <w:rPr>
          <w:lang w:eastAsia="ja-JP"/>
        </w:rPr>
        <w:t>Mary will send the new meeting schedule</w:t>
      </w:r>
      <w:r w:rsidR="00464AC5">
        <w:rPr>
          <w:lang w:eastAsia="ja-JP"/>
        </w:rPr>
        <w:t>, Rod Smith’s presentation,</w:t>
      </w:r>
      <w:r>
        <w:rPr>
          <w:lang w:eastAsia="ja-JP"/>
        </w:rPr>
        <w:t xml:space="preserve"> and list of action items out to everyone soon after the meeting. </w:t>
      </w:r>
    </w:p>
    <w:p w14:paraId="73682C07" w14:textId="6CB90C8E" w:rsidR="00642CDB" w:rsidRPr="000C4A41" w:rsidRDefault="000C4A41" w:rsidP="000C4A41">
      <w:pPr>
        <w:pStyle w:val="ListParagraph"/>
        <w:numPr>
          <w:ilvl w:val="0"/>
          <w:numId w:val="15"/>
        </w:numPr>
        <w:rPr>
          <w:lang w:eastAsia="ja-JP"/>
        </w:rPr>
      </w:pPr>
      <w:r>
        <w:rPr>
          <w:lang w:eastAsia="ja-JP"/>
        </w:rPr>
        <w:t xml:space="preserve">At the next meeting, </w:t>
      </w:r>
      <w:r w:rsidR="00464AC5">
        <w:rPr>
          <w:lang w:eastAsia="ja-JP"/>
        </w:rPr>
        <w:t xml:space="preserve">everyone should </w:t>
      </w:r>
      <w:r>
        <w:rPr>
          <w:lang w:eastAsia="ja-JP"/>
        </w:rPr>
        <w:t>b</w:t>
      </w:r>
      <w:r w:rsidR="00642CDB">
        <w:rPr>
          <w:lang w:eastAsia="ja-JP"/>
        </w:rPr>
        <w:t xml:space="preserve">e ready to </w:t>
      </w:r>
      <w:r>
        <w:rPr>
          <w:lang w:eastAsia="ja-JP"/>
        </w:rPr>
        <w:t>discuss and make recommendations (add, continue, eliminate, reduce) on</w:t>
      </w:r>
      <w:r w:rsidR="00642CDB">
        <w:rPr>
          <w:lang w:eastAsia="ja-JP"/>
        </w:rPr>
        <w:t xml:space="preserve"> resource</w:t>
      </w:r>
      <w:r>
        <w:rPr>
          <w:lang w:eastAsia="ja-JP"/>
        </w:rPr>
        <w:t xml:space="preserve"> area</w:t>
      </w:r>
      <w:r w:rsidR="00642CDB">
        <w:rPr>
          <w:lang w:eastAsia="ja-JP"/>
        </w:rPr>
        <w:t>s</w:t>
      </w:r>
      <w:r>
        <w:rPr>
          <w:lang w:eastAsia="ja-JP"/>
        </w:rPr>
        <w:t xml:space="preserve"> Humpback Chub, Other Native Species, and Rainbow Trout</w:t>
      </w:r>
      <w:r w:rsidR="00642CDB">
        <w:rPr>
          <w:lang w:eastAsia="ja-JP"/>
        </w:rPr>
        <w:t xml:space="preserve"> on BAHG #2, discussion and recommendations </w:t>
      </w:r>
    </w:p>
    <w:p w14:paraId="3E1CEAC2" w14:textId="77777777" w:rsidR="000351AF" w:rsidRPr="000351AF" w:rsidRDefault="000351AF" w:rsidP="00BA519B">
      <w:pPr>
        <w:ind w:left="900"/>
        <w:rPr>
          <w:lang w:eastAsia="ja-JP"/>
        </w:rPr>
      </w:pPr>
    </w:p>
    <w:p w14:paraId="3D4714D1" w14:textId="77777777" w:rsidR="00FC0549" w:rsidRDefault="00FC0549" w:rsidP="00FC0549">
      <w:pPr>
        <w:rPr>
          <w:lang w:eastAsia="ja-JP"/>
        </w:rPr>
      </w:pPr>
    </w:p>
    <w:p w14:paraId="09393A41" w14:textId="5B9D1E36" w:rsidR="00FC0549" w:rsidRDefault="00A12262" w:rsidP="00FC0549">
      <w:pPr>
        <w:rPr>
          <w:lang w:eastAsia="ja-JP"/>
        </w:rPr>
      </w:pPr>
      <w:r>
        <w:rPr>
          <w:lang w:eastAsia="ja-JP"/>
        </w:rPr>
        <w:t>The meeting adjourned.</w:t>
      </w:r>
    </w:p>
    <w:p w14:paraId="65E24ADD" w14:textId="77777777" w:rsidR="000C4A41" w:rsidRDefault="000C4A41">
      <w:pPr>
        <w:rPr>
          <w:rFonts w:ascii="Times New Roman" w:hAnsi="Times New Roman"/>
          <w:b/>
        </w:rPr>
      </w:pPr>
      <w:r>
        <w:rPr>
          <w:rFonts w:ascii="Times New Roman" w:hAnsi="Times New Roman"/>
          <w:b/>
        </w:rPr>
        <w:br w:type="page"/>
      </w:r>
    </w:p>
    <w:p w14:paraId="71794BF8" w14:textId="191C1870" w:rsidR="003A1808" w:rsidRDefault="00717786" w:rsidP="003A1808">
      <w:pPr>
        <w:rPr>
          <w:rFonts w:ascii="Times New Roman" w:hAnsi="Times New Roman"/>
          <w:b/>
        </w:rPr>
      </w:pPr>
      <w:r>
        <w:rPr>
          <w:rFonts w:ascii="Times New Roman" w:hAnsi="Times New Roman"/>
          <w:b/>
        </w:rPr>
        <w:lastRenderedPageBreak/>
        <w:t xml:space="preserve">Attachment: </w:t>
      </w:r>
      <w:r w:rsidR="003A1808">
        <w:rPr>
          <w:rFonts w:ascii="Times New Roman" w:hAnsi="Times New Roman"/>
          <w:b/>
        </w:rPr>
        <w:t>Triennial Budget Development Process as Recommended by TWG</w:t>
      </w:r>
    </w:p>
    <w:p w14:paraId="41242A39" w14:textId="77777777" w:rsidR="003A1808" w:rsidRDefault="003A1808" w:rsidP="003A1808">
      <w:pPr>
        <w:rPr>
          <w:rFonts w:ascii="Times New Roman" w:hAnsi="Times New Roman"/>
          <w:b/>
        </w:rPr>
      </w:pPr>
    </w:p>
    <w:p w14:paraId="1E113B26" w14:textId="77777777" w:rsidR="003A1808" w:rsidRPr="00413163" w:rsidRDefault="003A1808" w:rsidP="003A1808">
      <w:pPr>
        <w:rPr>
          <w:rFonts w:ascii="Times New Roman" w:hAnsi="Times New Roman"/>
        </w:rPr>
      </w:pPr>
      <w:r w:rsidRPr="00413163">
        <w:rPr>
          <w:rFonts w:ascii="Times New Roman" w:hAnsi="Times New Roman"/>
          <w:b/>
        </w:rPr>
        <w:t>Table 1.</w:t>
      </w:r>
      <w:r w:rsidRPr="00413163">
        <w:rPr>
          <w:rFonts w:ascii="Times New Roman" w:hAnsi="Times New Roman"/>
        </w:rPr>
        <w:t xml:space="preserve"> Approximate timelines for the development and implementation of the </w:t>
      </w:r>
      <w:r>
        <w:rPr>
          <w:rFonts w:ascii="Times New Roman" w:hAnsi="Times New Roman"/>
        </w:rPr>
        <w:t>TWP</w:t>
      </w:r>
      <w:r w:rsidRPr="00413163">
        <w:rPr>
          <w:rFonts w:ascii="Times New Roman" w:hAnsi="Times New Roman"/>
        </w:rPr>
        <w:t xml:space="preserve">. </w:t>
      </w:r>
      <w:bookmarkStart w:id="0" w:name="_GoBack"/>
      <w:bookmarkEnd w:id="0"/>
      <w:r w:rsidRPr="00413163">
        <w:rPr>
          <w:rFonts w:ascii="Times New Roman" w:hAnsi="Times New Roman"/>
        </w:rPr>
        <w:t>Dates shown are estimated targets. Dates are shown which implement the 201</w:t>
      </w:r>
      <w:r>
        <w:rPr>
          <w:rFonts w:ascii="Times New Roman" w:hAnsi="Times New Roman"/>
        </w:rPr>
        <w:t>8</w:t>
      </w:r>
      <w:r w:rsidRPr="00413163">
        <w:rPr>
          <w:rFonts w:ascii="Times New Roman" w:hAnsi="Times New Roman"/>
        </w:rPr>
        <w:t>-</w:t>
      </w:r>
      <w:r>
        <w:rPr>
          <w:rFonts w:ascii="Times New Roman" w:hAnsi="Times New Roman"/>
        </w:rPr>
        <w:t>20</w:t>
      </w:r>
      <w:r w:rsidRPr="00413163">
        <w:rPr>
          <w:rFonts w:ascii="Times New Roman" w:hAnsi="Times New Roman"/>
        </w:rPr>
        <w:t xml:space="preserve"> </w:t>
      </w:r>
      <w:r>
        <w:rPr>
          <w:rFonts w:ascii="Times New Roman" w:hAnsi="Times New Roman"/>
        </w:rPr>
        <w:t>TWP</w:t>
      </w:r>
      <w:r w:rsidRPr="00413163" w:rsidDel="00435111">
        <w:rPr>
          <w:rFonts w:ascii="Times New Roman" w:hAnsi="Times New Roman"/>
        </w:rPr>
        <w:t xml:space="preserve"> </w:t>
      </w:r>
      <w:r w:rsidRPr="00413163">
        <w:rPr>
          <w:rFonts w:ascii="Times New Roman" w:hAnsi="Times New Roman"/>
        </w:rPr>
        <w:t>for reference.</w:t>
      </w:r>
    </w:p>
    <w:p w14:paraId="1616DF00" w14:textId="77777777" w:rsidR="003A1808" w:rsidRPr="00413163" w:rsidRDefault="003A1808" w:rsidP="003A1808">
      <w:pPr>
        <w:rPr>
          <w:rFonts w:ascii="Times New Roman" w:hAnsi="Times New Roman"/>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5670"/>
        <w:gridCol w:w="2183"/>
      </w:tblGrid>
      <w:tr w:rsidR="003A1808" w:rsidRPr="00413163" w14:paraId="38CE0368" w14:textId="77777777" w:rsidTr="001536B0">
        <w:trPr>
          <w:trHeight w:val="432"/>
          <w:tblHeader/>
        </w:trPr>
        <w:tc>
          <w:tcPr>
            <w:tcW w:w="1255" w:type="dxa"/>
            <w:tcBorders>
              <w:bottom w:val="thinThickSmallGap" w:sz="24" w:space="0" w:color="auto"/>
            </w:tcBorders>
            <w:vAlign w:val="center"/>
          </w:tcPr>
          <w:p w14:paraId="0675AD57" w14:textId="77777777" w:rsidR="003A1808" w:rsidRPr="00413163" w:rsidRDefault="003A1808" w:rsidP="007A63AD">
            <w:pPr>
              <w:jc w:val="center"/>
              <w:rPr>
                <w:rFonts w:ascii="Times New Roman" w:hAnsi="Times New Roman"/>
                <w:b/>
              </w:rPr>
            </w:pPr>
            <w:r w:rsidRPr="00413163">
              <w:rPr>
                <w:rFonts w:ascii="Times New Roman" w:hAnsi="Times New Roman"/>
                <w:b/>
              </w:rPr>
              <w:t>Month</w:t>
            </w:r>
          </w:p>
        </w:tc>
        <w:tc>
          <w:tcPr>
            <w:tcW w:w="5670" w:type="dxa"/>
            <w:tcBorders>
              <w:bottom w:val="thinThickSmallGap" w:sz="24" w:space="0" w:color="auto"/>
            </w:tcBorders>
            <w:vAlign w:val="center"/>
          </w:tcPr>
          <w:p w14:paraId="6B8787C4" w14:textId="77777777" w:rsidR="003A1808" w:rsidRPr="00413163" w:rsidRDefault="003A1808" w:rsidP="007A63AD">
            <w:pPr>
              <w:jc w:val="center"/>
              <w:rPr>
                <w:rFonts w:ascii="Times New Roman" w:hAnsi="Times New Roman"/>
                <w:b/>
              </w:rPr>
            </w:pPr>
            <w:r w:rsidRPr="00413163">
              <w:rPr>
                <w:rFonts w:ascii="Times New Roman" w:hAnsi="Times New Roman"/>
                <w:b/>
              </w:rPr>
              <w:t>Year-1 (201</w:t>
            </w:r>
            <w:r>
              <w:rPr>
                <w:rFonts w:ascii="Times New Roman" w:hAnsi="Times New Roman"/>
                <w:b/>
              </w:rPr>
              <w:t>7</w:t>
            </w:r>
            <w:r w:rsidRPr="00413163">
              <w:rPr>
                <w:rFonts w:ascii="Times New Roman" w:hAnsi="Times New Roman"/>
                <w:b/>
              </w:rPr>
              <w:t>)</w:t>
            </w:r>
          </w:p>
          <w:p w14:paraId="49706E00" w14:textId="77777777" w:rsidR="003A1808" w:rsidRPr="00413163" w:rsidRDefault="003A1808" w:rsidP="007A63AD">
            <w:pPr>
              <w:jc w:val="center"/>
              <w:rPr>
                <w:rFonts w:ascii="Times New Roman" w:hAnsi="Times New Roman"/>
                <w:b/>
              </w:rPr>
            </w:pPr>
            <w:r w:rsidRPr="00413163">
              <w:rPr>
                <w:rFonts w:ascii="Times New Roman" w:hAnsi="Times New Roman"/>
                <w:b/>
              </w:rPr>
              <w:t xml:space="preserve">(development of </w:t>
            </w:r>
            <w:r>
              <w:rPr>
                <w:rFonts w:ascii="Times New Roman" w:hAnsi="Times New Roman"/>
                <w:b/>
              </w:rPr>
              <w:t>TWP</w:t>
            </w:r>
            <w:r w:rsidRPr="00413163">
              <w:rPr>
                <w:rFonts w:ascii="Times New Roman" w:hAnsi="Times New Roman"/>
                <w:b/>
              </w:rPr>
              <w:t>)</w:t>
            </w:r>
          </w:p>
        </w:tc>
        <w:tc>
          <w:tcPr>
            <w:tcW w:w="2183" w:type="dxa"/>
            <w:tcBorders>
              <w:bottom w:val="thinThickSmallGap" w:sz="24" w:space="0" w:color="auto"/>
            </w:tcBorders>
            <w:vAlign w:val="center"/>
          </w:tcPr>
          <w:p w14:paraId="7938E351" w14:textId="77777777" w:rsidR="003A1808" w:rsidRPr="00413163" w:rsidRDefault="003A1808" w:rsidP="007A63AD">
            <w:pPr>
              <w:jc w:val="center"/>
              <w:rPr>
                <w:rFonts w:ascii="Times New Roman" w:hAnsi="Times New Roman"/>
                <w:b/>
              </w:rPr>
            </w:pPr>
            <w:r w:rsidRPr="00413163">
              <w:rPr>
                <w:rFonts w:ascii="Times New Roman" w:hAnsi="Times New Roman"/>
                <w:b/>
              </w:rPr>
              <w:t>Year-2 (201</w:t>
            </w:r>
            <w:r>
              <w:rPr>
                <w:rFonts w:ascii="Times New Roman" w:hAnsi="Times New Roman"/>
                <w:b/>
              </w:rPr>
              <w:t>8</w:t>
            </w:r>
            <w:r w:rsidRPr="00413163">
              <w:rPr>
                <w:rFonts w:ascii="Times New Roman" w:hAnsi="Times New Roman"/>
                <w:b/>
              </w:rPr>
              <w:t>)</w:t>
            </w:r>
          </w:p>
          <w:p w14:paraId="16759B28" w14:textId="77777777" w:rsidR="003A1808" w:rsidRPr="00413163" w:rsidRDefault="003A1808" w:rsidP="007A63AD">
            <w:pPr>
              <w:jc w:val="center"/>
              <w:rPr>
                <w:rFonts w:ascii="Times New Roman" w:hAnsi="Times New Roman"/>
                <w:b/>
              </w:rPr>
            </w:pPr>
          </w:p>
        </w:tc>
      </w:tr>
      <w:tr w:rsidR="003A1808" w:rsidRPr="00413163" w14:paraId="7AF4B8DC" w14:textId="77777777" w:rsidTr="003A1808">
        <w:trPr>
          <w:trHeight w:val="432"/>
        </w:trPr>
        <w:tc>
          <w:tcPr>
            <w:tcW w:w="1255" w:type="dxa"/>
            <w:tcBorders>
              <w:top w:val="thinThickSmallGap" w:sz="24" w:space="0" w:color="auto"/>
            </w:tcBorders>
            <w:vAlign w:val="center"/>
          </w:tcPr>
          <w:p w14:paraId="52657742" w14:textId="77777777" w:rsidR="003A1808" w:rsidRPr="00413163" w:rsidRDefault="003A1808" w:rsidP="007A63AD">
            <w:pPr>
              <w:jc w:val="center"/>
              <w:rPr>
                <w:rFonts w:ascii="Times New Roman" w:hAnsi="Times New Roman"/>
              </w:rPr>
            </w:pPr>
            <w:r w:rsidRPr="00413163">
              <w:rPr>
                <w:rFonts w:ascii="Times New Roman" w:hAnsi="Times New Roman"/>
              </w:rPr>
              <w:t>December</w:t>
            </w:r>
          </w:p>
          <w:p w14:paraId="199D0DF3" w14:textId="77777777" w:rsidR="003A1808" w:rsidRPr="00413163" w:rsidRDefault="003A1808" w:rsidP="007A63AD">
            <w:pPr>
              <w:jc w:val="center"/>
              <w:rPr>
                <w:rFonts w:ascii="Times New Roman" w:hAnsi="Times New Roman"/>
              </w:rPr>
            </w:pPr>
            <w:r w:rsidRPr="00413163">
              <w:rPr>
                <w:rFonts w:ascii="Times New Roman" w:hAnsi="Times New Roman"/>
              </w:rPr>
              <w:t>(year prior)</w:t>
            </w:r>
          </w:p>
        </w:tc>
        <w:tc>
          <w:tcPr>
            <w:tcW w:w="5670" w:type="dxa"/>
            <w:tcBorders>
              <w:top w:val="thinThickSmallGap" w:sz="24" w:space="0" w:color="auto"/>
            </w:tcBorders>
          </w:tcPr>
          <w:p w14:paraId="392CD721" w14:textId="77777777" w:rsidR="003A1808" w:rsidRPr="00413163" w:rsidRDefault="003A1808" w:rsidP="007A63AD">
            <w:pPr>
              <w:rPr>
                <w:rFonts w:ascii="Times New Roman" w:hAnsi="Times New Roman"/>
              </w:rPr>
            </w:pPr>
            <w:r w:rsidRPr="00413163">
              <w:rPr>
                <w:rFonts w:ascii="Times New Roman" w:hAnsi="Times New Roman"/>
              </w:rPr>
              <w:t>GCMRC</w:t>
            </w:r>
            <w:r>
              <w:rPr>
                <w:rFonts w:ascii="Times New Roman" w:hAnsi="Times New Roman"/>
              </w:rPr>
              <w:t xml:space="preserve"> and Reclamation</w:t>
            </w:r>
            <w:r w:rsidRPr="00413163">
              <w:rPr>
                <w:rFonts w:ascii="Times New Roman" w:hAnsi="Times New Roman"/>
              </w:rPr>
              <w:t xml:space="preserve"> produces annual project reports document</w:t>
            </w:r>
            <w:r>
              <w:rPr>
                <w:rFonts w:ascii="Times New Roman" w:hAnsi="Times New Roman"/>
              </w:rPr>
              <w:t xml:space="preserve"> for GCDAMP review</w:t>
            </w:r>
            <w:r w:rsidRPr="00413163">
              <w:rPr>
                <w:rFonts w:ascii="Times New Roman" w:hAnsi="Times New Roman"/>
              </w:rPr>
              <w:t>.</w:t>
            </w:r>
          </w:p>
        </w:tc>
        <w:tc>
          <w:tcPr>
            <w:tcW w:w="2183" w:type="dxa"/>
            <w:tcBorders>
              <w:top w:val="thinThickSmallGap" w:sz="24" w:space="0" w:color="auto"/>
            </w:tcBorders>
          </w:tcPr>
          <w:p w14:paraId="0845DB24" w14:textId="77777777" w:rsidR="003A1808" w:rsidRPr="00413163" w:rsidRDefault="003A1808" w:rsidP="007A63AD">
            <w:pPr>
              <w:rPr>
                <w:rFonts w:ascii="Times New Roman" w:hAnsi="Times New Roman"/>
              </w:rPr>
            </w:pPr>
          </w:p>
        </w:tc>
      </w:tr>
      <w:tr w:rsidR="003A1808" w:rsidRPr="00413163" w14:paraId="63A3FBC1" w14:textId="77777777" w:rsidTr="003A1808">
        <w:trPr>
          <w:trHeight w:val="432"/>
        </w:trPr>
        <w:tc>
          <w:tcPr>
            <w:tcW w:w="1255" w:type="dxa"/>
            <w:vAlign w:val="center"/>
          </w:tcPr>
          <w:p w14:paraId="1964C663" w14:textId="77777777" w:rsidR="003A1808" w:rsidRPr="00413163" w:rsidRDefault="003A1808" w:rsidP="007A63AD">
            <w:pPr>
              <w:jc w:val="center"/>
              <w:rPr>
                <w:rFonts w:ascii="Times New Roman" w:hAnsi="Times New Roman"/>
              </w:rPr>
            </w:pPr>
            <w:r w:rsidRPr="00413163">
              <w:rPr>
                <w:rFonts w:ascii="Times New Roman" w:hAnsi="Times New Roman"/>
              </w:rPr>
              <w:t>January</w:t>
            </w:r>
          </w:p>
        </w:tc>
        <w:tc>
          <w:tcPr>
            <w:tcW w:w="5670" w:type="dxa"/>
          </w:tcPr>
          <w:p w14:paraId="4A1B7E2F" w14:textId="77777777" w:rsidR="003A1808" w:rsidRPr="00413163" w:rsidRDefault="003A1808" w:rsidP="007A63AD">
            <w:pPr>
              <w:rPr>
                <w:rFonts w:ascii="Times New Roman" w:hAnsi="Times New Roman"/>
              </w:rPr>
            </w:pPr>
            <w:r w:rsidRPr="00413163">
              <w:rPr>
                <w:rFonts w:ascii="Times New Roman" w:hAnsi="Times New Roman"/>
              </w:rPr>
              <w:t>Annual reporting meeting and information synthesis (2 days) followed by 1-day TWG meeting to review budget and provide initial guidance to GCMRC and R</w:t>
            </w:r>
            <w:r>
              <w:rPr>
                <w:rFonts w:ascii="Times New Roman" w:hAnsi="Times New Roman"/>
              </w:rPr>
              <w:t>eclamation</w:t>
            </w:r>
            <w:r w:rsidRPr="00413163">
              <w:rPr>
                <w:rFonts w:ascii="Times New Roman" w:hAnsi="Times New Roman"/>
              </w:rPr>
              <w:t>. TWG reviews progress in addressing Information Needs and research accomplishments.</w:t>
            </w:r>
          </w:p>
        </w:tc>
        <w:tc>
          <w:tcPr>
            <w:tcW w:w="2183" w:type="dxa"/>
          </w:tcPr>
          <w:p w14:paraId="1BC4B016" w14:textId="77777777" w:rsidR="003A1808" w:rsidRPr="00413163" w:rsidRDefault="003A1808" w:rsidP="007A63AD">
            <w:pPr>
              <w:rPr>
                <w:rFonts w:ascii="Times New Roman" w:hAnsi="Times New Roman"/>
              </w:rPr>
            </w:pPr>
            <w:r w:rsidRPr="00413163">
              <w:rPr>
                <w:rFonts w:ascii="Times New Roman" w:hAnsi="Times New Roman"/>
              </w:rPr>
              <w:t>Annual reporting meeting (1-2 days) followed by 1-day TWG meeting with a primary emphasis on reporting results/findings/scientific advances on previous work plan.</w:t>
            </w:r>
          </w:p>
        </w:tc>
      </w:tr>
      <w:tr w:rsidR="003A1808" w:rsidRPr="00413163" w14:paraId="188E102F" w14:textId="77777777" w:rsidTr="003A1808">
        <w:trPr>
          <w:trHeight w:val="432"/>
        </w:trPr>
        <w:tc>
          <w:tcPr>
            <w:tcW w:w="1255" w:type="dxa"/>
            <w:vAlign w:val="center"/>
          </w:tcPr>
          <w:p w14:paraId="24FE0B0F" w14:textId="77777777" w:rsidR="003A1808" w:rsidRPr="00413163" w:rsidRDefault="003A1808" w:rsidP="007A63AD">
            <w:pPr>
              <w:jc w:val="center"/>
              <w:rPr>
                <w:rFonts w:ascii="Times New Roman" w:hAnsi="Times New Roman"/>
              </w:rPr>
            </w:pPr>
            <w:r w:rsidRPr="00413163">
              <w:rPr>
                <w:rFonts w:ascii="Times New Roman" w:hAnsi="Times New Roman"/>
              </w:rPr>
              <w:t>February</w:t>
            </w:r>
          </w:p>
        </w:tc>
        <w:tc>
          <w:tcPr>
            <w:tcW w:w="5670" w:type="dxa"/>
          </w:tcPr>
          <w:p w14:paraId="40FB0029" w14:textId="77777777" w:rsidR="003A1808" w:rsidRPr="00413163" w:rsidRDefault="003A1808" w:rsidP="007A63AD">
            <w:pPr>
              <w:rPr>
                <w:rFonts w:ascii="Times New Roman" w:hAnsi="Times New Roman"/>
              </w:rPr>
            </w:pPr>
            <w:r w:rsidRPr="00413163">
              <w:rPr>
                <w:rFonts w:ascii="Times New Roman" w:hAnsi="Times New Roman"/>
              </w:rPr>
              <w:t>GCMRC meets with tribes and DOI agencies. GCMRC follow-up with BAHG on priorities and areas of emphasis on TWP. GCMRC meets with cooperators to develop projects</w:t>
            </w:r>
            <w:r w:rsidRPr="000A5A18">
              <w:rPr>
                <w:rFonts w:ascii="Times New Roman" w:hAnsi="Times New Roman"/>
                <w:color w:val="FF0000"/>
              </w:rPr>
              <w:t>.</w:t>
            </w:r>
            <w:r>
              <w:rPr>
                <w:rFonts w:ascii="Times New Roman" w:hAnsi="Times New Roman"/>
                <w:color w:val="FF0000"/>
              </w:rPr>
              <w:t xml:space="preserve">  </w:t>
            </w:r>
            <w:r w:rsidRPr="00413163">
              <w:rPr>
                <w:rFonts w:ascii="Times New Roman" w:hAnsi="Times New Roman"/>
              </w:rPr>
              <w:t>AMWG meeting to discuss initial priorities. DOI and Federal family input.</w:t>
            </w:r>
          </w:p>
        </w:tc>
        <w:tc>
          <w:tcPr>
            <w:tcW w:w="2183" w:type="dxa"/>
          </w:tcPr>
          <w:p w14:paraId="78420A32" w14:textId="77777777" w:rsidR="003A1808" w:rsidRPr="00413163" w:rsidRDefault="003A1808" w:rsidP="007A63AD">
            <w:pPr>
              <w:rPr>
                <w:rFonts w:ascii="Times New Roman" w:hAnsi="Times New Roman"/>
              </w:rPr>
            </w:pPr>
          </w:p>
        </w:tc>
      </w:tr>
      <w:tr w:rsidR="003A1808" w:rsidRPr="00413163" w14:paraId="51B92604" w14:textId="77777777" w:rsidTr="003A1808">
        <w:trPr>
          <w:trHeight w:val="432"/>
        </w:trPr>
        <w:tc>
          <w:tcPr>
            <w:tcW w:w="1255" w:type="dxa"/>
            <w:vAlign w:val="center"/>
          </w:tcPr>
          <w:p w14:paraId="1D0FA3D5" w14:textId="77777777" w:rsidR="003A1808" w:rsidRPr="00413163" w:rsidRDefault="003A1808" w:rsidP="007A63AD">
            <w:pPr>
              <w:jc w:val="center"/>
              <w:rPr>
                <w:rFonts w:ascii="Times New Roman" w:hAnsi="Times New Roman"/>
              </w:rPr>
            </w:pPr>
            <w:r w:rsidRPr="00413163">
              <w:rPr>
                <w:rFonts w:ascii="Times New Roman" w:hAnsi="Times New Roman"/>
              </w:rPr>
              <w:t>March</w:t>
            </w:r>
          </w:p>
        </w:tc>
        <w:tc>
          <w:tcPr>
            <w:tcW w:w="5670" w:type="dxa"/>
          </w:tcPr>
          <w:p w14:paraId="7C0CE42A" w14:textId="77777777" w:rsidR="003A1808" w:rsidRPr="00413163" w:rsidRDefault="003A1808" w:rsidP="007A63AD">
            <w:pPr>
              <w:rPr>
                <w:rFonts w:ascii="Times New Roman" w:hAnsi="Times New Roman"/>
              </w:rPr>
            </w:pPr>
            <w:r>
              <w:rPr>
                <w:rFonts w:ascii="Times New Roman" w:hAnsi="Times New Roman"/>
              </w:rPr>
              <w:t>GCMRC</w:t>
            </w:r>
            <w:r w:rsidRPr="00413163">
              <w:rPr>
                <w:rFonts w:ascii="Times New Roman" w:hAnsi="Times New Roman"/>
              </w:rPr>
              <w:t xml:space="preserve"> and R</w:t>
            </w:r>
            <w:r>
              <w:rPr>
                <w:rFonts w:ascii="Times New Roman" w:hAnsi="Times New Roman"/>
              </w:rPr>
              <w:t>eclamation</w:t>
            </w:r>
            <w:r w:rsidRPr="00413163">
              <w:rPr>
                <w:rFonts w:ascii="Times New Roman" w:hAnsi="Times New Roman"/>
              </w:rPr>
              <w:t xml:space="preserve"> will develop an initial </w:t>
            </w:r>
            <w:r>
              <w:rPr>
                <w:rFonts w:ascii="Times New Roman" w:hAnsi="Times New Roman"/>
              </w:rPr>
              <w:t>TWP</w:t>
            </w:r>
            <w:r w:rsidRPr="00413163">
              <w:rPr>
                <w:rFonts w:ascii="Times New Roman" w:hAnsi="Times New Roman"/>
              </w:rPr>
              <w:t xml:space="preserve"> based on DOI priorities and input from scientists, the TWG, and DOI/DOE family. Initial TWP presented to DOI and </w:t>
            </w:r>
            <w:r>
              <w:rPr>
                <w:rFonts w:ascii="Times New Roman" w:hAnsi="Times New Roman"/>
              </w:rPr>
              <w:t>Secretary’s Designee</w:t>
            </w:r>
            <w:r w:rsidRPr="00413163">
              <w:rPr>
                <w:rFonts w:ascii="Times New Roman" w:hAnsi="Times New Roman"/>
              </w:rPr>
              <w:t>.</w:t>
            </w:r>
          </w:p>
        </w:tc>
        <w:tc>
          <w:tcPr>
            <w:tcW w:w="2183" w:type="dxa"/>
          </w:tcPr>
          <w:p w14:paraId="159A0B88" w14:textId="77777777" w:rsidR="003A1808" w:rsidRPr="00413163" w:rsidRDefault="003A1808" w:rsidP="007A63AD">
            <w:pPr>
              <w:rPr>
                <w:rFonts w:ascii="Times New Roman" w:hAnsi="Times New Roman"/>
              </w:rPr>
            </w:pPr>
          </w:p>
        </w:tc>
      </w:tr>
      <w:tr w:rsidR="003A1808" w:rsidRPr="00413163" w14:paraId="30B90F81" w14:textId="77777777" w:rsidTr="003A1808">
        <w:trPr>
          <w:trHeight w:val="432"/>
        </w:trPr>
        <w:tc>
          <w:tcPr>
            <w:tcW w:w="1255" w:type="dxa"/>
            <w:vAlign w:val="center"/>
          </w:tcPr>
          <w:p w14:paraId="46F4377A" w14:textId="77777777" w:rsidR="003A1808" w:rsidRPr="00413163" w:rsidRDefault="003A1808" w:rsidP="007A63AD">
            <w:pPr>
              <w:jc w:val="center"/>
              <w:rPr>
                <w:rFonts w:ascii="Times New Roman" w:hAnsi="Times New Roman"/>
              </w:rPr>
            </w:pPr>
            <w:r w:rsidRPr="00413163">
              <w:rPr>
                <w:rFonts w:ascii="Times New Roman" w:hAnsi="Times New Roman"/>
              </w:rPr>
              <w:t>April</w:t>
            </w:r>
          </w:p>
        </w:tc>
        <w:tc>
          <w:tcPr>
            <w:tcW w:w="5670" w:type="dxa"/>
          </w:tcPr>
          <w:p w14:paraId="22011CDD" w14:textId="77777777" w:rsidR="003A1808" w:rsidRPr="00413163" w:rsidRDefault="003A1808" w:rsidP="007A63AD">
            <w:pPr>
              <w:rPr>
                <w:rFonts w:ascii="Times New Roman" w:hAnsi="Times New Roman"/>
              </w:rPr>
            </w:pPr>
            <w:r w:rsidRPr="00413163">
              <w:rPr>
                <w:rFonts w:ascii="Times New Roman" w:hAnsi="Times New Roman"/>
              </w:rPr>
              <w:t>GCMRC meets with tribes and DOI agencies. April TWG meeting to consider draft TWP</w:t>
            </w:r>
            <w:r>
              <w:rPr>
                <w:rFonts w:ascii="Times New Roman" w:hAnsi="Times New Roman"/>
              </w:rPr>
              <w:t>, including anticipated funding sources</w:t>
            </w:r>
            <w:r w:rsidRPr="00413163">
              <w:rPr>
                <w:rFonts w:ascii="Times New Roman" w:hAnsi="Times New Roman"/>
              </w:rPr>
              <w:t>. Unresolved issues or conflicting priorities will be resolved by DOI in consultation with the DOI Family. GCMRC begins development of second draft TWP.</w:t>
            </w:r>
            <w:r>
              <w:rPr>
                <w:rFonts w:ascii="Times New Roman" w:hAnsi="Times New Roman"/>
              </w:rPr>
              <w:t xml:space="preserve"> </w:t>
            </w:r>
          </w:p>
        </w:tc>
        <w:tc>
          <w:tcPr>
            <w:tcW w:w="2183" w:type="dxa"/>
          </w:tcPr>
          <w:p w14:paraId="1FBD0016" w14:textId="77777777" w:rsidR="003A1808" w:rsidRPr="00413163" w:rsidRDefault="003A1808" w:rsidP="007A63AD">
            <w:pPr>
              <w:rPr>
                <w:rFonts w:ascii="Times New Roman" w:hAnsi="Times New Roman"/>
              </w:rPr>
            </w:pPr>
            <w:r>
              <w:rPr>
                <w:rFonts w:ascii="Times New Roman" w:hAnsi="Times New Roman"/>
              </w:rPr>
              <w:t xml:space="preserve">BAHG and TWG </w:t>
            </w:r>
            <w:proofErr w:type="gramStart"/>
            <w:r>
              <w:rPr>
                <w:rFonts w:ascii="Times New Roman" w:hAnsi="Times New Roman"/>
              </w:rPr>
              <w:t>considers</w:t>
            </w:r>
            <w:proofErr w:type="gramEnd"/>
            <w:r>
              <w:rPr>
                <w:rFonts w:ascii="Times New Roman" w:hAnsi="Times New Roman"/>
              </w:rPr>
              <w:t xml:space="preserve"> potential changes to the Fiscal Year 2 TWP based on criteria in section 2.7. </w:t>
            </w:r>
          </w:p>
        </w:tc>
      </w:tr>
      <w:tr w:rsidR="003A1808" w:rsidRPr="00413163" w14:paraId="4B9A30A2" w14:textId="77777777" w:rsidTr="003A1808">
        <w:trPr>
          <w:trHeight w:val="432"/>
        </w:trPr>
        <w:tc>
          <w:tcPr>
            <w:tcW w:w="1255" w:type="dxa"/>
            <w:vAlign w:val="center"/>
          </w:tcPr>
          <w:p w14:paraId="46949497" w14:textId="77777777" w:rsidR="003A1808" w:rsidRPr="00413163" w:rsidRDefault="003A1808" w:rsidP="007A63AD">
            <w:pPr>
              <w:jc w:val="center"/>
              <w:rPr>
                <w:rFonts w:ascii="Times New Roman" w:hAnsi="Times New Roman"/>
              </w:rPr>
            </w:pPr>
            <w:r w:rsidRPr="00413163">
              <w:rPr>
                <w:rFonts w:ascii="Times New Roman" w:hAnsi="Times New Roman"/>
              </w:rPr>
              <w:t>May</w:t>
            </w:r>
          </w:p>
        </w:tc>
        <w:tc>
          <w:tcPr>
            <w:tcW w:w="5670" w:type="dxa"/>
          </w:tcPr>
          <w:p w14:paraId="4D153EB2" w14:textId="77777777" w:rsidR="003A1808" w:rsidRPr="00413163" w:rsidRDefault="003A1808" w:rsidP="007A63AD">
            <w:pPr>
              <w:rPr>
                <w:rFonts w:ascii="Times New Roman" w:hAnsi="Times New Roman"/>
              </w:rPr>
            </w:pPr>
            <w:r w:rsidRPr="00413163">
              <w:rPr>
                <w:rFonts w:ascii="Times New Roman" w:hAnsi="Times New Roman"/>
              </w:rPr>
              <w:t>GCMRC and R</w:t>
            </w:r>
            <w:r>
              <w:rPr>
                <w:rFonts w:ascii="Times New Roman" w:hAnsi="Times New Roman"/>
              </w:rPr>
              <w:t>eclamation</w:t>
            </w:r>
            <w:r w:rsidRPr="00413163">
              <w:rPr>
                <w:rFonts w:ascii="Times New Roman" w:hAnsi="Times New Roman"/>
              </w:rPr>
              <w:t xml:space="preserve"> provide a second draft TWP to the BAHG, Science Advisors, DOI agencies, and tribes for their review and comment. GCMRC meets with tribes, BAHG, to get input on TWP. GCMRC develops third draft of TWP.</w:t>
            </w:r>
          </w:p>
        </w:tc>
        <w:tc>
          <w:tcPr>
            <w:tcW w:w="2183" w:type="dxa"/>
          </w:tcPr>
          <w:p w14:paraId="43130456" w14:textId="77777777" w:rsidR="003A1808" w:rsidRPr="00413163" w:rsidRDefault="003A1808" w:rsidP="007A63AD">
            <w:pPr>
              <w:rPr>
                <w:rFonts w:ascii="Times New Roman" w:hAnsi="Times New Roman"/>
              </w:rPr>
            </w:pPr>
          </w:p>
        </w:tc>
      </w:tr>
      <w:tr w:rsidR="003A1808" w:rsidRPr="00413163" w14:paraId="6053A793" w14:textId="77777777" w:rsidTr="003A1808">
        <w:trPr>
          <w:trHeight w:val="432"/>
        </w:trPr>
        <w:tc>
          <w:tcPr>
            <w:tcW w:w="1255" w:type="dxa"/>
            <w:vAlign w:val="center"/>
          </w:tcPr>
          <w:p w14:paraId="75488513" w14:textId="77777777" w:rsidR="003A1808" w:rsidRPr="00413163" w:rsidRDefault="003A1808" w:rsidP="007A63AD">
            <w:pPr>
              <w:jc w:val="center"/>
              <w:rPr>
                <w:rFonts w:ascii="Times New Roman" w:hAnsi="Times New Roman"/>
              </w:rPr>
            </w:pPr>
            <w:r w:rsidRPr="00413163">
              <w:rPr>
                <w:rFonts w:ascii="Times New Roman" w:hAnsi="Times New Roman"/>
              </w:rPr>
              <w:t>June</w:t>
            </w:r>
          </w:p>
        </w:tc>
        <w:tc>
          <w:tcPr>
            <w:tcW w:w="5670" w:type="dxa"/>
          </w:tcPr>
          <w:p w14:paraId="7A261C04" w14:textId="77777777" w:rsidR="003A1808" w:rsidRPr="00413163" w:rsidRDefault="003A1808" w:rsidP="007A63AD">
            <w:pPr>
              <w:rPr>
                <w:rFonts w:ascii="Times New Roman" w:hAnsi="Times New Roman"/>
              </w:rPr>
            </w:pPr>
            <w:r w:rsidRPr="00413163">
              <w:rPr>
                <w:rFonts w:ascii="Times New Roman" w:hAnsi="Times New Roman"/>
              </w:rPr>
              <w:t>GCMRC and R</w:t>
            </w:r>
            <w:r>
              <w:rPr>
                <w:rFonts w:ascii="Times New Roman" w:hAnsi="Times New Roman"/>
              </w:rPr>
              <w:t>eclamation</w:t>
            </w:r>
            <w:r w:rsidRPr="00413163">
              <w:rPr>
                <w:rFonts w:ascii="Times New Roman" w:hAnsi="Times New Roman"/>
              </w:rPr>
              <w:t xml:space="preserve"> finish third draft for review. TWG meets to provide input on the draft GCMRC and R</w:t>
            </w:r>
            <w:r>
              <w:rPr>
                <w:rFonts w:ascii="Times New Roman" w:hAnsi="Times New Roman"/>
              </w:rPr>
              <w:t>eclamation</w:t>
            </w:r>
            <w:r w:rsidRPr="00413163">
              <w:rPr>
                <w:rFonts w:ascii="Times New Roman" w:hAnsi="Times New Roman"/>
              </w:rPr>
              <w:t xml:space="preserve"> TWP and provide a recommendation to the AMWG. </w:t>
            </w:r>
          </w:p>
        </w:tc>
        <w:tc>
          <w:tcPr>
            <w:tcW w:w="2183" w:type="dxa"/>
          </w:tcPr>
          <w:p w14:paraId="230DB7DF" w14:textId="77777777" w:rsidR="003A1808" w:rsidRPr="00413163" w:rsidRDefault="003A1808" w:rsidP="007A63AD">
            <w:pPr>
              <w:rPr>
                <w:rFonts w:ascii="Times New Roman" w:hAnsi="Times New Roman"/>
              </w:rPr>
            </w:pPr>
            <w:r w:rsidRPr="00413163">
              <w:rPr>
                <w:rFonts w:ascii="Times New Roman" w:hAnsi="Times New Roman"/>
              </w:rPr>
              <w:t>TWG recommends Fiscal Year 2 (201</w:t>
            </w:r>
            <w:r>
              <w:rPr>
                <w:rFonts w:ascii="Times New Roman" w:hAnsi="Times New Roman"/>
              </w:rPr>
              <w:t>9</w:t>
            </w:r>
            <w:r w:rsidRPr="00413163">
              <w:rPr>
                <w:rFonts w:ascii="Times New Roman" w:hAnsi="Times New Roman"/>
              </w:rPr>
              <w:t xml:space="preserve">) </w:t>
            </w:r>
            <w:r>
              <w:rPr>
                <w:rFonts w:ascii="Times New Roman" w:hAnsi="Times New Roman"/>
              </w:rPr>
              <w:t xml:space="preserve">budget </w:t>
            </w:r>
            <w:r w:rsidRPr="00413163">
              <w:rPr>
                <w:rFonts w:ascii="Times New Roman" w:hAnsi="Times New Roman"/>
              </w:rPr>
              <w:t xml:space="preserve">of </w:t>
            </w:r>
            <w:r>
              <w:rPr>
                <w:rFonts w:ascii="Times New Roman" w:hAnsi="Times New Roman"/>
              </w:rPr>
              <w:t>TWP</w:t>
            </w:r>
            <w:r w:rsidRPr="00413163">
              <w:rPr>
                <w:rFonts w:ascii="Times New Roman" w:hAnsi="Times New Roman"/>
              </w:rPr>
              <w:t xml:space="preserve"> to AMWG.</w:t>
            </w:r>
          </w:p>
        </w:tc>
      </w:tr>
      <w:tr w:rsidR="003A1808" w:rsidRPr="00413163" w14:paraId="6B94121E" w14:textId="77777777" w:rsidTr="003A1808">
        <w:trPr>
          <w:trHeight w:val="432"/>
        </w:trPr>
        <w:tc>
          <w:tcPr>
            <w:tcW w:w="1255" w:type="dxa"/>
            <w:vAlign w:val="center"/>
          </w:tcPr>
          <w:p w14:paraId="045089C6" w14:textId="77777777" w:rsidR="003A1808" w:rsidRPr="00413163" w:rsidRDefault="003A1808" w:rsidP="007A63AD">
            <w:pPr>
              <w:jc w:val="center"/>
              <w:rPr>
                <w:rFonts w:ascii="Times New Roman" w:hAnsi="Times New Roman"/>
              </w:rPr>
            </w:pPr>
            <w:r w:rsidRPr="00413163">
              <w:rPr>
                <w:rFonts w:ascii="Times New Roman" w:hAnsi="Times New Roman"/>
              </w:rPr>
              <w:t>July</w:t>
            </w:r>
          </w:p>
        </w:tc>
        <w:tc>
          <w:tcPr>
            <w:tcW w:w="5670" w:type="dxa"/>
          </w:tcPr>
          <w:p w14:paraId="20C21C77" w14:textId="77777777" w:rsidR="003A1808" w:rsidRPr="00413163" w:rsidRDefault="003A1808" w:rsidP="007A63AD">
            <w:pPr>
              <w:rPr>
                <w:rFonts w:ascii="Times New Roman" w:hAnsi="Times New Roman"/>
              </w:rPr>
            </w:pPr>
            <w:r w:rsidRPr="00413163">
              <w:rPr>
                <w:rFonts w:ascii="Times New Roman" w:hAnsi="Times New Roman"/>
              </w:rPr>
              <w:t>GCMRC and R</w:t>
            </w:r>
            <w:r>
              <w:rPr>
                <w:rFonts w:ascii="Times New Roman" w:hAnsi="Times New Roman"/>
              </w:rPr>
              <w:t>eclamation</w:t>
            </w:r>
            <w:r w:rsidRPr="00413163">
              <w:rPr>
                <w:rFonts w:ascii="Times New Roman" w:hAnsi="Times New Roman"/>
              </w:rPr>
              <w:t xml:space="preserve"> provide a final draft TWP to the AMWG for their review.</w:t>
            </w:r>
          </w:p>
        </w:tc>
        <w:tc>
          <w:tcPr>
            <w:tcW w:w="2183" w:type="dxa"/>
          </w:tcPr>
          <w:p w14:paraId="51CAC929" w14:textId="77777777" w:rsidR="003A1808" w:rsidRPr="00413163" w:rsidRDefault="003A1808" w:rsidP="007A63AD">
            <w:pPr>
              <w:rPr>
                <w:rFonts w:ascii="Times New Roman" w:hAnsi="Times New Roman"/>
              </w:rPr>
            </w:pPr>
          </w:p>
        </w:tc>
      </w:tr>
      <w:tr w:rsidR="003A1808" w:rsidRPr="00413163" w14:paraId="4C5A59CF" w14:textId="77777777" w:rsidTr="003A1808">
        <w:trPr>
          <w:trHeight w:val="432"/>
        </w:trPr>
        <w:tc>
          <w:tcPr>
            <w:tcW w:w="1255" w:type="dxa"/>
            <w:vAlign w:val="center"/>
          </w:tcPr>
          <w:p w14:paraId="2A87FC24" w14:textId="77777777" w:rsidR="003A1808" w:rsidRPr="00413163" w:rsidRDefault="003A1808" w:rsidP="007A63AD">
            <w:pPr>
              <w:jc w:val="center"/>
              <w:rPr>
                <w:rFonts w:ascii="Times New Roman" w:hAnsi="Times New Roman"/>
              </w:rPr>
            </w:pPr>
            <w:r w:rsidRPr="00413163">
              <w:rPr>
                <w:rFonts w:ascii="Times New Roman" w:hAnsi="Times New Roman"/>
              </w:rPr>
              <w:lastRenderedPageBreak/>
              <w:t>August</w:t>
            </w:r>
          </w:p>
        </w:tc>
        <w:tc>
          <w:tcPr>
            <w:tcW w:w="5670" w:type="dxa"/>
          </w:tcPr>
          <w:p w14:paraId="3DE0B2A4" w14:textId="77777777" w:rsidR="003A1808" w:rsidRPr="00413163" w:rsidRDefault="003A1808" w:rsidP="007A63AD">
            <w:pPr>
              <w:rPr>
                <w:rFonts w:ascii="Times New Roman" w:hAnsi="Times New Roman"/>
              </w:rPr>
            </w:pPr>
            <w:r w:rsidRPr="00413163">
              <w:rPr>
                <w:rFonts w:ascii="Times New Roman" w:hAnsi="Times New Roman"/>
              </w:rPr>
              <w:t>AMWG meets to provide input on the GCMRC and R</w:t>
            </w:r>
            <w:r>
              <w:rPr>
                <w:rFonts w:ascii="Times New Roman" w:hAnsi="Times New Roman"/>
              </w:rPr>
              <w:t>eclamation</w:t>
            </w:r>
            <w:r w:rsidRPr="00413163">
              <w:rPr>
                <w:rFonts w:ascii="Times New Roman" w:hAnsi="Times New Roman"/>
              </w:rPr>
              <w:t xml:space="preserve"> draft TWP and provide a recommendation to the SOI.</w:t>
            </w:r>
          </w:p>
        </w:tc>
        <w:tc>
          <w:tcPr>
            <w:tcW w:w="2183" w:type="dxa"/>
          </w:tcPr>
          <w:p w14:paraId="703214F1" w14:textId="77777777" w:rsidR="003A1808" w:rsidRPr="00413163" w:rsidRDefault="003A1808" w:rsidP="007A63AD">
            <w:pPr>
              <w:rPr>
                <w:rFonts w:ascii="Times New Roman" w:hAnsi="Times New Roman"/>
              </w:rPr>
            </w:pPr>
            <w:r w:rsidRPr="00413163">
              <w:rPr>
                <w:rFonts w:ascii="Times New Roman" w:hAnsi="Times New Roman"/>
              </w:rPr>
              <w:t>AMWG recommends Fiscal Year 2 (201</w:t>
            </w:r>
            <w:r>
              <w:rPr>
                <w:rFonts w:ascii="Times New Roman" w:hAnsi="Times New Roman"/>
              </w:rPr>
              <w:t>9</w:t>
            </w:r>
            <w:r w:rsidRPr="00413163">
              <w:rPr>
                <w:rFonts w:ascii="Times New Roman" w:hAnsi="Times New Roman"/>
              </w:rPr>
              <w:t xml:space="preserve">) </w:t>
            </w:r>
            <w:r>
              <w:rPr>
                <w:rFonts w:ascii="Times New Roman" w:hAnsi="Times New Roman"/>
              </w:rPr>
              <w:t xml:space="preserve">budget </w:t>
            </w:r>
            <w:r w:rsidRPr="00413163">
              <w:rPr>
                <w:rFonts w:ascii="Times New Roman" w:hAnsi="Times New Roman"/>
              </w:rPr>
              <w:t xml:space="preserve">of </w:t>
            </w:r>
            <w:r>
              <w:rPr>
                <w:rFonts w:ascii="Times New Roman" w:hAnsi="Times New Roman"/>
              </w:rPr>
              <w:t xml:space="preserve">TWP </w:t>
            </w:r>
            <w:r w:rsidRPr="00413163">
              <w:rPr>
                <w:rFonts w:ascii="Times New Roman" w:hAnsi="Times New Roman"/>
              </w:rPr>
              <w:t>to SOI.</w:t>
            </w:r>
          </w:p>
        </w:tc>
      </w:tr>
      <w:tr w:rsidR="003A1808" w:rsidRPr="00413163" w14:paraId="48C5E75A" w14:textId="77777777" w:rsidTr="003A1808">
        <w:trPr>
          <w:trHeight w:val="432"/>
        </w:trPr>
        <w:tc>
          <w:tcPr>
            <w:tcW w:w="1255" w:type="dxa"/>
            <w:vAlign w:val="center"/>
          </w:tcPr>
          <w:p w14:paraId="41344892" w14:textId="77777777" w:rsidR="003A1808" w:rsidRPr="00413163" w:rsidRDefault="003A1808" w:rsidP="007A63AD">
            <w:pPr>
              <w:jc w:val="center"/>
              <w:rPr>
                <w:rFonts w:ascii="Times New Roman" w:hAnsi="Times New Roman"/>
              </w:rPr>
            </w:pPr>
            <w:r w:rsidRPr="00413163">
              <w:rPr>
                <w:rFonts w:ascii="Times New Roman" w:hAnsi="Times New Roman"/>
              </w:rPr>
              <w:t>September</w:t>
            </w:r>
          </w:p>
        </w:tc>
        <w:tc>
          <w:tcPr>
            <w:tcW w:w="5670" w:type="dxa"/>
          </w:tcPr>
          <w:p w14:paraId="0DD0D1DF" w14:textId="77777777" w:rsidR="003A1808" w:rsidRPr="00413163" w:rsidRDefault="003A1808" w:rsidP="007A63AD">
            <w:pPr>
              <w:rPr>
                <w:rFonts w:ascii="Times New Roman" w:hAnsi="Times New Roman"/>
              </w:rPr>
            </w:pPr>
            <w:r w:rsidRPr="00413163">
              <w:rPr>
                <w:rFonts w:ascii="Times New Roman" w:hAnsi="Times New Roman"/>
              </w:rPr>
              <w:t>SOI reviews the budget and work plan recommendation from AMWG.</w:t>
            </w:r>
          </w:p>
        </w:tc>
        <w:tc>
          <w:tcPr>
            <w:tcW w:w="2183" w:type="dxa"/>
          </w:tcPr>
          <w:p w14:paraId="1F1020C5" w14:textId="77777777" w:rsidR="003A1808" w:rsidRPr="00413163" w:rsidRDefault="003A1808" w:rsidP="007A63AD">
            <w:pPr>
              <w:rPr>
                <w:rFonts w:ascii="Times New Roman" w:hAnsi="Times New Roman"/>
              </w:rPr>
            </w:pPr>
          </w:p>
        </w:tc>
      </w:tr>
      <w:tr w:rsidR="003A1808" w:rsidRPr="00413163" w14:paraId="450E9D3B" w14:textId="77777777" w:rsidTr="003A1808">
        <w:trPr>
          <w:trHeight w:val="432"/>
        </w:trPr>
        <w:tc>
          <w:tcPr>
            <w:tcW w:w="1255" w:type="dxa"/>
            <w:vAlign w:val="center"/>
          </w:tcPr>
          <w:p w14:paraId="6B4953F7" w14:textId="77777777" w:rsidR="003A1808" w:rsidRPr="00413163" w:rsidRDefault="003A1808" w:rsidP="007A63AD">
            <w:pPr>
              <w:jc w:val="center"/>
              <w:rPr>
                <w:rFonts w:ascii="Times New Roman" w:hAnsi="Times New Roman"/>
              </w:rPr>
            </w:pPr>
            <w:r w:rsidRPr="00413163">
              <w:rPr>
                <w:rFonts w:ascii="Times New Roman" w:hAnsi="Times New Roman"/>
              </w:rPr>
              <w:t>October 1</w:t>
            </w:r>
          </w:p>
        </w:tc>
        <w:tc>
          <w:tcPr>
            <w:tcW w:w="5670" w:type="dxa"/>
          </w:tcPr>
          <w:p w14:paraId="772716A0" w14:textId="77777777" w:rsidR="003A1808" w:rsidRPr="00413163" w:rsidRDefault="003A1808" w:rsidP="007A63AD">
            <w:pPr>
              <w:rPr>
                <w:rFonts w:ascii="Times New Roman" w:hAnsi="Times New Roman"/>
              </w:rPr>
            </w:pPr>
            <w:r w:rsidRPr="00413163">
              <w:rPr>
                <w:rFonts w:ascii="Times New Roman" w:hAnsi="Times New Roman"/>
              </w:rPr>
              <w:t>Fiscal Year 1 begins under the TWP guidance.</w:t>
            </w:r>
          </w:p>
        </w:tc>
        <w:tc>
          <w:tcPr>
            <w:tcW w:w="2183" w:type="dxa"/>
          </w:tcPr>
          <w:p w14:paraId="319BE78B" w14:textId="77777777" w:rsidR="003A1808" w:rsidRPr="00413163" w:rsidRDefault="003A1808" w:rsidP="007A63AD">
            <w:pPr>
              <w:rPr>
                <w:rFonts w:ascii="Times New Roman" w:hAnsi="Times New Roman"/>
              </w:rPr>
            </w:pPr>
            <w:r w:rsidRPr="00413163">
              <w:rPr>
                <w:rFonts w:ascii="Times New Roman" w:hAnsi="Times New Roman"/>
              </w:rPr>
              <w:t>Fiscal Year 2 begins under the TWP guidance.</w:t>
            </w:r>
          </w:p>
        </w:tc>
      </w:tr>
      <w:tr w:rsidR="003A1808" w:rsidRPr="00413163" w14:paraId="1F5CD719" w14:textId="77777777" w:rsidTr="003A1808">
        <w:trPr>
          <w:trHeight w:val="432"/>
        </w:trPr>
        <w:tc>
          <w:tcPr>
            <w:tcW w:w="1255" w:type="dxa"/>
            <w:vAlign w:val="center"/>
          </w:tcPr>
          <w:p w14:paraId="5CB2C330" w14:textId="77777777" w:rsidR="003A1808" w:rsidRPr="00413163" w:rsidRDefault="003A1808" w:rsidP="007A63AD">
            <w:pPr>
              <w:jc w:val="center"/>
              <w:rPr>
                <w:rFonts w:ascii="Times New Roman" w:hAnsi="Times New Roman"/>
              </w:rPr>
            </w:pPr>
            <w:r w:rsidRPr="00413163">
              <w:rPr>
                <w:rFonts w:ascii="Times New Roman" w:hAnsi="Times New Roman"/>
              </w:rPr>
              <w:t>November 1</w:t>
            </w:r>
          </w:p>
        </w:tc>
        <w:tc>
          <w:tcPr>
            <w:tcW w:w="5670" w:type="dxa"/>
          </w:tcPr>
          <w:p w14:paraId="50F6F1B6" w14:textId="77777777" w:rsidR="003A1808" w:rsidRPr="00413163" w:rsidRDefault="003A1808" w:rsidP="007A63AD">
            <w:pPr>
              <w:rPr>
                <w:rFonts w:ascii="Times New Roman" w:hAnsi="Times New Roman"/>
              </w:rPr>
            </w:pPr>
            <w:r w:rsidRPr="00413163">
              <w:rPr>
                <w:rFonts w:ascii="Times New Roman" w:hAnsi="Times New Roman"/>
              </w:rPr>
              <w:t>Consumer Price Index becomes available.</w:t>
            </w:r>
          </w:p>
        </w:tc>
        <w:tc>
          <w:tcPr>
            <w:tcW w:w="2183" w:type="dxa"/>
          </w:tcPr>
          <w:p w14:paraId="2CA3B4D3" w14:textId="77777777" w:rsidR="003A1808" w:rsidRPr="00413163" w:rsidRDefault="003A1808" w:rsidP="007A63AD">
            <w:pPr>
              <w:rPr>
                <w:rFonts w:ascii="Times New Roman" w:hAnsi="Times New Roman"/>
              </w:rPr>
            </w:pPr>
          </w:p>
        </w:tc>
      </w:tr>
      <w:tr w:rsidR="003A1808" w:rsidRPr="00413163" w14:paraId="595E70FF" w14:textId="77777777" w:rsidTr="003A1808">
        <w:trPr>
          <w:trHeight w:val="432"/>
        </w:trPr>
        <w:tc>
          <w:tcPr>
            <w:tcW w:w="1255" w:type="dxa"/>
            <w:vAlign w:val="center"/>
          </w:tcPr>
          <w:p w14:paraId="47B4A8C2" w14:textId="77777777" w:rsidR="003A1808" w:rsidRPr="00413163" w:rsidRDefault="003A1808" w:rsidP="007A63AD">
            <w:pPr>
              <w:jc w:val="center"/>
              <w:rPr>
                <w:rFonts w:ascii="Times New Roman" w:hAnsi="Times New Roman"/>
              </w:rPr>
            </w:pPr>
            <w:r w:rsidRPr="00413163">
              <w:rPr>
                <w:rFonts w:ascii="Times New Roman" w:hAnsi="Times New Roman"/>
              </w:rPr>
              <w:t>Late November</w:t>
            </w:r>
          </w:p>
        </w:tc>
        <w:tc>
          <w:tcPr>
            <w:tcW w:w="5670" w:type="dxa"/>
          </w:tcPr>
          <w:p w14:paraId="78BAE9AC" w14:textId="77777777" w:rsidR="003A1808" w:rsidRPr="00413163" w:rsidRDefault="003A1808" w:rsidP="007A63AD">
            <w:pPr>
              <w:rPr>
                <w:rFonts w:ascii="Times New Roman" w:hAnsi="Times New Roman"/>
              </w:rPr>
            </w:pPr>
            <w:r w:rsidRPr="00413163">
              <w:rPr>
                <w:rFonts w:ascii="Times New Roman" w:hAnsi="Times New Roman"/>
              </w:rPr>
              <w:t>Science and management meeting with DOI and cooperators.</w:t>
            </w:r>
          </w:p>
        </w:tc>
        <w:tc>
          <w:tcPr>
            <w:tcW w:w="2183" w:type="dxa"/>
          </w:tcPr>
          <w:p w14:paraId="35A36B76" w14:textId="77777777" w:rsidR="003A1808" w:rsidRPr="00413163" w:rsidRDefault="003A1808" w:rsidP="007A63AD">
            <w:pPr>
              <w:rPr>
                <w:rFonts w:ascii="Times New Roman" w:hAnsi="Times New Roman"/>
              </w:rPr>
            </w:pPr>
            <w:r w:rsidRPr="00413163">
              <w:rPr>
                <w:rFonts w:ascii="Times New Roman" w:hAnsi="Times New Roman"/>
              </w:rPr>
              <w:t>Science and management meeting with DOI and cooperators.</w:t>
            </w:r>
          </w:p>
        </w:tc>
      </w:tr>
      <w:tr w:rsidR="003A1808" w:rsidRPr="00413163" w14:paraId="11291E3A" w14:textId="77777777" w:rsidTr="003A1808">
        <w:trPr>
          <w:trHeight w:val="432"/>
        </w:trPr>
        <w:tc>
          <w:tcPr>
            <w:tcW w:w="1255" w:type="dxa"/>
            <w:vAlign w:val="center"/>
          </w:tcPr>
          <w:p w14:paraId="1721CC64" w14:textId="77777777" w:rsidR="003A1808" w:rsidRPr="00413163" w:rsidRDefault="003A1808" w:rsidP="007A63AD">
            <w:pPr>
              <w:jc w:val="center"/>
              <w:rPr>
                <w:rFonts w:ascii="Times New Roman" w:hAnsi="Times New Roman"/>
              </w:rPr>
            </w:pPr>
            <w:r w:rsidRPr="00413163">
              <w:rPr>
                <w:rFonts w:ascii="Times New Roman" w:hAnsi="Times New Roman"/>
              </w:rPr>
              <w:t xml:space="preserve">December </w:t>
            </w:r>
          </w:p>
        </w:tc>
        <w:tc>
          <w:tcPr>
            <w:tcW w:w="5670" w:type="dxa"/>
          </w:tcPr>
          <w:p w14:paraId="06AAE56F" w14:textId="77777777" w:rsidR="003A1808" w:rsidRPr="00413163" w:rsidRDefault="003A1808" w:rsidP="007A63AD">
            <w:pPr>
              <w:rPr>
                <w:rFonts w:ascii="Times New Roman" w:hAnsi="Times New Roman"/>
              </w:rPr>
            </w:pPr>
            <w:r w:rsidRPr="00413163">
              <w:rPr>
                <w:rFonts w:ascii="Times New Roman" w:hAnsi="Times New Roman"/>
              </w:rPr>
              <w:t>Budget is finalized. USGS produces GCMRC annual project reports document for prior year work.</w:t>
            </w:r>
          </w:p>
        </w:tc>
        <w:tc>
          <w:tcPr>
            <w:tcW w:w="2183" w:type="dxa"/>
          </w:tcPr>
          <w:p w14:paraId="65308347" w14:textId="77777777" w:rsidR="003A1808" w:rsidRPr="00413163" w:rsidRDefault="003A1808" w:rsidP="007A63AD">
            <w:pPr>
              <w:rPr>
                <w:rFonts w:ascii="Times New Roman" w:hAnsi="Times New Roman"/>
              </w:rPr>
            </w:pPr>
            <w:r w:rsidRPr="00413163">
              <w:rPr>
                <w:rFonts w:ascii="Times New Roman" w:hAnsi="Times New Roman"/>
              </w:rPr>
              <w:t>GCMRC produces annual project reports document.</w:t>
            </w:r>
          </w:p>
        </w:tc>
      </w:tr>
    </w:tbl>
    <w:p w14:paraId="737C72C0" w14:textId="77777777" w:rsidR="00FC0549" w:rsidRDefault="00FC0549" w:rsidP="00FC0549">
      <w:pPr>
        <w:rPr>
          <w:lang w:eastAsia="ja-JP"/>
        </w:rPr>
      </w:pPr>
    </w:p>
    <w:p w14:paraId="7E6DF21E" w14:textId="77777777" w:rsidR="00BF6180" w:rsidRDefault="00BF6180" w:rsidP="00FC0549"/>
    <w:sectPr w:rsidR="00BF6180" w:rsidSect="00685263">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F214D" w14:textId="77777777" w:rsidR="008E5706" w:rsidRDefault="008E5706" w:rsidP="00E74DB7">
      <w:r>
        <w:separator/>
      </w:r>
    </w:p>
  </w:endnote>
  <w:endnote w:type="continuationSeparator" w:id="0">
    <w:p w14:paraId="75D025D3" w14:textId="77777777" w:rsidR="008E5706" w:rsidRDefault="008E5706" w:rsidP="00E7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Garamond">
    <w:altName w:val="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76645" w14:textId="3E444E24" w:rsidR="00BD5231" w:rsidRPr="00E74DB7" w:rsidRDefault="00BD5231" w:rsidP="00E74DB7">
    <w:pPr>
      <w:pStyle w:val="Footer"/>
      <w:pBdr>
        <w:top w:val="single" w:sz="4" w:space="1" w:color="D9D9D9"/>
      </w:pBdr>
      <w:rPr>
        <w:color w:val="7F7F7F"/>
        <w:spacing w:val="40"/>
        <w:sz w:val="22"/>
        <w:szCs w:val="22"/>
      </w:rPr>
    </w:pPr>
    <w:r>
      <w:rPr>
        <w:color w:val="7F7F7F"/>
        <w:spacing w:val="40"/>
        <w:sz w:val="22"/>
        <w:szCs w:val="22"/>
      </w:rPr>
      <w:t>BAHG #1, March 7, 2017</w:t>
    </w:r>
    <w:r w:rsidRPr="009335F0">
      <w:rPr>
        <w:color w:val="7F7F7F"/>
        <w:spacing w:val="40"/>
        <w:sz w:val="22"/>
        <w:szCs w:val="22"/>
      </w:rPr>
      <w:tab/>
    </w:r>
    <w:r w:rsidRPr="009335F0">
      <w:rPr>
        <w:sz w:val="22"/>
        <w:szCs w:val="22"/>
      </w:rPr>
      <w:tab/>
    </w:r>
    <w:r w:rsidRPr="009335F0">
      <w:rPr>
        <w:sz w:val="22"/>
        <w:szCs w:val="22"/>
      </w:rPr>
      <w:fldChar w:fldCharType="begin"/>
    </w:r>
    <w:r w:rsidRPr="009335F0">
      <w:rPr>
        <w:sz w:val="22"/>
        <w:szCs w:val="22"/>
      </w:rPr>
      <w:instrText xml:space="preserve"> PAGE   \* MERGEFORMAT </w:instrText>
    </w:r>
    <w:r w:rsidRPr="009335F0">
      <w:rPr>
        <w:sz w:val="22"/>
        <w:szCs w:val="22"/>
      </w:rPr>
      <w:fldChar w:fldCharType="separate"/>
    </w:r>
    <w:r w:rsidR="001536B0">
      <w:rPr>
        <w:noProof/>
        <w:sz w:val="22"/>
        <w:szCs w:val="22"/>
      </w:rPr>
      <w:t>1</w:t>
    </w:r>
    <w:r w:rsidRPr="009335F0">
      <w:rPr>
        <w:sz w:val="22"/>
        <w:szCs w:val="22"/>
      </w:rPr>
      <w:fldChar w:fldCharType="end"/>
    </w:r>
    <w:r w:rsidRPr="009335F0">
      <w:rPr>
        <w:sz w:val="22"/>
        <w:szCs w:val="22"/>
      </w:rPr>
      <w:t xml:space="preserve"> | </w:t>
    </w:r>
    <w:r w:rsidRPr="009335F0">
      <w:rPr>
        <w:color w:val="7F7F7F"/>
        <w:spacing w:val="40"/>
        <w:sz w:val="22"/>
        <w:szCs w:val="22"/>
      </w:rPr>
      <w:t>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C6884" w14:textId="77777777" w:rsidR="008E5706" w:rsidRDefault="008E5706" w:rsidP="00E74DB7">
      <w:r>
        <w:separator/>
      </w:r>
    </w:p>
  </w:footnote>
  <w:footnote w:type="continuationSeparator" w:id="0">
    <w:p w14:paraId="5A104EB4" w14:textId="77777777" w:rsidR="008E5706" w:rsidRDefault="008E5706" w:rsidP="00E74DB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FE60B2E"/>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775181"/>
    <w:multiLevelType w:val="hybridMultilevel"/>
    <w:tmpl w:val="ECF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3579C"/>
    <w:multiLevelType w:val="multilevel"/>
    <w:tmpl w:val="ECF29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81954F7"/>
    <w:multiLevelType w:val="hybridMultilevel"/>
    <w:tmpl w:val="882C76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5D320D"/>
    <w:multiLevelType w:val="hybridMultilevel"/>
    <w:tmpl w:val="793C978C"/>
    <w:lvl w:ilvl="0" w:tplc="4C36485C">
      <w:start w:val="1"/>
      <w:numFmt w:val="lowerLetter"/>
      <w:lvlText w:val="%1."/>
      <w:lvlJc w:val="left"/>
      <w:pPr>
        <w:ind w:left="900" w:hanging="460"/>
      </w:pPr>
      <w:rPr>
        <w:rFonts w:ascii="Garamond" w:hAnsi="Garamond" w:cstheme="minorBidi" w:hint="default"/>
        <w:sz w:val="24"/>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5">
    <w:nsid w:val="1D3E1C9D"/>
    <w:multiLevelType w:val="hybridMultilevel"/>
    <w:tmpl w:val="793C978C"/>
    <w:lvl w:ilvl="0" w:tplc="4C36485C">
      <w:start w:val="1"/>
      <w:numFmt w:val="lowerLetter"/>
      <w:lvlText w:val="%1."/>
      <w:lvlJc w:val="left"/>
      <w:pPr>
        <w:ind w:left="900" w:hanging="460"/>
      </w:pPr>
      <w:rPr>
        <w:rFonts w:ascii="Garamond" w:hAnsi="Garamond" w:cstheme="minorBidi" w:hint="default"/>
        <w:sz w:val="24"/>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
    <w:nsid w:val="2FCE1EBA"/>
    <w:multiLevelType w:val="hybridMultilevel"/>
    <w:tmpl w:val="793C978C"/>
    <w:lvl w:ilvl="0" w:tplc="4C36485C">
      <w:start w:val="1"/>
      <w:numFmt w:val="lowerLetter"/>
      <w:lvlText w:val="%1."/>
      <w:lvlJc w:val="left"/>
      <w:pPr>
        <w:ind w:left="900" w:hanging="460"/>
      </w:pPr>
      <w:rPr>
        <w:rFonts w:ascii="Garamond" w:hAnsi="Garamond" w:cstheme="minorBidi" w:hint="default"/>
        <w:sz w:val="24"/>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7">
    <w:nsid w:val="35677B03"/>
    <w:multiLevelType w:val="hybridMultilevel"/>
    <w:tmpl w:val="D7FA51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E67638"/>
    <w:multiLevelType w:val="hybridMultilevel"/>
    <w:tmpl w:val="3970CD9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06A7655"/>
    <w:multiLevelType w:val="hybridMultilevel"/>
    <w:tmpl w:val="CF46340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BA1A05"/>
    <w:multiLevelType w:val="hybridMultilevel"/>
    <w:tmpl w:val="B64AC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27741B"/>
    <w:multiLevelType w:val="hybridMultilevel"/>
    <w:tmpl w:val="A2FE939C"/>
    <w:lvl w:ilvl="0" w:tplc="9B4C1D16">
      <w:start w:val="1"/>
      <w:numFmt w:val="decimal"/>
      <w:lvlText w:val="%1."/>
      <w:lvlJc w:val="left"/>
      <w:pPr>
        <w:ind w:left="440" w:hanging="440"/>
      </w:pPr>
      <w:rPr>
        <w:rFonts w:ascii="Garamond" w:hAnsi="Garamond" w:cstheme="minorBid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AB5790B"/>
    <w:multiLevelType w:val="hybridMultilevel"/>
    <w:tmpl w:val="23E2FB1C"/>
    <w:lvl w:ilvl="0" w:tplc="A412F60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6F5E2D6B"/>
    <w:multiLevelType w:val="hybridMultilevel"/>
    <w:tmpl w:val="1D6883B8"/>
    <w:lvl w:ilvl="0" w:tplc="04090005">
      <w:start w:val="1"/>
      <w:numFmt w:val="bullet"/>
      <w:lvlText w:val=""/>
      <w:lvlJc w:val="left"/>
      <w:pPr>
        <w:ind w:left="360" w:hanging="360"/>
      </w:pPr>
      <w:rPr>
        <w:rFonts w:ascii="Wingdings" w:hAnsi="Wingdings" w:hint="default"/>
        <w:sz w:val="24"/>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0"/>
  </w:num>
  <w:num w:numId="2">
    <w:abstractNumId w:val="0"/>
  </w:num>
  <w:num w:numId="3">
    <w:abstractNumId w:val="10"/>
  </w:num>
  <w:num w:numId="4">
    <w:abstractNumId w:val="11"/>
  </w:num>
  <w:num w:numId="5">
    <w:abstractNumId w:val="4"/>
  </w:num>
  <w:num w:numId="6">
    <w:abstractNumId w:val="5"/>
  </w:num>
  <w:num w:numId="7">
    <w:abstractNumId w:val="6"/>
  </w:num>
  <w:num w:numId="8">
    <w:abstractNumId w:val="3"/>
  </w:num>
  <w:num w:numId="9">
    <w:abstractNumId w:val="12"/>
  </w:num>
  <w:num w:numId="10">
    <w:abstractNumId w:val="1"/>
  </w:num>
  <w:num w:numId="11">
    <w:abstractNumId w:val="2"/>
  </w:num>
  <w:num w:numId="12">
    <w:abstractNumId w:val="7"/>
  </w:num>
  <w:num w:numId="13">
    <w:abstractNumId w:val="9"/>
  </w:num>
  <w:num w:numId="14">
    <w:abstractNumId w:val="8"/>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ron, Shane">
    <w15:presenceInfo w15:providerId="None" w15:userId="Capron, Sh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CDB"/>
    <w:rsid w:val="000226B6"/>
    <w:rsid w:val="000300CD"/>
    <w:rsid w:val="000351AF"/>
    <w:rsid w:val="000518A0"/>
    <w:rsid w:val="000617A0"/>
    <w:rsid w:val="000A54FD"/>
    <w:rsid w:val="000A6D92"/>
    <w:rsid w:val="000B69D5"/>
    <w:rsid w:val="000C0B94"/>
    <w:rsid w:val="000C0C3F"/>
    <w:rsid w:val="000C4A41"/>
    <w:rsid w:val="000E190A"/>
    <w:rsid w:val="000F29F3"/>
    <w:rsid w:val="000F2FC4"/>
    <w:rsid w:val="000F525E"/>
    <w:rsid w:val="00115CE7"/>
    <w:rsid w:val="0012710E"/>
    <w:rsid w:val="00136907"/>
    <w:rsid w:val="00147832"/>
    <w:rsid w:val="001536B0"/>
    <w:rsid w:val="00153D8E"/>
    <w:rsid w:val="00157697"/>
    <w:rsid w:val="00162110"/>
    <w:rsid w:val="00166BA8"/>
    <w:rsid w:val="001A26CE"/>
    <w:rsid w:val="001B655E"/>
    <w:rsid w:val="001D08AE"/>
    <w:rsid w:val="001D35BE"/>
    <w:rsid w:val="00203B7F"/>
    <w:rsid w:val="00204905"/>
    <w:rsid w:val="002159A6"/>
    <w:rsid w:val="00230AB4"/>
    <w:rsid w:val="00236541"/>
    <w:rsid w:val="0024595B"/>
    <w:rsid w:val="002515F5"/>
    <w:rsid w:val="0026357C"/>
    <w:rsid w:val="002641A3"/>
    <w:rsid w:val="00274A09"/>
    <w:rsid w:val="00284AC5"/>
    <w:rsid w:val="00285BE1"/>
    <w:rsid w:val="002947FE"/>
    <w:rsid w:val="002A0EA9"/>
    <w:rsid w:val="002A1F3C"/>
    <w:rsid w:val="002B1DED"/>
    <w:rsid w:val="002D000B"/>
    <w:rsid w:val="002E17D0"/>
    <w:rsid w:val="002E24B3"/>
    <w:rsid w:val="002F45AA"/>
    <w:rsid w:val="00316CA2"/>
    <w:rsid w:val="003314BE"/>
    <w:rsid w:val="003418F3"/>
    <w:rsid w:val="003511FB"/>
    <w:rsid w:val="00357A48"/>
    <w:rsid w:val="00360D9B"/>
    <w:rsid w:val="003704D9"/>
    <w:rsid w:val="00372CB4"/>
    <w:rsid w:val="0038106A"/>
    <w:rsid w:val="00387721"/>
    <w:rsid w:val="00387847"/>
    <w:rsid w:val="00392EDF"/>
    <w:rsid w:val="003A04EB"/>
    <w:rsid w:val="003A1808"/>
    <w:rsid w:val="003A4839"/>
    <w:rsid w:val="003B0862"/>
    <w:rsid w:val="003B2F91"/>
    <w:rsid w:val="003B55AF"/>
    <w:rsid w:val="003D0DC7"/>
    <w:rsid w:val="003E3C1D"/>
    <w:rsid w:val="003E4082"/>
    <w:rsid w:val="003F286C"/>
    <w:rsid w:val="0040579A"/>
    <w:rsid w:val="004137EA"/>
    <w:rsid w:val="004156A5"/>
    <w:rsid w:val="00425D90"/>
    <w:rsid w:val="00433B20"/>
    <w:rsid w:val="00446543"/>
    <w:rsid w:val="00451DCC"/>
    <w:rsid w:val="00464AC5"/>
    <w:rsid w:val="0046541D"/>
    <w:rsid w:val="00465799"/>
    <w:rsid w:val="004A3180"/>
    <w:rsid w:val="004B33BA"/>
    <w:rsid w:val="004B6A3F"/>
    <w:rsid w:val="004C1EE1"/>
    <w:rsid w:val="004C476D"/>
    <w:rsid w:val="004E39B8"/>
    <w:rsid w:val="004F17C1"/>
    <w:rsid w:val="00506C08"/>
    <w:rsid w:val="005078B4"/>
    <w:rsid w:val="00511C91"/>
    <w:rsid w:val="00512A24"/>
    <w:rsid w:val="00541559"/>
    <w:rsid w:val="00544EA9"/>
    <w:rsid w:val="005666B3"/>
    <w:rsid w:val="0057043E"/>
    <w:rsid w:val="00572E49"/>
    <w:rsid w:val="00574D99"/>
    <w:rsid w:val="0058050C"/>
    <w:rsid w:val="0059763A"/>
    <w:rsid w:val="005C53A7"/>
    <w:rsid w:val="00616869"/>
    <w:rsid w:val="00630BA3"/>
    <w:rsid w:val="00642CDB"/>
    <w:rsid w:val="00644231"/>
    <w:rsid w:val="00670CC6"/>
    <w:rsid w:val="00685263"/>
    <w:rsid w:val="006C4503"/>
    <w:rsid w:val="006C5E19"/>
    <w:rsid w:val="006C713B"/>
    <w:rsid w:val="006D72AB"/>
    <w:rsid w:val="006E1332"/>
    <w:rsid w:val="00705DDB"/>
    <w:rsid w:val="007107D6"/>
    <w:rsid w:val="00714260"/>
    <w:rsid w:val="00717786"/>
    <w:rsid w:val="00724A5C"/>
    <w:rsid w:val="00745780"/>
    <w:rsid w:val="00774BEF"/>
    <w:rsid w:val="007A0193"/>
    <w:rsid w:val="007A63AD"/>
    <w:rsid w:val="007B463E"/>
    <w:rsid w:val="007C4C3B"/>
    <w:rsid w:val="007C7C88"/>
    <w:rsid w:val="007D5B24"/>
    <w:rsid w:val="007E0185"/>
    <w:rsid w:val="007E638E"/>
    <w:rsid w:val="007F0FEE"/>
    <w:rsid w:val="008026A7"/>
    <w:rsid w:val="00823D45"/>
    <w:rsid w:val="00841608"/>
    <w:rsid w:val="00861A19"/>
    <w:rsid w:val="0086496B"/>
    <w:rsid w:val="00872CF6"/>
    <w:rsid w:val="008742BE"/>
    <w:rsid w:val="008826A5"/>
    <w:rsid w:val="00883828"/>
    <w:rsid w:val="00891E7E"/>
    <w:rsid w:val="00892DAC"/>
    <w:rsid w:val="008A17ED"/>
    <w:rsid w:val="008B0A13"/>
    <w:rsid w:val="008B608B"/>
    <w:rsid w:val="008C07AD"/>
    <w:rsid w:val="008C29C1"/>
    <w:rsid w:val="008D4D22"/>
    <w:rsid w:val="008E5706"/>
    <w:rsid w:val="00900903"/>
    <w:rsid w:val="00900E3C"/>
    <w:rsid w:val="00904094"/>
    <w:rsid w:val="00920213"/>
    <w:rsid w:val="00933751"/>
    <w:rsid w:val="00947DFC"/>
    <w:rsid w:val="00963C1D"/>
    <w:rsid w:val="00965E82"/>
    <w:rsid w:val="009735EC"/>
    <w:rsid w:val="00982445"/>
    <w:rsid w:val="00996605"/>
    <w:rsid w:val="009A4353"/>
    <w:rsid w:val="009E3B4A"/>
    <w:rsid w:val="009F3DE9"/>
    <w:rsid w:val="009F7F48"/>
    <w:rsid w:val="00A04604"/>
    <w:rsid w:val="00A12262"/>
    <w:rsid w:val="00A20285"/>
    <w:rsid w:val="00A22E9B"/>
    <w:rsid w:val="00A25062"/>
    <w:rsid w:val="00A41AED"/>
    <w:rsid w:val="00A46962"/>
    <w:rsid w:val="00A70830"/>
    <w:rsid w:val="00A80625"/>
    <w:rsid w:val="00A84001"/>
    <w:rsid w:val="00A8637B"/>
    <w:rsid w:val="00A957C3"/>
    <w:rsid w:val="00AB03E0"/>
    <w:rsid w:val="00AC0B3D"/>
    <w:rsid w:val="00AC7E95"/>
    <w:rsid w:val="00AD2F1C"/>
    <w:rsid w:val="00AF1B57"/>
    <w:rsid w:val="00B13769"/>
    <w:rsid w:val="00B156F8"/>
    <w:rsid w:val="00B24063"/>
    <w:rsid w:val="00B4743A"/>
    <w:rsid w:val="00B7511F"/>
    <w:rsid w:val="00B763D3"/>
    <w:rsid w:val="00B926EE"/>
    <w:rsid w:val="00BA519B"/>
    <w:rsid w:val="00BB2386"/>
    <w:rsid w:val="00BC4D22"/>
    <w:rsid w:val="00BD5231"/>
    <w:rsid w:val="00BF6180"/>
    <w:rsid w:val="00C05918"/>
    <w:rsid w:val="00C12786"/>
    <w:rsid w:val="00C5626A"/>
    <w:rsid w:val="00C820A8"/>
    <w:rsid w:val="00CD6062"/>
    <w:rsid w:val="00CF323B"/>
    <w:rsid w:val="00D21610"/>
    <w:rsid w:val="00D53A04"/>
    <w:rsid w:val="00D5702D"/>
    <w:rsid w:val="00D77AB3"/>
    <w:rsid w:val="00DA3635"/>
    <w:rsid w:val="00DB1A44"/>
    <w:rsid w:val="00DB2054"/>
    <w:rsid w:val="00DB2CF8"/>
    <w:rsid w:val="00DF350F"/>
    <w:rsid w:val="00E10DCE"/>
    <w:rsid w:val="00E31EB3"/>
    <w:rsid w:val="00E50214"/>
    <w:rsid w:val="00E5121C"/>
    <w:rsid w:val="00E51867"/>
    <w:rsid w:val="00E63907"/>
    <w:rsid w:val="00E74DB7"/>
    <w:rsid w:val="00E76E1F"/>
    <w:rsid w:val="00E83A32"/>
    <w:rsid w:val="00E909BD"/>
    <w:rsid w:val="00E919F7"/>
    <w:rsid w:val="00EA147C"/>
    <w:rsid w:val="00EB1809"/>
    <w:rsid w:val="00EC6DDA"/>
    <w:rsid w:val="00ED0A72"/>
    <w:rsid w:val="00ED4E89"/>
    <w:rsid w:val="00EF09C7"/>
    <w:rsid w:val="00F02D83"/>
    <w:rsid w:val="00F054A0"/>
    <w:rsid w:val="00F12FE9"/>
    <w:rsid w:val="00F23A14"/>
    <w:rsid w:val="00F33C54"/>
    <w:rsid w:val="00F47823"/>
    <w:rsid w:val="00F51176"/>
    <w:rsid w:val="00F523C6"/>
    <w:rsid w:val="00F575AF"/>
    <w:rsid w:val="00F9086C"/>
    <w:rsid w:val="00FA4D94"/>
    <w:rsid w:val="00FB5603"/>
    <w:rsid w:val="00FB6878"/>
    <w:rsid w:val="00FC0549"/>
    <w:rsid w:val="00FC3528"/>
    <w:rsid w:val="00FD6DDC"/>
    <w:rsid w:val="00FE7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90FB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9B"/>
    <w:rPr>
      <w:rFonts w:ascii="Garamond" w:eastAsiaTheme="minorHAnsi" w:hAnsi="Garamond"/>
      <w:lang w:eastAsia="en-US"/>
    </w:rPr>
  </w:style>
  <w:style w:type="paragraph" w:styleId="Heading1">
    <w:name w:val="heading 1"/>
    <w:basedOn w:val="Normal"/>
    <w:next w:val="Normal"/>
    <w:link w:val="Heading1Char"/>
    <w:uiPriority w:val="9"/>
    <w:qFormat/>
    <w:rsid w:val="00C12786"/>
    <w:pPr>
      <w:keepNext/>
      <w:keepLines/>
      <w:spacing w:before="480"/>
      <w:jc w:val="center"/>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C4A41"/>
    <w:pPr>
      <w:keepNext/>
      <w:spacing w:before="240"/>
      <w:outlineLvl w:val="1"/>
    </w:pPr>
    <w:rPr>
      <w:rFonts w:asciiTheme="minorHAnsi" w:eastAsiaTheme="minorEastAsia" w:hAnsiTheme="minorHAnsi"/>
      <w:b/>
      <w:smallCaps/>
      <w:color w:val="4F81BD" w:themeColor="accent1"/>
      <w:lang w:eastAsia="ja-JP"/>
    </w:rPr>
  </w:style>
  <w:style w:type="paragraph" w:styleId="Heading3">
    <w:name w:val="heading 3"/>
    <w:basedOn w:val="Normal"/>
    <w:next w:val="Normal"/>
    <w:link w:val="Heading3Char"/>
    <w:uiPriority w:val="9"/>
    <w:unhideWhenUsed/>
    <w:qFormat/>
    <w:rsid w:val="00136907"/>
    <w:pPr>
      <w:keepNext/>
      <w:keepLines/>
      <w:spacing w:before="200"/>
      <w:outlineLvl w:val="2"/>
    </w:pPr>
    <w:rPr>
      <w:rFonts w:eastAsiaTheme="majorEastAsia" w:cstheme="majorBidi"/>
      <w:b/>
      <w:bCs/>
    </w:rPr>
  </w:style>
  <w:style w:type="paragraph" w:styleId="Heading4">
    <w:name w:val="heading 4"/>
    <w:basedOn w:val="Normal"/>
    <w:next w:val="Normal"/>
    <w:link w:val="Heading4Char"/>
    <w:qFormat/>
    <w:rsid w:val="000B69D5"/>
    <w:pPr>
      <w:keepNext/>
      <w:keepLines/>
      <w:spacing w:before="200"/>
      <w:outlineLvl w:val="3"/>
    </w:pPr>
    <w:rPr>
      <w:rFonts w:eastAsiaTheme="majorEastAsia" w:cstheme="majorBidi"/>
      <w:bCs/>
      <w:iCs/>
      <w:color w:val="4F81BD" w:themeColor="accent1"/>
      <w:spacing w:val="-5"/>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6907"/>
    <w:rPr>
      <w:rFonts w:ascii="Garamond" w:eastAsiaTheme="majorEastAsia" w:hAnsi="Garamond" w:cstheme="majorBidi"/>
      <w:b/>
      <w:bCs/>
    </w:rPr>
  </w:style>
  <w:style w:type="character" w:customStyle="1" w:styleId="Heading2Char">
    <w:name w:val="Heading 2 Char"/>
    <w:basedOn w:val="DefaultParagraphFont"/>
    <w:link w:val="Heading2"/>
    <w:uiPriority w:val="9"/>
    <w:rsid w:val="000C4A41"/>
    <w:rPr>
      <w:b/>
      <w:smallCaps/>
      <w:color w:val="4F81BD" w:themeColor="accent1"/>
    </w:rPr>
  </w:style>
  <w:style w:type="character" w:customStyle="1" w:styleId="Heading4Char">
    <w:name w:val="Heading 4 Char"/>
    <w:basedOn w:val="DefaultParagraphFont"/>
    <w:link w:val="Heading4"/>
    <w:rsid w:val="000B69D5"/>
    <w:rPr>
      <w:rFonts w:ascii="Garamond" w:eastAsiaTheme="majorEastAsia" w:hAnsi="Garamond" w:cstheme="majorBidi"/>
      <w:bCs/>
      <w:iCs/>
      <w:color w:val="4F81BD" w:themeColor="accent1"/>
      <w:spacing w:val="-5"/>
      <w:u w:val="single"/>
    </w:rPr>
  </w:style>
  <w:style w:type="character" w:customStyle="1" w:styleId="Heading1Char">
    <w:name w:val="Heading 1 Char"/>
    <w:basedOn w:val="DefaultParagraphFont"/>
    <w:link w:val="Heading1"/>
    <w:uiPriority w:val="9"/>
    <w:rsid w:val="00C12786"/>
    <w:rPr>
      <w:rFonts w:ascii="Garamond" w:eastAsiaTheme="majorEastAsia" w:hAnsi="Garamond" w:cstheme="majorBidi"/>
      <w:b/>
      <w:bCs/>
      <w:color w:val="345A8A" w:themeColor="accent1" w:themeShade="B5"/>
      <w:sz w:val="32"/>
      <w:szCs w:val="32"/>
      <w:lang w:eastAsia="ja-JP"/>
    </w:rPr>
  </w:style>
  <w:style w:type="paragraph" w:styleId="ListParagraph">
    <w:name w:val="List Paragraph"/>
    <w:basedOn w:val="Normal"/>
    <w:uiPriority w:val="34"/>
    <w:qFormat/>
    <w:rsid w:val="0057043E"/>
    <w:pPr>
      <w:ind w:left="720"/>
      <w:contextualSpacing/>
    </w:pPr>
  </w:style>
  <w:style w:type="paragraph" w:styleId="BalloonText">
    <w:name w:val="Balloon Text"/>
    <w:basedOn w:val="Normal"/>
    <w:link w:val="BalloonTextChar"/>
    <w:uiPriority w:val="99"/>
    <w:semiHidden/>
    <w:unhideWhenUsed/>
    <w:rsid w:val="004E39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39B8"/>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E74DB7"/>
    <w:pPr>
      <w:tabs>
        <w:tab w:val="center" w:pos="4320"/>
        <w:tab w:val="right" w:pos="8640"/>
      </w:tabs>
    </w:pPr>
  </w:style>
  <w:style w:type="character" w:customStyle="1" w:styleId="HeaderChar">
    <w:name w:val="Header Char"/>
    <w:basedOn w:val="DefaultParagraphFont"/>
    <w:link w:val="Header"/>
    <w:uiPriority w:val="99"/>
    <w:rsid w:val="00E74DB7"/>
    <w:rPr>
      <w:rFonts w:ascii="Garamond" w:eastAsiaTheme="minorHAnsi" w:hAnsi="Garamond"/>
      <w:lang w:eastAsia="en-US"/>
    </w:rPr>
  </w:style>
  <w:style w:type="paragraph" w:styleId="Footer">
    <w:name w:val="footer"/>
    <w:basedOn w:val="Normal"/>
    <w:link w:val="FooterChar"/>
    <w:uiPriority w:val="99"/>
    <w:unhideWhenUsed/>
    <w:rsid w:val="00E74DB7"/>
    <w:pPr>
      <w:tabs>
        <w:tab w:val="center" w:pos="4320"/>
        <w:tab w:val="right" w:pos="8640"/>
      </w:tabs>
    </w:pPr>
  </w:style>
  <w:style w:type="character" w:customStyle="1" w:styleId="FooterChar">
    <w:name w:val="Footer Char"/>
    <w:basedOn w:val="DefaultParagraphFont"/>
    <w:link w:val="Footer"/>
    <w:uiPriority w:val="99"/>
    <w:rsid w:val="00E74DB7"/>
    <w:rPr>
      <w:rFonts w:ascii="Garamond" w:eastAsiaTheme="minorHAnsi" w:hAnsi="Garamond"/>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9B"/>
    <w:rPr>
      <w:rFonts w:ascii="Garamond" w:eastAsiaTheme="minorHAnsi" w:hAnsi="Garamond"/>
      <w:lang w:eastAsia="en-US"/>
    </w:rPr>
  </w:style>
  <w:style w:type="paragraph" w:styleId="Heading1">
    <w:name w:val="heading 1"/>
    <w:basedOn w:val="Normal"/>
    <w:next w:val="Normal"/>
    <w:link w:val="Heading1Char"/>
    <w:uiPriority w:val="9"/>
    <w:qFormat/>
    <w:rsid w:val="00C12786"/>
    <w:pPr>
      <w:keepNext/>
      <w:keepLines/>
      <w:spacing w:before="480"/>
      <w:jc w:val="center"/>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C4A41"/>
    <w:pPr>
      <w:keepNext/>
      <w:spacing w:before="240"/>
      <w:outlineLvl w:val="1"/>
    </w:pPr>
    <w:rPr>
      <w:rFonts w:asciiTheme="minorHAnsi" w:eastAsiaTheme="minorEastAsia" w:hAnsiTheme="minorHAnsi"/>
      <w:b/>
      <w:smallCaps/>
      <w:color w:val="4F81BD" w:themeColor="accent1"/>
      <w:lang w:eastAsia="ja-JP"/>
    </w:rPr>
  </w:style>
  <w:style w:type="paragraph" w:styleId="Heading3">
    <w:name w:val="heading 3"/>
    <w:basedOn w:val="Normal"/>
    <w:next w:val="Normal"/>
    <w:link w:val="Heading3Char"/>
    <w:uiPriority w:val="9"/>
    <w:unhideWhenUsed/>
    <w:qFormat/>
    <w:rsid w:val="00136907"/>
    <w:pPr>
      <w:keepNext/>
      <w:keepLines/>
      <w:spacing w:before="200"/>
      <w:outlineLvl w:val="2"/>
    </w:pPr>
    <w:rPr>
      <w:rFonts w:eastAsiaTheme="majorEastAsia" w:cstheme="majorBidi"/>
      <w:b/>
      <w:bCs/>
    </w:rPr>
  </w:style>
  <w:style w:type="paragraph" w:styleId="Heading4">
    <w:name w:val="heading 4"/>
    <w:basedOn w:val="Normal"/>
    <w:next w:val="Normal"/>
    <w:link w:val="Heading4Char"/>
    <w:qFormat/>
    <w:rsid w:val="000B69D5"/>
    <w:pPr>
      <w:keepNext/>
      <w:keepLines/>
      <w:spacing w:before="200"/>
      <w:outlineLvl w:val="3"/>
    </w:pPr>
    <w:rPr>
      <w:rFonts w:eastAsiaTheme="majorEastAsia" w:cstheme="majorBidi"/>
      <w:bCs/>
      <w:iCs/>
      <w:color w:val="4F81BD" w:themeColor="accent1"/>
      <w:spacing w:val="-5"/>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6907"/>
    <w:rPr>
      <w:rFonts w:ascii="Garamond" w:eastAsiaTheme="majorEastAsia" w:hAnsi="Garamond" w:cstheme="majorBidi"/>
      <w:b/>
      <w:bCs/>
    </w:rPr>
  </w:style>
  <w:style w:type="character" w:customStyle="1" w:styleId="Heading2Char">
    <w:name w:val="Heading 2 Char"/>
    <w:basedOn w:val="DefaultParagraphFont"/>
    <w:link w:val="Heading2"/>
    <w:uiPriority w:val="9"/>
    <w:rsid w:val="000C4A41"/>
    <w:rPr>
      <w:b/>
      <w:smallCaps/>
      <w:color w:val="4F81BD" w:themeColor="accent1"/>
    </w:rPr>
  </w:style>
  <w:style w:type="character" w:customStyle="1" w:styleId="Heading4Char">
    <w:name w:val="Heading 4 Char"/>
    <w:basedOn w:val="DefaultParagraphFont"/>
    <w:link w:val="Heading4"/>
    <w:rsid w:val="000B69D5"/>
    <w:rPr>
      <w:rFonts w:ascii="Garamond" w:eastAsiaTheme="majorEastAsia" w:hAnsi="Garamond" w:cstheme="majorBidi"/>
      <w:bCs/>
      <w:iCs/>
      <w:color w:val="4F81BD" w:themeColor="accent1"/>
      <w:spacing w:val="-5"/>
      <w:u w:val="single"/>
    </w:rPr>
  </w:style>
  <w:style w:type="character" w:customStyle="1" w:styleId="Heading1Char">
    <w:name w:val="Heading 1 Char"/>
    <w:basedOn w:val="DefaultParagraphFont"/>
    <w:link w:val="Heading1"/>
    <w:uiPriority w:val="9"/>
    <w:rsid w:val="00C12786"/>
    <w:rPr>
      <w:rFonts w:ascii="Garamond" w:eastAsiaTheme="majorEastAsia" w:hAnsi="Garamond" w:cstheme="majorBidi"/>
      <w:b/>
      <w:bCs/>
      <w:color w:val="345A8A" w:themeColor="accent1" w:themeShade="B5"/>
      <w:sz w:val="32"/>
      <w:szCs w:val="32"/>
      <w:lang w:eastAsia="ja-JP"/>
    </w:rPr>
  </w:style>
  <w:style w:type="paragraph" w:styleId="ListParagraph">
    <w:name w:val="List Paragraph"/>
    <w:basedOn w:val="Normal"/>
    <w:uiPriority w:val="34"/>
    <w:qFormat/>
    <w:rsid w:val="0057043E"/>
    <w:pPr>
      <w:ind w:left="720"/>
      <w:contextualSpacing/>
    </w:pPr>
  </w:style>
  <w:style w:type="paragraph" w:styleId="BalloonText">
    <w:name w:val="Balloon Text"/>
    <w:basedOn w:val="Normal"/>
    <w:link w:val="BalloonTextChar"/>
    <w:uiPriority w:val="99"/>
    <w:semiHidden/>
    <w:unhideWhenUsed/>
    <w:rsid w:val="004E39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39B8"/>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E74DB7"/>
    <w:pPr>
      <w:tabs>
        <w:tab w:val="center" w:pos="4320"/>
        <w:tab w:val="right" w:pos="8640"/>
      </w:tabs>
    </w:pPr>
  </w:style>
  <w:style w:type="character" w:customStyle="1" w:styleId="HeaderChar">
    <w:name w:val="Header Char"/>
    <w:basedOn w:val="DefaultParagraphFont"/>
    <w:link w:val="Header"/>
    <w:uiPriority w:val="99"/>
    <w:rsid w:val="00E74DB7"/>
    <w:rPr>
      <w:rFonts w:ascii="Garamond" w:eastAsiaTheme="minorHAnsi" w:hAnsi="Garamond"/>
      <w:lang w:eastAsia="en-US"/>
    </w:rPr>
  </w:style>
  <w:style w:type="paragraph" w:styleId="Footer">
    <w:name w:val="footer"/>
    <w:basedOn w:val="Normal"/>
    <w:link w:val="FooterChar"/>
    <w:uiPriority w:val="99"/>
    <w:unhideWhenUsed/>
    <w:rsid w:val="00E74DB7"/>
    <w:pPr>
      <w:tabs>
        <w:tab w:val="center" w:pos="4320"/>
        <w:tab w:val="right" w:pos="8640"/>
      </w:tabs>
    </w:pPr>
  </w:style>
  <w:style w:type="character" w:customStyle="1" w:styleId="FooterChar">
    <w:name w:val="Footer Char"/>
    <w:basedOn w:val="DefaultParagraphFont"/>
    <w:link w:val="Footer"/>
    <w:uiPriority w:val="99"/>
    <w:rsid w:val="00E74DB7"/>
    <w:rPr>
      <w:rFonts w:ascii="Garamond" w:eastAsiaTheme="minorHAnsi" w:hAnsi="Garamon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1962</Words>
  <Characters>11186</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Mary Orton Company, LLC</Company>
  <LinksUpToDate>false</LinksUpToDate>
  <CharactersWithSpaces>13122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Orton</dc:creator>
  <cp:keywords/>
  <dc:description/>
  <cp:lastModifiedBy>Mary Orton</cp:lastModifiedBy>
  <cp:revision>2</cp:revision>
  <dcterms:created xsi:type="dcterms:W3CDTF">2017-03-16T23:49:00Z</dcterms:created>
  <dcterms:modified xsi:type="dcterms:W3CDTF">2017-03-16T23:49:00Z</dcterms:modified>
</cp:coreProperties>
</file>